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4C848F1" w14:textId="77777777" w:rsidR="004E190D" w:rsidRPr="004E190D" w:rsidRDefault="004E190D" w:rsidP="004E190D">
      <w:pPr>
        <w:pStyle w:val="ListParagraph"/>
        <w:spacing w:line="276" w:lineRule="auto"/>
        <w:rPr>
          <w:b/>
          <w:bCs/>
          <w:lang w:val="en-GB"/>
        </w:rPr>
      </w:pPr>
      <w:r w:rsidRPr="004E190D">
        <w:rPr>
          <w:b/>
          <w:bCs/>
          <w:lang w:val="en-GB"/>
        </w:rPr>
        <w:lastRenderedPageBreak/>
        <w:t>SWOT Analysis of the Colosseum (Rome, Italy)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182"/>
        <w:gridCol w:w="2250"/>
        <w:gridCol w:w="2279"/>
        <w:gridCol w:w="2305"/>
      </w:tblGrid>
      <w:tr w:rsidR="004E190D" w:rsidRPr="004E190D" w14:paraId="49D9CB09" w14:textId="77777777" w:rsidTr="004E1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A34B26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0D86C58D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06557669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17AC58DD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Threats</w:t>
            </w:r>
          </w:p>
        </w:tc>
      </w:tr>
      <w:tr w:rsidR="004E190D" w:rsidRPr="004E190D" w14:paraId="207B63F2" w14:textId="77777777" w:rsidTr="004E1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4EED50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UNESCO World Heritage Site with global recognition.</w:t>
            </w:r>
          </w:p>
        </w:tc>
        <w:tc>
          <w:tcPr>
            <w:tcW w:w="0" w:type="auto"/>
            <w:hideMark/>
          </w:tcPr>
          <w:p w14:paraId="45F2F61F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High maintenance and restoration costs due to its age.</w:t>
            </w:r>
          </w:p>
        </w:tc>
        <w:tc>
          <w:tcPr>
            <w:tcW w:w="0" w:type="auto"/>
            <w:hideMark/>
          </w:tcPr>
          <w:p w14:paraId="14D8D7DC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Develop virtual reality (VR) and augmented reality (AR) experiences for visitors.</w:t>
            </w:r>
          </w:p>
        </w:tc>
        <w:tc>
          <w:tcPr>
            <w:tcW w:w="0" w:type="auto"/>
            <w:hideMark/>
          </w:tcPr>
          <w:p w14:paraId="5DDDC92B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Environmental pollution and climate change accelerate deterioration.</w:t>
            </w:r>
          </w:p>
        </w:tc>
      </w:tr>
      <w:tr w:rsidR="004E190D" w:rsidRPr="004E190D" w14:paraId="2CAC0DED" w14:textId="77777777" w:rsidTr="004E1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8B5EEE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Rich historical and cultural significance attracting millions of tourists annually.</w:t>
            </w:r>
          </w:p>
        </w:tc>
        <w:tc>
          <w:tcPr>
            <w:tcW w:w="0" w:type="auto"/>
            <w:hideMark/>
          </w:tcPr>
          <w:p w14:paraId="369B6318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Overcrowding during peak tourist seasons reduces visitor experience.</w:t>
            </w:r>
          </w:p>
        </w:tc>
        <w:tc>
          <w:tcPr>
            <w:tcW w:w="0" w:type="auto"/>
            <w:hideMark/>
          </w:tcPr>
          <w:p w14:paraId="023572A1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Expand educational partnerships with schools and universities.</w:t>
            </w:r>
          </w:p>
        </w:tc>
        <w:tc>
          <w:tcPr>
            <w:tcW w:w="0" w:type="auto"/>
            <w:hideMark/>
          </w:tcPr>
          <w:p w14:paraId="577B34F9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Natural disasters such as earthquakes may damage the structure.</w:t>
            </w:r>
          </w:p>
        </w:tc>
      </w:tr>
      <w:tr w:rsidR="004E190D" w:rsidRPr="004E190D" w14:paraId="1FB5B8DB" w14:textId="77777777" w:rsidTr="004E1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F9F02EE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Strong contribution to Italy's tourism economy and international reputation.</w:t>
            </w:r>
          </w:p>
        </w:tc>
        <w:tc>
          <w:tcPr>
            <w:tcW w:w="0" w:type="auto"/>
            <w:hideMark/>
          </w:tcPr>
          <w:p w14:paraId="72404963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Limited accessibility in certain areas for elderly and disabled visitors.</w:t>
            </w:r>
          </w:p>
        </w:tc>
        <w:tc>
          <w:tcPr>
            <w:tcW w:w="0" w:type="auto"/>
            <w:hideMark/>
          </w:tcPr>
          <w:p w14:paraId="274C4E82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Increase sustainable tourism initiatives and digital ticketing systems.</w:t>
            </w:r>
          </w:p>
        </w:tc>
        <w:tc>
          <w:tcPr>
            <w:tcW w:w="0" w:type="auto"/>
            <w:hideMark/>
          </w:tcPr>
          <w:p w14:paraId="356C884D" w14:textId="77777777" w:rsidR="004E190D" w:rsidRPr="004E190D" w:rsidRDefault="004E190D" w:rsidP="004E190D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Vandalism, theft, and excessive tourist activity may damage the monument.</w:t>
            </w:r>
          </w:p>
        </w:tc>
      </w:tr>
    </w:tbl>
    <w:p w14:paraId="19817CF5" w14:textId="77777777" w:rsidR="004E190D" w:rsidRPr="004E190D" w:rsidRDefault="004E190D" w:rsidP="004E190D">
      <w:pPr>
        <w:pStyle w:val="ListParagraph"/>
        <w:spacing w:line="276" w:lineRule="auto"/>
        <w:rPr>
          <w:lang w:val="en-GB"/>
        </w:rPr>
      </w:pPr>
      <w:r w:rsidRPr="004E190D">
        <w:rPr>
          <w:lang w:val="en-GB"/>
        </w:rPr>
        <w:pict w14:anchorId="0AAEEC5A">
          <v:rect id="_x0000_i1037" style="width:0;height:1.5pt" o:hralign="center" o:hrstd="t" o:hr="t" fillcolor="#a0a0a0" stroked="f"/>
        </w:pict>
      </w:r>
    </w:p>
    <w:p w14:paraId="17A37CDA" w14:textId="77777777" w:rsidR="004E190D" w:rsidRPr="004E190D" w:rsidRDefault="004E190D" w:rsidP="004E190D">
      <w:pPr>
        <w:pStyle w:val="ListParagraph"/>
        <w:spacing w:line="276" w:lineRule="auto"/>
        <w:rPr>
          <w:b/>
          <w:bCs/>
          <w:lang w:val="en-GB"/>
        </w:rPr>
      </w:pPr>
      <w:r w:rsidRPr="004E190D">
        <w:rPr>
          <w:b/>
          <w:bCs/>
          <w:lang w:val="en-GB"/>
        </w:rPr>
        <w:t>Linking the SWOT Analysis to Objectives, Strategies, and Actions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4"/>
        <w:gridCol w:w="2218"/>
        <w:gridCol w:w="2372"/>
        <w:gridCol w:w="2262"/>
      </w:tblGrid>
      <w:tr w:rsidR="004E190D" w:rsidRPr="004E190D" w14:paraId="73D0E393" w14:textId="77777777" w:rsidTr="004E190D">
        <w:tc>
          <w:tcPr>
            <w:tcW w:w="0" w:type="auto"/>
            <w:hideMark/>
          </w:tcPr>
          <w:p w14:paraId="75F9735C" w14:textId="77777777" w:rsidR="004E190D" w:rsidRPr="004E190D" w:rsidRDefault="004E190D" w:rsidP="004E190D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4E190D">
              <w:rPr>
                <w:b/>
                <w:bCs/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7DCB8B27" w14:textId="77777777" w:rsidR="004E190D" w:rsidRPr="004E190D" w:rsidRDefault="004E190D" w:rsidP="004E190D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4E190D">
              <w:rPr>
                <w:b/>
                <w:bCs/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04A64564" w14:textId="77777777" w:rsidR="004E190D" w:rsidRPr="004E190D" w:rsidRDefault="004E190D" w:rsidP="004E190D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4E190D">
              <w:rPr>
                <w:b/>
                <w:bCs/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79C0C84B" w14:textId="77777777" w:rsidR="004E190D" w:rsidRPr="004E190D" w:rsidRDefault="004E190D" w:rsidP="004E190D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4E190D">
              <w:rPr>
                <w:b/>
                <w:bCs/>
                <w:lang w:val="en-GB"/>
              </w:rPr>
              <w:t>Actions</w:t>
            </w:r>
          </w:p>
        </w:tc>
      </w:tr>
      <w:tr w:rsidR="004E190D" w:rsidRPr="004E190D" w14:paraId="23FC4AC0" w14:textId="77777777" w:rsidTr="004E190D">
        <w:tc>
          <w:tcPr>
            <w:tcW w:w="0" w:type="auto"/>
            <w:hideMark/>
          </w:tcPr>
          <w:p w14:paraId="2FB761D5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Strength 1:</w:t>
            </w:r>
            <w:r w:rsidRPr="004E190D">
              <w:rPr>
                <w:lang w:val="en-GB"/>
              </w:rPr>
              <w:t xml:space="preserve"> UNESCO World Heritage status</w:t>
            </w:r>
          </w:p>
        </w:tc>
        <w:tc>
          <w:tcPr>
            <w:tcW w:w="0" w:type="auto"/>
            <w:hideMark/>
          </w:tcPr>
          <w:p w14:paraId="293103B8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Preserve global cultural significance.</w:t>
            </w:r>
          </w:p>
        </w:tc>
        <w:tc>
          <w:tcPr>
            <w:tcW w:w="0" w:type="auto"/>
            <w:hideMark/>
          </w:tcPr>
          <w:p w14:paraId="58686D6E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Promote heritage conservation and international collaboration.</w:t>
            </w:r>
          </w:p>
        </w:tc>
        <w:tc>
          <w:tcPr>
            <w:tcW w:w="0" w:type="auto"/>
            <w:hideMark/>
          </w:tcPr>
          <w:p w14:paraId="393AE8A8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Work with UNESCO and heritage organizations to secure conservation funding.</w:t>
            </w:r>
          </w:p>
        </w:tc>
      </w:tr>
      <w:tr w:rsidR="004E190D" w:rsidRPr="004E190D" w14:paraId="24765D9A" w14:textId="77777777" w:rsidTr="004E190D">
        <w:tc>
          <w:tcPr>
            <w:tcW w:w="0" w:type="auto"/>
            <w:hideMark/>
          </w:tcPr>
          <w:p w14:paraId="20CC79CC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Strength 2:</w:t>
            </w:r>
            <w:r w:rsidRPr="004E190D">
              <w:rPr>
                <w:lang w:val="en-GB"/>
              </w:rPr>
              <w:t xml:space="preserve"> High tourist demand</w:t>
            </w:r>
          </w:p>
        </w:tc>
        <w:tc>
          <w:tcPr>
            <w:tcW w:w="0" w:type="auto"/>
            <w:hideMark/>
          </w:tcPr>
          <w:p w14:paraId="5F695CF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 xml:space="preserve">Increase tourism revenue while </w:t>
            </w:r>
            <w:r w:rsidRPr="004E190D">
              <w:rPr>
                <w:lang w:val="en-GB"/>
              </w:rPr>
              <w:lastRenderedPageBreak/>
              <w:t>maintaining visitor satisfaction.</w:t>
            </w:r>
          </w:p>
        </w:tc>
        <w:tc>
          <w:tcPr>
            <w:tcW w:w="0" w:type="auto"/>
            <w:hideMark/>
          </w:tcPr>
          <w:p w14:paraId="6820C2C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>Enhance visitor management systems.</w:t>
            </w:r>
          </w:p>
        </w:tc>
        <w:tc>
          <w:tcPr>
            <w:tcW w:w="0" w:type="auto"/>
            <w:hideMark/>
          </w:tcPr>
          <w:p w14:paraId="4BDE2676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 xml:space="preserve">Introduce timed-entry tickets, guided tours, </w:t>
            </w:r>
            <w:r w:rsidRPr="004E190D">
              <w:rPr>
                <w:lang w:val="en-GB"/>
              </w:rPr>
              <w:lastRenderedPageBreak/>
              <w:t>and multilingual visitor services.</w:t>
            </w:r>
          </w:p>
        </w:tc>
      </w:tr>
      <w:tr w:rsidR="004E190D" w:rsidRPr="004E190D" w14:paraId="5DA39BDA" w14:textId="77777777" w:rsidTr="004E190D">
        <w:tc>
          <w:tcPr>
            <w:tcW w:w="0" w:type="auto"/>
            <w:hideMark/>
          </w:tcPr>
          <w:p w14:paraId="6BF1A38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lastRenderedPageBreak/>
              <w:t>Strength 3:</w:t>
            </w:r>
            <w:r w:rsidRPr="004E190D">
              <w:rPr>
                <w:lang w:val="en-GB"/>
              </w:rPr>
              <w:t xml:space="preserve"> Historical importance</w:t>
            </w:r>
          </w:p>
        </w:tc>
        <w:tc>
          <w:tcPr>
            <w:tcW w:w="0" w:type="auto"/>
            <w:hideMark/>
          </w:tcPr>
          <w:p w14:paraId="301B4FEE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Increase cultural awareness and education.</w:t>
            </w:r>
          </w:p>
        </w:tc>
        <w:tc>
          <w:tcPr>
            <w:tcW w:w="0" w:type="auto"/>
            <w:hideMark/>
          </w:tcPr>
          <w:p w14:paraId="22D627DE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Expand educational programs.</w:t>
            </w:r>
          </w:p>
        </w:tc>
        <w:tc>
          <w:tcPr>
            <w:tcW w:w="0" w:type="auto"/>
            <w:hideMark/>
          </w:tcPr>
          <w:p w14:paraId="0CC4314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Organize exhibitions, workshops, and educational events for students and tourists.</w:t>
            </w:r>
          </w:p>
        </w:tc>
      </w:tr>
      <w:tr w:rsidR="004E190D" w:rsidRPr="004E190D" w14:paraId="65765390" w14:textId="77777777" w:rsidTr="004E190D">
        <w:tc>
          <w:tcPr>
            <w:tcW w:w="0" w:type="auto"/>
            <w:hideMark/>
          </w:tcPr>
          <w:p w14:paraId="689EEE55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Weakness 1:</w:t>
            </w:r>
            <w:r w:rsidRPr="004E190D">
              <w:rPr>
                <w:lang w:val="en-GB"/>
              </w:rPr>
              <w:t xml:space="preserve"> High maintenance costs</w:t>
            </w:r>
          </w:p>
        </w:tc>
        <w:tc>
          <w:tcPr>
            <w:tcW w:w="0" w:type="auto"/>
            <w:hideMark/>
          </w:tcPr>
          <w:p w14:paraId="342A218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Reduce financial burden of preservation.</w:t>
            </w:r>
          </w:p>
        </w:tc>
        <w:tc>
          <w:tcPr>
            <w:tcW w:w="0" w:type="auto"/>
            <w:hideMark/>
          </w:tcPr>
          <w:p w14:paraId="4F55DC90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Diversify funding sources.</w:t>
            </w:r>
          </w:p>
        </w:tc>
        <w:tc>
          <w:tcPr>
            <w:tcW w:w="0" w:type="auto"/>
            <w:hideMark/>
          </w:tcPr>
          <w:p w14:paraId="2BFB5EF3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Seek sponsorships, government grants, and public-private partnerships.</w:t>
            </w:r>
          </w:p>
        </w:tc>
      </w:tr>
      <w:tr w:rsidR="004E190D" w:rsidRPr="004E190D" w14:paraId="60118FF0" w14:textId="77777777" w:rsidTr="004E190D">
        <w:tc>
          <w:tcPr>
            <w:tcW w:w="0" w:type="auto"/>
            <w:hideMark/>
          </w:tcPr>
          <w:p w14:paraId="07709980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Weakness 2:</w:t>
            </w:r>
            <w:r w:rsidRPr="004E190D">
              <w:rPr>
                <w:lang w:val="en-GB"/>
              </w:rPr>
              <w:t xml:space="preserve"> Overcrowding</w:t>
            </w:r>
          </w:p>
        </w:tc>
        <w:tc>
          <w:tcPr>
            <w:tcW w:w="0" w:type="auto"/>
            <w:hideMark/>
          </w:tcPr>
          <w:p w14:paraId="05BD8358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Improve visitor experience and protect the monument.</w:t>
            </w:r>
          </w:p>
        </w:tc>
        <w:tc>
          <w:tcPr>
            <w:tcW w:w="0" w:type="auto"/>
            <w:hideMark/>
          </w:tcPr>
          <w:p w14:paraId="5264712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Implement crowd management measures.</w:t>
            </w:r>
          </w:p>
        </w:tc>
        <w:tc>
          <w:tcPr>
            <w:tcW w:w="0" w:type="auto"/>
            <w:hideMark/>
          </w:tcPr>
          <w:p w14:paraId="7255C91F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Introduce visitor quotas, online booking, and extended visiting hours.</w:t>
            </w:r>
          </w:p>
        </w:tc>
      </w:tr>
      <w:tr w:rsidR="004E190D" w:rsidRPr="004E190D" w14:paraId="44007BD0" w14:textId="77777777" w:rsidTr="004E190D">
        <w:tc>
          <w:tcPr>
            <w:tcW w:w="0" w:type="auto"/>
            <w:hideMark/>
          </w:tcPr>
          <w:p w14:paraId="1CCBD6C3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Weakness 3:</w:t>
            </w:r>
            <w:r w:rsidRPr="004E190D">
              <w:rPr>
                <w:lang w:val="en-GB"/>
              </w:rPr>
              <w:t xml:space="preserve"> Limited accessibility</w:t>
            </w:r>
          </w:p>
        </w:tc>
        <w:tc>
          <w:tcPr>
            <w:tcW w:w="0" w:type="auto"/>
            <w:hideMark/>
          </w:tcPr>
          <w:p w14:paraId="52FAB1E2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Improve inclusivity for all visitors.</w:t>
            </w:r>
          </w:p>
        </w:tc>
        <w:tc>
          <w:tcPr>
            <w:tcW w:w="0" w:type="auto"/>
            <w:hideMark/>
          </w:tcPr>
          <w:p w14:paraId="76870A08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Upgrade accessible infrastructure where possible.</w:t>
            </w:r>
          </w:p>
        </w:tc>
        <w:tc>
          <w:tcPr>
            <w:tcW w:w="0" w:type="auto"/>
            <w:hideMark/>
          </w:tcPr>
          <w:p w14:paraId="3598DA6E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Install ramps, elevators, accessible pathways, and digital accessibility tools.</w:t>
            </w:r>
          </w:p>
        </w:tc>
      </w:tr>
      <w:tr w:rsidR="004E190D" w:rsidRPr="004E190D" w14:paraId="500068C2" w14:textId="77777777" w:rsidTr="004E190D">
        <w:tc>
          <w:tcPr>
            <w:tcW w:w="0" w:type="auto"/>
            <w:hideMark/>
          </w:tcPr>
          <w:p w14:paraId="619AA9D6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Opportunity 1:</w:t>
            </w:r>
            <w:r w:rsidRPr="004E190D">
              <w:rPr>
                <w:lang w:val="en-GB"/>
              </w:rPr>
              <w:t xml:space="preserve"> VR and AR technologies</w:t>
            </w:r>
          </w:p>
        </w:tc>
        <w:tc>
          <w:tcPr>
            <w:tcW w:w="0" w:type="auto"/>
            <w:hideMark/>
          </w:tcPr>
          <w:p w14:paraId="05725754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Enhance visitor engagement.</w:t>
            </w:r>
          </w:p>
        </w:tc>
        <w:tc>
          <w:tcPr>
            <w:tcW w:w="0" w:type="auto"/>
            <w:hideMark/>
          </w:tcPr>
          <w:p w14:paraId="0E8CEA2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Invest in digital heritage experiences.</w:t>
            </w:r>
          </w:p>
        </w:tc>
        <w:tc>
          <w:tcPr>
            <w:tcW w:w="0" w:type="auto"/>
            <w:hideMark/>
          </w:tcPr>
          <w:p w14:paraId="4F000D05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Develop mobile applications and virtual guided tours.</w:t>
            </w:r>
          </w:p>
        </w:tc>
      </w:tr>
      <w:tr w:rsidR="004E190D" w:rsidRPr="004E190D" w14:paraId="6E62F415" w14:textId="77777777" w:rsidTr="004E190D">
        <w:tc>
          <w:tcPr>
            <w:tcW w:w="0" w:type="auto"/>
            <w:hideMark/>
          </w:tcPr>
          <w:p w14:paraId="3ABFC28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Opportunity 2:</w:t>
            </w:r>
            <w:r w:rsidRPr="004E190D">
              <w:rPr>
                <w:lang w:val="en-GB"/>
              </w:rPr>
              <w:t xml:space="preserve"> </w:t>
            </w:r>
            <w:r w:rsidRPr="004E190D">
              <w:rPr>
                <w:lang w:val="en-GB"/>
              </w:rPr>
              <w:lastRenderedPageBreak/>
              <w:t>Educational partnerships</w:t>
            </w:r>
          </w:p>
        </w:tc>
        <w:tc>
          <w:tcPr>
            <w:tcW w:w="0" w:type="auto"/>
            <w:hideMark/>
          </w:tcPr>
          <w:p w14:paraId="69978086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 xml:space="preserve">Increase research and </w:t>
            </w:r>
            <w:r w:rsidRPr="004E190D">
              <w:rPr>
                <w:lang w:val="en-GB"/>
              </w:rPr>
              <w:lastRenderedPageBreak/>
              <w:t>cultural education.</w:t>
            </w:r>
          </w:p>
        </w:tc>
        <w:tc>
          <w:tcPr>
            <w:tcW w:w="0" w:type="auto"/>
            <w:hideMark/>
          </w:tcPr>
          <w:p w14:paraId="742A84B2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 xml:space="preserve">Collaborate with </w:t>
            </w:r>
            <w:r w:rsidRPr="004E190D">
              <w:rPr>
                <w:lang w:val="en-GB"/>
              </w:rPr>
              <w:lastRenderedPageBreak/>
              <w:t>universities and research institutions.</w:t>
            </w:r>
          </w:p>
        </w:tc>
        <w:tc>
          <w:tcPr>
            <w:tcW w:w="0" w:type="auto"/>
            <w:hideMark/>
          </w:tcPr>
          <w:p w14:paraId="1E318FB6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lastRenderedPageBreak/>
              <w:t>Conduct archaeologic</w:t>
            </w:r>
            <w:r w:rsidRPr="004E190D">
              <w:rPr>
                <w:lang w:val="en-GB"/>
              </w:rPr>
              <w:lastRenderedPageBreak/>
              <w:t>al research and student exchange programs.</w:t>
            </w:r>
          </w:p>
        </w:tc>
      </w:tr>
      <w:tr w:rsidR="004E190D" w:rsidRPr="004E190D" w14:paraId="6A8B60C5" w14:textId="77777777" w:rsidTr="004E190D">
        <w:tc>
          <w:tcPr>
            <w:tcW w:w="0" w:type="auto"/>
            <w:hideMark/>
          </w:tcPr>
          <w:p w14:paraId="653AC7F5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lastRenderedPageBreak/>
              <w:t>Opportunity 3:</w:t>
            </w:r>
            <w:r w:rsidRPr="004E190D">
              <w:rPr>
                <w:lang w:val="en-GB"/>
              </w:rPr>
              <w:t xml:space="preserve"> Sustainable tourism</w:t>
            </w:r>
          </w:p>
        </w:tc>
        <w:tc>
          <w:tcPr>
            <w:tcW w:w="0" w:type="auto"/>
            <w:hideMark/>
          </w:tcPr>
          <w:p w14:paraId="1B15E570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Promote long-term preservation.</w:t>
            </w:r>
          </w:p>
        </w:tc>
        <w:tc>
          <w:tcPr>
            <w:tcW w:w="0" w:type="auto"/>
            <w:hideMark/>
          </w:tcPr>
          <w:p w14:paraId="320FAE9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Adopt environmentally sustainable tourism practices.</w:t>
            </w:r>
          </w:p>
        </w:tc>
        <w:tc>
          <w:tcPr>
            <w:tcW w:w="0" w:type="auto"/>
            <w:hideMark/>
          </w:tcPr>
          <w:p w14:paraId="1EA9937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Encourage eco-friendly transportation, waste reduction, and energy-efficient facilities.</w:t>
            </w:r>
          </w:p>
        </w:tc>
      </w:tr>
      <w:tr w:rsidR="004E190D" w:rsidRPr="004E190D" w14:paraId="2EE135CD" w14:textId="77777777" w:rsidTr="004E190D">
        <w:tc>
          <w:tcPr>
            <w:tcW w:w="0" w:type="auto"/>
            <w:hideMark/>
          </w:tcPr>
          <w:p w14:paraId="000C614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Threat 1:</w:t>
            </w:r>
            <w:r w:rsidRPr="004E190D">
              <w:rPr>
                <w:lang w:val="en-GB"/>
              </w:rPr>
              <w:t xml:space="preserve"> Climate change</w:t>
            </w:r>
          </w:p>
        </w:tc>
        <w:tc>
          <w:tcPr>
            <w:tcW w:w="0" w:type="auto"/>
            <w:hideMark/>
          </w:tcPr>
          <w:p w14:paraId="75FC8FFF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Minimize environmental damage.</w:t>
            </w:r>
          </w:p>
        </w:tc>
        <w:tc>
          <w:tcPr>
            <w:tcW w:w="0" w:type="auto"/>
            <w:hideMark/>
          </w:tcPr>
          <w:p w14:paraId="752D141C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Strengthen conservation and monitoring systems.</w:t>
            </w:r>
          </w:p>
        </w:tc>
        <w:tc>
          <w:tcPr>
            <w:tcW w:w="0" w:type="auto"/>
            <w:hideMark/>
          </w:tcPr>
          <w:p w14:paraId="5D6961FE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Conduct regular inspections and use advanced restoration technologies.</w:t>
            </w:r>
          </w:p>
        </w:tc>
      </w:tr>
      <w:tr w:rsidR="004E190D" w:rsidRPr="004E190D" w14:paraId="7D87B083" w14:textId="77777777" w:rsidTr="004E190D">
        <w:tc>
          <w:tcPr>
            <w:tcW w:w="0" w:type="auto"/>
            <w:hideMark/>
          </w:tcPr>
          <w:p w14:paraId="10D9BBD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Threat 2:</w:t>
            </w:r>
            <w:r w:rsidRPr="004E190D">
              <w:rPr>
                <w:lang w:val="en-GB"/>
              </w:rPr>
              <w:t xml:space="preserve"> Earthquakes</w:t>
            </w:r>
          </w:p>
        </w:tc>
        <w:tc>
          <w:tcPr>
            <w:tcW w:w="0" w:type="auto"/>
            <w:hideMark/>
          </w:tcPr>
          <w:p w14:paraId="0C08BE38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Protect the structure from natural disasters.</w:t>
            </w:r>
          </w:p>
        </w:tc>
        <w:tc>
          <w:tcPr>
            <w:tcW w:w="0" w:type="auto"/>
            <w:hideMark/>
          </w:tcPr>
          <w:p w14:paraId="46760EE9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Develop disaster preparedness plans.</w:t>
            </w:r>
          </w:p>
        </w:tc>
        <w:tc>
          <w:tcPr>
            <w:tcW w:w="0" w:type="auto"/>
            <w:hideMark/>
          </w:tcPr>
          <w:p w14:paraId="3A26CCB3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Install structural monitoring systems and prepare emergency response procedures.</w:t>
            </w:r>
          </w:p>
        </w:tc>
      </w:tr>
      <w:tr w:rsidR="004E190D" w:rsidRPr="004E190D" w14:paraId="49F15223" w14:textId="77777777" w:rsidTr="004E190D">
        <w:tc>
          <w:tcPr>
            <w:tcW w:w="0" w:type="auto"/>
            <w:hideMark/>
          </w:tcPr>
          <w:p w14:paraId="598B885A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b/>
                <w:bCs/>
                <w:lang w:val="en-GB"/>
              </w:rPr>
              <w:t>Threat 3:</w:t>
            </w:r>
            <w:r w:rsidRPr="004E190D">
              <w:rPr>
                <w:lang w:val="en-GB"/>
              </w:rPr>
              <w:t xml:space="preserve"> Vandalism and overtourism</w:t>
            </w:r>
          </w:p>
        </w:tc>
        <w:tc>
          <w:tcPr>
            <w:tcW w:w="0" w:type="auto"/>
            <w:hideMark/>
          </w:tcPr>
          <w:p w14:paraId="58FABAC9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Protect the monument and ensure visitor safety.</w:t>
            </w:r>
          </w:p>
        </w:tc>
        <w:tc>
          <w:tcPr>
            <w:tcW w:w="0" w:type="auto"/>
            <w:hideMark/>
          </w:tcPr>
          <w:p w14:paraId="25DCA5E9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Strengthen security and visitor regulations.</w:t>
            </w:r>
          </w:p>
        </w:tc>
        <w:tc>
          <w:tcPr>
            <w:tcW w:w="0" w:type="auto"/>
            <w:hideMark/>
          </w:tcPr>
          <w:p w14:paraId="1CD59CE9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Increase CCTV surveillance, security personnel, and impose stricter penalties for vandalism.</w:t>
            </w:r>
          </w:p>
        </w:tc>
      </w:tr>
    </w:tbl>
    <w:p w14:paraId="49E8EB18" w14:textId="5DA894DA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2BB5993D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3DB0368C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4C029BA2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3851FCD2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50AE7613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761C46C7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278ABE9D" w14:textId="77777777" w:rsid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18002663" w14:textId="77777777" w:rsidR="004E190D" w:rsidRPr="004E190D" w:rsidRDefault="004E190D" w:rsidP="004E190D">
      <w:pPr>
        <w:pStyle w:val="ListParagraph"/>
        <w:spacing w:line="276" w:lineRule="auto"/>
        <w:rPr>
          <w:lang w:val="en-GB"/>
        </w:rPr>
      </w:pPr>
    </w:p>
    <w:p w14:paraId="078FE485" w14:textId="77777777" w:rsidR="004E190D" w:rsidRPr="004E190D" w:rsidRDefault="004E190D" w:rsidP="004E190D">
      <w:pPr>
        <w:pStyle w:val="ListParagraph"/>
        <w:spacing w:line="276" w:lineRule="auto"/>
        <w:rPr>
          <w:b/>
          <w:bCs/>
          <w:lang w:val="en-GB"/>
        </w:rPr>
      </w:pPr>
      <w:r w:rsidRPr="004E190D">
        <w:rPr>
          <w:b/>
          <w:bCs/>
          <w:lang w:val="en-GB"/>
        </w:rPr>
        <w:t>Summary Table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4E190D" w:rsidRPr="004E190D" w14:paraId="06FC4EB2" w14:textId="77777777" w:rsidTr="004E1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63E6BE7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13BE4F7E" w14:textId="77777777" w:rsidR="004E190D" w:rsidRPr="004E190D" w:rsidRDefault="004E190D" w:rsidP="004E190D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Key Focus</w:t>
            </w:r>
          </w:p>
        </w:tc>
      </w:tr>
      <w:tr w:rsidR="004E190D" w:rsidRPr="004E190D" w14:paraId="39EF964A" w14:textId="77777777" w:rsidTr="004E1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63C5CD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46A819B9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Preserve heritage, improve visitor experience, increase accessibility, promote education, ensure sustainability.</w:t>
            </w:r>
          </w:p>
        </w:tc>
      </w:tr>
      <w:tr w:rsidR="004E190D" w:rsidRPr="004E190D" w14:paraId="3762A3C8" w14:textId="77777777" w:rsidTr="004E1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6564AF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47D45235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Heritage conservation, sustainable tourism, digital innovation, crowd management, partnerships, infrastructure improvement.</w:t>
            </w:r>
          </w:p>
        </w:tc>
      </w:tr>
      <w:tr w:rsidR="004E190D" w:rsidRPr="004E190D" w14:paraId="78CA4CCF" w14:textId="77777777" w:rsidTr="004E19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E31F20B" w14:textId="77777777" w:rsidR="004E190D" w:rsidRPr="004E190D" w:rsidRDefault="004E190D" w:rsidP="004E190D">
            <w:pPr>
              <w:pStyle w:val="ListParagraph"/>
              <w:spacing w:line="276" w:lineRule="auto"/>
              <w:rPr>
                <w:lang w:val="en-GB"/>
              </w:rPr>
            </w:pPr>
            <w:r w:rsidRPr="004E190D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3D1F674A" w14:textId="77777777" w:rsidR="004E190D" w:rsidRPr="004E190D" w:rsidRDefault="004E190D" w:rsidP="004E190D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4E190D">
              <w:rPr>
                <w:lang w:val="en-GB"/>
              </w:rPr>
              <w:t>Timed-entry tickets, VR tours, restoration projects, accessibility upgrades, educational programs, enhanced security, disaster preparedness, environmental monitoring.</w:t>
            </w:r>
          </w:p>
        </w:tc>
      </w:tr>
    </w:tbl>
    <w:p w14:paraId="4090CE93" w14:textId="77777777" w:rsidR="004E190D" w:rsidRPr="007079EF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sectPr w:rsidR="004E190D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419C650-D724-45EE-A07B-1A8CEDDA3DEE}"/>
    <w:embedBold r:id="rId2" w:fontKey="{E0DD50B8-D725-4FD6-8A53-2A2353F6BD2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F98C825-0C76-44D3-BB1D-DFEF8162A6C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74A819B0-9F26-4328-B7EA-C41321C72E5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E1FD5"/>
    <w:rsid w:val="005E458B"/>
    <w:rsid w:val="00672345"/>
    <w:rsid w:val="00705037"/>
    <w:rsid w:val="007079EF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623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2026-06-25T14:02:00Z</dcterms:created>
  <dcterms:modified xsi:type="dcterms:W3CDTF">2026-06-25T14:02:00Z</dcterms:modified>
</cp:coreProperties>
</file>