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74FB9AEE"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lastRenderedPageBreak/>
        <w:t>Heritage Management Plan Analysis: Machu Picchu Historic Sanctuary Management Plan (Peru)</w:t>
      </w:r>
    </w:p>
    <w:p w14:paraId="7373A221" w14:textId="77777777" w:rsidR="00D830A7" w:rsidRPr="00D830A7" w:rsidRDefault="00D830A7" w:rsidP="00D830A7">
      <w:pPr>
        <w:spacing w:line="360" w:lineRule="auto"/>
        <w:rPr>
          <w:rFonts w:ascii="Times New Roman" w:hAnsi="Times New Roman" w:cs="Times New Roman"/>
          <w:lang w:val="en-GB"/>
        </w:rPr>
      </w:pPr>
    </w:p>
    <w:p w14:paraId="361FCDFD"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The Historic Sanctuary of Machu Picchu, a UNESCO World Heritage Site, is one of the most significant archaeological and cultural landscapes in the world. Managed by the Peruvian government in collaboration with international organizations, its management plan seeks to balance conservation, tourism, and community development. This essay critically analyses three key components of the Machu Picchu Management Plan: </w:t>
      </w:r>
      <w:proofErr w:type="gramStart"/>
      <w:r w:rsidRPr="00D830A7">
        <w:rPr>
          <w:rFonts w:ascii="Times New Roman" w:hAnsi="Times New Roman" w:cs="Times New Roman"/>
          <w:lang w:val="en-GB"/>
        </w:rPr>
        <w:t>the</w:t>
      </w:r>
      <w:proofErr w:type="gramEnd"/>
      <w:r w:rsidRPr="00D830A7">
        <w:rPr>
          <w:rFonts w:ascii="Times New Roman" w:hAnsi="Times New Roman" w:cs="Times New Roman"/>
          <w:lang w:val="en-GB"/>
        </w:rPr>
        <w:t xml:space="preserve"> Vision Statement, Objectives, and Value Statement, highlighting both strengths and limitations within the broader context of heritage management theory and practice.</w:t>
      </w:r>
    </w:p>
    <w:p w14:paraId="7D2E4271" w14:textId="77777777" w:rsidR="00D830A7" w:rsidRPr="00D830A7" w:rsidRDefault="00D830A7" w:rsidP="00D830A7">
      <w:pPr>
        <w:spacing w:line="360" w:lineRule="auto"/>
        <w:rPr>
          <w:rFonts w:ascii="Times New Roman" w:hAnsi="Times New Roman" w:cs="Times New Roman"/>
          <w:lang w:val="en-GB"/>
        </w:rPr>
      </w:pPr>
    </w:p>
    <w:p w14:paraId="72B7D997"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Vision Statement</w:t>
      </w:r>
    </w:p>
    <w:p w14:paraId="12236F78" w14:textId="77777777" w:rsidR="00D830A7" w:rsidRPr="00D830A7" w:rsidRDefault="00D830A7" w:rsidP="00D830A7">
      <w:pPr>
        <w:spacing w:line="360" w:lineRule="auto"/>
        <w:rPr>
          <w:rFonts w:ascii="Times New Roman" w:hAnsi="Times New Roman" w:cs="Times New Roman"/>
          <w:lang w:val="en-GB"/>
        </w:rPr>
      </w:pPr>
    </w:p>
    <w:p w14:paraId="7477FA93"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The vision of the Machu Picchu Management Plan focuses on safeguarding the site’s Outstanding Universal Value (OUV) while promoting sustainable tourism and improving the well-being of local communities. It emphasizes conservation of both cultural and natural heritage, recognizing Machu Picchu as a mixed heritage site with ecological as well as archaeological importance.</w:t>
      </w:r>
    </w:p>
    <w:p w14:paraId="39D4CB25" w14:textId="77777777" w:rsidR="00D830A7" w:rsidRPr="00D830A7" w:rsidRDefault="00D830A7" w:rsidP="00D830A7">
      <w:pPr>
        <w:spacing w:line="360" w:lineRule="auto"/>
        <w:rPr>
          <w:rFonts w:ascii="Times New Roman" w:hAnsi="Times New Roman" w:cs="Times New Roman"/>
          <w:lang w:val="en-GB"/>
        </w:rPr>
      </w:pPr>
    </w:p>
    <w:p w14:paraId="33821A17"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A major strength of this vision is its integrated approach. Unlike many heritage plans that prioritize monuments alone, the Machu Picchu vision acknowledges the interdependence of cultural and natural systems. This aligns with contemporary heritage management frameworks that advocate for landscape-based approaches, where heritage is understood as a dynamic interaction between people, environment, and history (Fairclough et al., 2008). By incorporating biodiversity conservation alongside archaeological protection, the vision demonstrates a holistic understanding of heritage.</w:t>
      </w:r>
    </w:p>
    <w:p w14:paraId="212FC16B" w14:textId="77777777" w:rsidR="00D830A7" w:rsidRPr="00D830A7" w:rsidRDefault="00D830A7" w:rsidP="00D830A7">
      <w:pPr>
        <w:spacing w:line="360" w:lineRule="auto"/>
        <w:rPr>
          <w:rFonts w:ascii="Times New Roman" w:hAnsi="Times New Roman" w:cs="Times New Roman"/>
          <w:lang w:val="en-GB"/>
        </w:rPr>
      </w:pPr>
    </w:p>
    <w:p w14:paraId="401BF046"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Additionally, the vision highlights sustainable tourism, which is critical given the immense visitor pressure on the site. Machu Picchu attracts over a million visitors annually, making it vulnerable to overcrowding, erosion, and infrastructure strain. The emphasis on sustainability reflects global concerns about overtourism and its impact on heritage sites (Timothy &amp; Boyd, 2003).</w:t>
      </w:r>
    </w:p>
    <w:p w14:paraId="0ADD956F" w14:textId="77777777" w:rsidR="00D830A7" w:rsidRPr="00D830A7" w:rsidRDefault="00D830A7" w:rsidP="00D830A7">
      <w:pPr>
        <w:spacing w:line="360" w:lineRule="auto"/>
        <w:rPr>
          <w:rFonts w:ascii="Times New Roman" w:hAnsi="Times New Roman" w:cs="Times New Roman"/>
          <w:lang w:val="en-GB"/>
        </w:rPr>
      </w:pPr>
    </w:p>
    <w:p w14:paraId="71BA7B4B"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However, the vision also presents certain limitations. While it promotes sustainability, it remains somewhat broad and aspirational, lacking clear prioritization of competing interests. For instance, balancing tourism growth with conservation is inherently challenging, and the vision does not explicitly address how trade-offs will be managed. In practice, economic reliance on tourism can undermine conservation goals, particularly in developing regions where tourism revenue is vital.</w:t>
      </w:r>
    </w:p>
    <w:p w14:paraId="1A18E063" w14:textId="77777777" w:rsidR="00D830A7" w:rsidRPr="00D830A7" w:rsidRDefault="00D830A7" w:rsidP="00D830A7">
      <w:pPr>
        <w:spacing w:line="360" w:lineRule="auto"/>
        <w:rPr>
          <w:rFonts w:ascii="Times New Roman" w:hAnsi="Times New Roman" w:cs="Times New Roman"/>
          <w:lang w:val="en-GB"/>
        </w:rPr>
      </w:pPr>
    </w:p>
    <w:p w14:paraId="4764FE6C"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Furthermore, although community well-being is mentioned, the vision does not strongly emphasize participatory governance. Local communities, particularly indigenous Quechua populations, have historical and cultural ties to the site. Yet, their role in decision-making processes is not always clearly defined. Heritage scholars argue that inclusive governance is essential for long-term sustainability and legitimacy (Waterton &amp; Watson, 2015). Without strong mechanisms for community participation, the vision risks remaining top-down in its implementation.</w:t>
      </w:r>
    </w:p>
    <w:p w14:paraId="08814184" w14:textId="77777777" w:rsidR="00D830A7" w:rsidRPr="00D830A7" w:rsidRDefault="00D830A7" w:rsidP="00D830A7">
      <w:pPr>
        <w:spacing w:line="360" w:lineRule="auto"/>
        <w:rPr>
          <w:rFonts w:ascii="Times New Roman" w:hAnsi="Times New Roman" w:cs="Times New Roman"/>
          <w:lang w:val="en-GB"/>
        </w:rPr>
      </w:pPr>
    </w:p>
    <w:p w14:paraId="61BB14FB"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Objectives</w:t>
      </w:r>
    </w:p>
    <w:p w14:paraId="6120CB94" w14:textId="77777777" w:rsidR="00D830A7" w:rsidRPr="00D830A7" w:rsidRDefault="00D830A7" w:rsidP="00D830A7">
      <w:pPr>
        <w:spacing w:line="360" w:lineRule="auto"/>
        <w:rPr>
          <w:rFonts w:ascii="Times New Roman" w:hAnsi="Times New Roman" w:cs="Times New Roman"/>
          <w:lang w:val="en-GB"/>
        </w:rPr>
      </w:pPr>
    </w:p>
    <w:p w14:paraId="422EEA45"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The objectives of the Machu Picchu Management Plan aim to operationalize the vision through specific actions. These include conserving archaeological structures, protecting biodiversity, regulating tourism, improving infrastructure, and fostering stakeholder collaboration.</w:t>
      </w:r>
    </w:p>
    <w:p w14:paraId="1CDE3C6C" w14:textId="77777777" w:rsidR="00D830A7" w:rsidRPr="00D830A7" w:rsidRDefault="00D830A7" w:rsidP="00D830A7">
      <w:pPr>
        <w:spacing w:line="360" w:lineRule="auto"/>
        <w:rPr>
          <w:rFonts w:ascii="Times New Roman" w:hAnsi="Times New Roman" w:cs="Times New Roman"/>
          <w:lang w:val="en-GB"/>
        </w:rPr>
      </w:pPr>
    </w:p>
    <w:p w14:paraId="14C0CF88"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One of the key strengths of these objectives is their comprehensiveness. The plan addresses multiple dimensions of heritage management, including environmental protection, cultural preservation, and socio-economic development. This reflects an advanced understanding of heritage as a multifaceted resource that requires coordinated management across sectors.</w:t>
      </w:r>
    </w:p>
    <w:p w14:paraId="43E65525" w14:textId="77777777" w:rsidR="00D830A7" w:rsidRPr="00D830A7" w:rsidRDefault="00D830A7" w:rsidP="00D830A7">
      <w:pPr>
        <w:spacing w:line="360" w:lineRule="auto"/>
        <w:rPr>
          <w:rFonts w:ascii="Times New Roman" w:hAnsi="Times New Roman" w:cs="Times New Roman"/>
          <w:lang w:val="en-GB"/>
        </w:rPr>
      </w:pPr>
    </w:p>
    <w:p w14:paraId="765D43E1"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Visitor management is a particularly important objective. Measures such as limiting daily visitor numbers, introducing timed entry </w:t>
      </w:r>
      <w:r w:rsidRPr="00D830A7">
        <w:rPr>
          <w:rFonts w:ascii="Times New Roman" w:hAnsi="Times New Roman" w:cs="Mangal"/>
          <w:cs/>
          <w:lang w:val="en-GB" w:bidi="hi-IN"/>
        </w:rPr>
        <w:t>टिकट</w:t>
      </w:r>
      <w:proofErr w:type="spellStart"/>
      <w:r w:rsidRPr="00D830A7">
        <w:rPr>
          <w:rFonts w:ascii="Times New Roman" w:hAnsi="Times New Roman" w:cs="Times New Roman"/>
          <w:lang w:val="en-GB"/>
        </w:rPr>
        <w:t>ing</w:t>
      </w:r>
      <w:proofErr w:type="spellEnd"/>
      <w:r w:rsidRPr="00D830A7">
        <w:rPr>
          <w:rFonts w:ascii="Times New Roman" w:hAnsi="Times New Roman" w:cs="Times New Roman"/>
          <w:lang w:val="en-GB"/>
        </w:rPr>
        <w:t xml:space="preserve">, and regulating tourist pathways are designed to reduce physical stress on the site. These strategies are widely recognized as effective tools for </w:t>
      </w:r>
      <w:r w:rsidRPr="00D830A7">
        <w:rPr>
          <w:rFonts w:ascii="Times New Roman" w:hAnsi="Times New Roman" w:cs="Times New Roman"/>
          <w:lang w:val="en-GB"/>
        </w:rPr>
        <w:lastRenderedPageBreak/>
        <w:t xml:space="preserve">mitigating the negative impacts of mass tourism (Timothy &amp; Boyd, 2003). The introduction of alternative </w:t>
      </w:r>
      <w:r w:rsidRPr="00D830A7">
        <w:rPr>
          <w:rFonts w:ascii="Times New Roman" w:hAnsi="Times New Roman" w:cs="Mangal"/>
          <w:cs/>
          <w:lang w:val="en-GB" w:bidi="hi-IN"/>
        </w:rPr>
        <w:t xml:space="preserve">पर्यटन </w:t>
      </w:r>
      <w:r w:rsidRPr="00D830A7">
        <w:rPr>
          <w:rFonts w:ascii="Times New Roman" w:hAnsi="Times New Roman" w:cs="Times New Roman"/>
          <w:lang w:val="en-GB"/>
        </w:rPr>
        <w:t xml:space="preserve">circuits also helps distribute visitor pressure more evenly across the </w:t>
      </w:r>
      <w:r w:rsidRPr="00D830A7">
        <w:rPr>
          <w:rFonts w:ascii="Times New Roman" w:hAnsi="Times New Roman" w:cs="Times New Roman"/>
          <w:rtl/>
          <w:lang w:val="en-GB"/>
        </w:rPr>
        <w:t>المنطقة</w:t>
      </w:r>
      <w:r w:rsidRPr="00D830A7">
        <w:rPr>
          <w:rFonts w:ascii="Times New Roman" w:hAnsi="Times New Roman" w:cs="Times New Roman"/>
          <w:lang w:val="en-GB"/>
        </w:rPr>
        <w:t>.</w:t>
      </w:r>
    </w:p>
    <w:p w14:paraId="73020DF7" w14:textId="77777777" w:rsidR="00D830A7" w:rsidRPr="00D830A7" w:rsidRDefault="00D830A7" w:rsidP="00D830A7">
      <w:pPr>
        <w:spacing w:line="360" w:lineRule="auto"/>
        <w:rPr>
          <w:rFonts w:ascii="Times New Roman" w:hAnsi="Times New Roman" w:cs="Times New Roman"/>
          <w:lang w:val="en-GB"/>
        </w:rPr>
      </w:pPr>
    </w:p>
    <w:p w14:paraId="30DEA70E"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Another strength lies in the emphasis on research and monitoring. Continuous scientific study of the site’s </w:t>
      </w:r>
      <w:r w:rsidRPr="00D830A7">
        <w:rPr>
          <w:rFonts w:ascii="Times New Roman" w:hAnsi="Times New Roman" w:cs="Mangal"/>
          <w:cs/>
          <w:lang w:val="en-GB" w:bidi="hi-IN"/>
        </w:rPr>
        <w:t xml:space="preserve">संरचनात्मक </w:t>
      </w:r>
      <w:r w:rsidRPr="00D830A7">
        <w:rPr>
          <w:rFonts w:ascii="Times New Roman" w:hAnsi="Times New Roman" w:cs="Times New Roman"/>
          <w:lang w:val="en-GB"/>
        </w:rPr>
        <w:t xml:space="preserve">condition and environmental factors enables evidence-based decision-making. This is crucial for identifying risks such as </w:t>
      </w:r>
      <w:r w:rsidRPr="00D830A7">
        <w:rPr>
          <w:rFonts w:ascii="Times New Roman" w:hAnsi="Times New Roman" w:cs="Mangal"/>
          <w:cs/>
          <w:lang w:val="en-GB" w:bidi="hi-IN"/>
        </w:rPr>
        <w:t xml:space="preserve">भूमि </w:t>
      </w:r>
      <w:r w:rsidRPr="00D830A7">
        <w:rPr>
          <w:rFonts w:ascii="Times New Roman" w:hAnsi="Times New Roman" w:cs="Times New Roman"/>
          <w:lang w:val="en-GB"/>
        </w:rPr>
        <w:t>erosion, landslides, and biodiversity loss, which are significant threats in the Andean region.</w:t>
      </w:r>
    </w:p>
    <w:p w14:paraId="68BB9455" w14:textId="77777777" w:rsidR="00D830A7" w:rsidRPr="00D830A7" w:rsidRDefault="00D830A7" w:rsidP="00D830A7">
      <w:pPr>
        <w:spacing w:line="360" w:lineRule="auto"/>
        <w:rPr>
          <w:rFonts w:ascii="Times New Roman" w:hAnsi="Times New Roman" w:cs="Times New Roman"/>
          <w:lang w:val="en-GB"/>
        </w:rPr>
      </w:pPr>
    </w:p>
    <w:p w14:paraId="7F366F52"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Despite these strengths, the objectives face several challenges. Implementation remains a major concern, particularly due to institutional fragmentation. Multiple agencies are involved in managing Machu Picchu, including cultural, environmental, and tourism authorities. Coordination among these bodies can be complex, leading to inefficiencies and conflicting priorities.</w:t>
      </w:r>
    </w:p>
    <w:p w14:paraId="665992F3" w14:textId="77777777" w:rsidR="00D830A7" w:rsidRPr="00D830A7" w:rsidRDefault="00D830A7" w:rsidP="00D830A7">
      <w:pPr>
        <w:spacing w:line="360" w:lineRule="auto"/>
        <w:rPr>
          <w:rFonts w:ascii="Times New Roman" w:hAnsi="Times New Roman" w:cs="Times New Roman"/>
          <w:lang w:val="en-GB"/>
        </w:rPr>
      </w:pPr>
    </w:p>
    <w:p w14:paraId="15675F5A"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Moreover, while tourism regulation is addressed, enforcement can be inconsistent. Illegal trekking routes, overcrowding during peak seasons, and unauthorized commercial activities continue to pose challenges. This highlights a gap between policy design and on-ground realities, a common issue in heritage management (Aas et al., 2005).</w:t>
      </w:r>
    </w:p>
    <w:p w14:paraId="39C1C8D3" w14:textId="77777777" w:rsidR="00D830A7" w:rsidRPr="00D830A7" w:rsidRDefault="00D830A7" w:rsidP="00D830A7">
      <w:pPr>
        <w:spacing w:line="360" w:lineRule="auto"/>
        <w:rPr>
          <w:rFonts w:ascii="Times New Roman" w:hAnsi="Times New Roman" w:cs="Times New Roman"/>
          <w:lang w:val="en-GB"/>
        </w:rPr>
      </w:pPr>
    </w:p>
    <w:p w14:paraId="5A422B48"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The objectives also raise concerns regarding local community inclusion. Although stakeholder collaboration is mentioned, local communities often have limited influence over decision-making processes. Economic benefits from tourism are not always equitably distributed, which can lead to </w:t>
      </w:r>
      <w:r w:rsidRPr="00D830A7">
        <w:rPr>
          <w:rFonts w:ascii="Times New Roman" w:hAnsi="Times New Roman" w:cs="Mangal"/>
          <w:cs/>
          <w:lang w:val="en-GB" w:bidi="hi-IN"/>
        </w:rPr>
        <w:t xml:space="preserve">सामाजिक </w:t>
      </w:r>
      <w:r w:rsidRPr="00D830A7">
        <w:rPr>
          <w:rFonts w:ascii="Times New Roman" w:hAnsi="Times New Roman" w:cs="Times New Roman"/>
          <w:lang w:val="en-GB"/>
        </w:rPr>
        <w:t>tensions. Ensuring fair distribution of benefits is essential for maintaining community support and reducing conflicts.</w:t>
      </w:r>
    </w:p>
    <w:p w14:paraId="378340D3" w14:textId="77777777" w:rsidR="00D830A7" w:rsidRPr="00D830A7" w:rsidRDefault="00D830A7" w:rsidP="00D830A7">
      <w:pPr>
        <w:spacing w:line="360" w:lineRule="auto"/>
        <w:rPr>
          <w:rFonts w:ascii="Times New Roman" w:hAnsi="Times New Roman" w:cs="Times New Roman"/>
          <w:lang w:val="en-GB"/>
        </w:rPr>
      </w:pPr>
    </w:p>
    <w:p w14:paraId="415AA60F"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Additionally, the objectives tend to prioritize tangible conservation over intangible heritage. While Machu Picchu is primarily valued for its archaeological significance, it also holds cultural and spiritual importance for indigenous communities. Greater emphasis on intangible heritage could enhance the cultural richness and inclusivity of the management plan.</w:t>
      </w:r>
    </w:p>
    <w:p w14:paraId="4DA16B42" w14:textId="77777777" w:rsidR="00D830A7" w:rsidRPr="00D830A7" w:rsidRDefault="00D830A7" w:rsidP="00D830A7">
      <w:pPr>
        <w:spacing w:line="360" w:lineRule="auto"/>
        <w:rPr>
          <w:rFonts w:ascii="Times New Roman" w:hAnsi="Times New Roman" w:cs="Times New Roman"/>
          <w:lang w:val="en-GB"/>
        </w:rPr>
      </w:pPr>
    </w:p>
    <w:p w14:paraId="449CACB3"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Value Statement</w:t>
      </w:r>
    </w:p>
    <w:p w14:paraId="499A342E" w14:textId="77777777" w:rsidR="00D830A7" w:rsidRPr="00D830A7" w:rsidRDefault="00D830A7" w:rsidP="00D830A7">
      <w:pPr>
        <w:spacing w:line="360" w:lineRule="auto"/>
        <w:rPr>
          <w:rFonts w:ascii="Times New Roman" w:hAnsi="Times New Roman" w:cs="Times New Roman"/>
          <w:lang w:val="en-GB"/>
        </w:rPr>
      </w:pPr>
    </w:p>
    <w:p w14:paraId="3BD0AACB"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The Value Statement of Machu Picchu emphasizes its Outstanding Universal Value as a masterpiece of Inca civilization, highlighting its architectural sophistication, </w:t>
      </w:r>
      <w:r w:rsidRPr="00D830A7">
        <w:rPr>
          <w:rFonts w:ascii="Times New Roman" w:hAnsi="Times New Roman" w:cs="Mangal"/>
          <w:cs/>
          <w:lang w:val="en-GB" w:bidi="hi-IN"/>
        </w:rPr>
        <w:t xml:space="preserve">धार्मिक </w:t>
      </w:r>
      <w:r w:rsidRPr="00D830A7">
        <w:rPr>
          <w:rFonts w:ascii="Times New Roman" w:hAnsi="Times New Roman" w:cs="Times New Roman"/>
          <w:lang w:val="en-GB"/>
        </w:rPr>
        <w:t>significance, and integration with the natural landscape. It recognizes the site as both a cultural and natural heritage asset, reflecting its unique status as a mixed World Heritage Site.</w:t>
      </w:r>
    </w:p>
    <w:p w14:paraId="4F34FEAB" w14:textId="77777777" w:rsidR="00D830A7" w:rsidRPr="00D830A7" w:rsidRDefault="00D830A7" w:rsidP="00D830A7">
      <w:pPr>
        <w:spacing w:line="360" w:lineRule="auto"/>
        <w:rPr>
          <w:rFonts w:ascii="Times New Roman" w:hAnsi="Times New Roman" w:cs="Times New Roman"/>
          <w:lang w:val="en-GB"/>
        </w:rPr>
      </w:pPr>
    </w:p>
    <w:p w14:paraId="3F1AC68E"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A major strength of this statement is its holistic perspective. By acknowledging both cultural and natural values, it aligns with UNESCO’s criteria for mixed heritage sites. The emphasis on landscape integration is particularly </w:t>
      </w:r>
      <w:r w:rsidRPr="00D830A7">
        <w:rPr>
          <w:rFonts w:ascii="Times New Roman" w:hAnsi="Times New Roman" w:cs="Mangal"/>
          <w:cs/>
          <w:lang w:val="en-GB" w:bidi="hi-IN"/>
        </w:rPr>
        <w:t>महत्वपूर्ण</w:t>
      </w:r>
      <w:r w:rsidRPr="00D830A7">
        <w:rPr>
          <w:rFonts w:ascii="Times New Roman" w:hAnsi="Times New Roman" w:cs="Times New Roman"/>
          <w:lang w:val="en-GB"/>
        </w:rPr>
        <w:t xml:space="preserve">, as Machu Picchu’s significance lies not only in its structures but also in its relationship with the surrounding mountains, forests, and </w:t>
      </w:r>
      <w:r w:rsidRPr="00D830A7">
        <w:rPr>
          <w:rFonts w:ascii="Times New Roman" w:hAnsi="Times New Roman" w:cs="Mangal"/>
          <w:cs/>
          <w:lang w:val="en-GB" w:bidi="hi-IN"/>
        </w:rPr>
        <w:t xml:space="preserve">नदी </w:t>
      </w:r>
      <w:r w:rsidRPr="00D830A7">
        <w:rPr>
          <w:rFonts w:ascii="Times New Roman" w:hAnsi="Times New Roman" w:cs="Times New Roman"/>
          <w:lang w:val="en-GB"/>
        </w:rPr>
        <w:t>systems.</w:t>
      </w:r>
    </w:p>
    <w:p w14:paraId="014006AA" w14:textId="77777777" w:rsidR="00D830A7" w:rsidRPr="00D830A7" w:rsidRDefault="00D830A7" w:rsidP="00D830A7">
      <w:pPr>
        <w:spacing w:line="360" w:lineRule="auto"/>
        <w:rPr>
          <w:rFonts w:ascii="Times New Roman" w:hAnsi="Times New Roman" w:cs="Times New Roman"/>
          <w:lang w:val="en-GB"/>
        </w:rPr>
      </w:pPr>
    </w:p>
    <w:p w14:paraId="104C4967"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 xml:space="preserve">Furthermore, the value statement underscores the site’s global importance, which helps justify international </w:t>
      </w:r>
      <w:r w:rsidRPr="00D830A7">
        <w:rPr>
          <w:rFonts w:ascii="Times New Roman" w:hAnsi="Times New Roman" w:cs="Mangal"/>
          <w:cs/>
          <w:lang w:val="en-GB" w:bidi="hi-IN"/>
        </w:rPr>
        <w:t xml:space="preserve">संरक्षण </w:t>
      </w:r>
      <w:r w:rsidRPr="00D830A7">
        <w:rPr>
          <w:rFonts w:ascii="Times New Roman" w:hAnsi="Times New Roman" w:cs="Times New Roman"/>
          <w:lang w:val="en-GB"/>
        </w:rPr>
        <w:t xml:space="preserve">efforts. It provides a clear framework for identifying </w:t>
      </w:r>
      <w:r w:rsidRPr="00D830A7">
        <w:rPr>
          <w:rFonts w:ascii="Times New Roman" w:hAnsi="Times New Roman" w:cs="Mangal"/>
          <w:cs/>
          <w:lang w:val="en-GB" w:bidi="hi-IN"/>
        </w:rPr>
        <w:t xml:space="preserve">संरक्षण </w:t>
      </w:r>
      <w:r w:rsidRPr="00D830A7">
        <w:rPr>
          <w:rFonts w:ascii="Times New Roman" w:hAnsi="Times New Roman" w:cs="Times New Roman"/>
          <w:lang w:val="en-GB"/>
        </w:rPr>
        <w:t>priorities and guiding management decisions.</w:t>
      </w:r>
    </w:p>
    <w:p w14:paraId="59A8BD40" w14:textId="77777777" w:rsidR="00D830A7" w:rsidRPr="00D830A7" w:rsidRDefault="00D830A7" w:rsidP="00D830A7">
      <w:pPr>
        <w:spacing w:line="360" w:lineRule="auto"/>
        <w:rPr>
          <w:rFonts w:ascii="Times New Roman" w:hAnsi="Times New Roman" w:cs="Times New Roman"/>
          <w:lang w:val="en-GB"/>
        </w:rPr>
      </w:pPr>
    </w:p>
    <w:p w14:paraId="39711482"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However, the value statement can be critiqued for its reliance on expert-driven narratives. It primarily reflects archaeological and historical interpretations, which may not fully capture the diverse meanings associated with the site. For indigenous communities, Machu Picchu is not just a historical monument but a living cultural landscape with ongoing spiritual significance. Heritage scholars argue that value is socially constructed and should incorporate multiple perspectives (Smith, 2006).</w:t>
      </w:r>
    </w:p>
    <w:p w14:paraId="422C8FB3" w14:textId="77777777" w:rsidR="00D830A7" w:rsidRPr="00D830A7" w:rsidRDefault="00D830A7" w:rsidP="00D830A7">
      <w:pPr>
        <w:spacing w:line="360" w:lineRule="auto"/>
        <w:rPr>
          <w:rFonts w:ascii="Times New Roman" w:hAnsi="Times New Roman" w:cs="Times New Roman"/>
          <w:lang w:val="en-GB"/>
        </w:rPr>
      </w:pPr>
    </w:p>
    <w:p w14:paraId="4291A303"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Additionally, the emphasis on “universal” value may overshadow local and regional significance. While global recognition is important, it can lead to standardized interpretations that do not fully represent the site’s cultural diversity. A more inclusive value statement would integrate local knowledge systems and cultural practices.</w:t>
      </w:r>
    </w:p>
    <w:p w14:paraId="682793E3" w14:textId="77777777" w:rsidR="00D830A7" w:rsidRPr="00D830A7" w:rsidRDefault="00D830A7" w:rsidP="00D830A7">
      <w:pPr>
        <w:spacing w:line="360" w:lineRule="auto"/>
        <w:rPr>
          <w:rFonts w:ascii="Times New Roman" w:hAnsi="Times New Roman" w:cs="Times New Roman"/>
          <w:lang w:val="en-GB"/>
        </w:rPr>
      </w:pPr>
    </w:p>
    <w:p w14:paraId="51615796"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lastRenderedPageBreak/>
        <w:t xml:space="preserve">Another limitation is the limited attention given to contemporary relevance. While the statement effectively highlights historical and archaeological importance, it does not fully address how the site contributes to present-day cultural identity and </w:t>
      </w:r>
      <w:r w:rsidRPr="00D830A7">
        <w:rPr>
          <w:rFonts w:ascii="Times New Roman" w:hAnsi="Times New Roman" w:cs="Mangal"/>
          <w:cs/>
          <w:lang w:val="en-GB" w:bidi="hi-IN"/>
        </w:rPr>
        <w:t xml:space="preserve">सामाजिक विकास. </w:t>
      </w:r>
      <w:r w:rsidRPr="00D830A7">
        <w:rPr>
          <w:rFonts w:ascii="Times New Roman" w:hAnsi="Times New Roman" w:cs="Times New Roman"/>
          <w:lang w:val="en-GB"/>
        </w:rPr>
        <w:t>Incorporating contemporary values could enhance the relevance and adaptability of the management plan.</w:t>
      </w:r>
    </w:p>
    <w:p w14:paraId="1E69F374" w14:textId="77777777" w:rsidR="00D830A7" w:rsidRPr="00D830A7" w:rsidRDefault="00D830A7" w:rsidP="00D830A7">
      <w:pPr>
        <w:spacing w:line="360" w:lineRule="auto"/>
        <w:rPr>
          <w:rFonts w:ascii="Times New Roman" w:hAnsi="Times New Roman" w:cs="Times New Roman"/>
          <w:lang w:val="en-GB"/>
        </w:rPr>
      </w:pPr>
    </w:p>
    <w:p w14:paraId="61AD7A70"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Conclusion</w:t>
      </w:r>
    </w:p>
    <w:p w14:paraId="573EF799" w14:textId="77777777" w:rsidR="00D830A7" w:rsidRPr="00D830A7" w:rsidRDefault="00D830A7" w:rsidP="00D830A7">
      <w:pPr>
        <w:spacing w:line="360" w:lineRule="auto"/>
        <w:rPr>
          <w:rFonts w:ascii="Times New Roman" w:hAnsi="Times New Roman" w:cs="Times New Roman"/>
          <w:lang w:val="en-GB"/>
        </w:rPr>
      </w:pPr>
    </w:p>
    <w:p w14:paraId="25AD8B6A"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The Machu Picchu Historic Sanctuary Management Plan represents a comprehensive and forward-thinking approach to heritage management. Its vision statement effectively integrates conservation, sustainability, and community well-being, though it could benefit from clearer prioritization and stronger emphasis on participatory governance. The objectives demonstrate a holistic and multi-sectoral approach, yet face challenges in implementation, coordination, and equitable benefit distribution. The value statement successfully articulates the site’s global significance but would be strengthened by incorporating more diverse and contemporary perspectives.</w:t>
      </w:r>
    </w:p>
    <w:p w14:paraId="0DCA2B64" w14:textId="77777777" w:rsidR="00D830A7" w:rsidRPr="00D830A7" w:rsidRDefault="00D830A7" w:rsidP="00D830A7">
      <w:pPr>
        <w:spacing w:line="360" w:lineRule="auto"/>
        <w:rPr>
          <w:rFonts w:ascii="Times New Roman" w:hAnsi="Times New Roman" w:cs="Times New Roman"/>
          <w:lang w:val="en-GB"/>
        </w:rPr>
      </w:pPr>
    </w:p>
    <w:p w14:paraId="1FEF528D" w14:textId="77777777" w:rsidR="00D830A7" w:rsidRPr="00D830A7" w:rsidRDefault="00D830A7" w:rsidP="00D830A7">
      <w:pPr>
        <w:spacing w:line="360" w:lineRule="auto"/>
        <w:rPr>
          <w:rFonts w:ascii="Times New Roman" w:hAnsi="Times New Roman" w:cs="Times New Roman"/>
          <w:lang w:val="en-GB"/>
        </w:rPr>
      </w:pPr>
      <w:r w:rsidRPr="00D830A7">
        <w:rPr>
          <w:rFonts w:ascii="Times New Roman" w:hAnsi="Times New Roman" w:cs="Times New Roman"/>
          <w:lang w:val="en-GB"/>
        </w:rPr>
        <w:t>Overall, the plan reflects many principles of modern heritage management, particularly in its recognition of the interconnectedness of cultural and natural heritage. However, its long-term success will depend on its ability to address practical challenges, enhance community participation, and adapt to evolving environmental and social conditions.</w:t>
      </w:r>
    </w:p>
    <w:p w14:paraId="214A9120" w14:textId="77777777" w:rsidR="00D830A7" w:rsidRPr="00D830A7" w:rsidRDefault="00D830A7" w:rsidP="00D830A7">
      <w:pPr>
        <w:spacing w:line="360" w:lineRule="auto"/>
        <w:rPr>
          <w:rFonts w:ascii="Times New Roman" w:hAnsi="Times New Roman" w:cs="Times New Roman"/>
          <w:lang w:val="en-GB"/>
        </w:rPr>
      </w:pPr>
    </w:p>
    <w:p w14:paraId="6B6E15A1" w14:textId="77777777" w:rsidR="00D830A7" w:rsidRDefault="00D830A7" w:rsidP="00D830A7">
      <w:pPr>
        <w:spacing w:line="360" w:lineRule="auto"/>
        <w:rPr>
          <w:rFonts w:ascii="Times New Roman" w:hAnsi="Times New Roman" w:cs="Times New Roman"/>
          <w:b/>
          <w:bCs/>
          <w:lang w:val="en-GB"/>
        </w:rPr>
      </w:pPr>
    </w:p>
    <w:p w14:paraId="715A3126" w14:textId="44AE3D2F"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References</w:t>
      </w:r>
    </w:p>
    <w:p w14:paraId="2C1C5FC3"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 xml:space="preserve">Aas, C., </w:t>
      </w:r>
      <w:proofErr w:type="spellStart"/>
      <w:r w:rsidRPr="00D830A7">
        <w:rPr>
          <w:rFonts w:ascii="Times New Roman" w:hAnsi="Times New Roman" w:cs="Times New Roman"/>
          <w:b/>
          <w:bCs/>
          <w:lang w:val="en-GB"/>
        </w:rPr>
        <w:t>Ladkin</w:t>
      </w:r>
      <w:proofErr w:type="spellEnd"/>
      <w:r w:rsidRPr="00D830A7">
        <w:rPr>
          <w:rFonts w:ascii="Times New Roman" w:hAnsi="Times New Roman" w:cs="Times New Roman"/>
          <w:b/>
          <w:bCs/>
          <w:lang w:val="en-GB"/>
        </w:rPr>
        <w:t>, A., &amp; Fletcher, J. (2005). Stakeholder collaboration and heritage management. Tourism Management, 26(1), 28–37. https://doi.org/10.1016/j.tourman.2003.12.005</w:t>
      </w:r>
    </w:p>
    <w:p w14:paraId="5792977A"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Fairclough, G., Harrison, R., Jameson, J., &amp; Schofield, J. (2008). The Heritage Reader. Routledge.</w:t>
      </w:r>
    </w:p>
    <w:p w14:paraId="2DCA02C8"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Smith, L. (2006). Uses of Heritage. Routledge.</w:t>
      </w:r>
    </w:p>
    <w:p w14:paraId="39D975DE"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Timothy, D. J., &amp; Boyd, S. W. (2003). Heritage Tourism. Pearson Education.</w:t>
      </w:r>
    </w:p>
    <w:p w14:paraId="3D568A31" w14:textId="668B9CDD" w:rsidR="000E2BEF" w:rsidRPr="000E2BEF" w:rsidRDefault="00D830A7" w:rsidP="00D830A7">
      <w:pPr>
        <w:spacing w:line="360" w:lineRule="auto"/>
        <w:rPr>
          <w:rFonts w:ascii="Times New Roman" w:hAnsi="Times New Roman" w:cs="Times New Roman"/>
          <w:lang w:val="en-GB"/>
        </w:rPr>
      </w:pPr>
      <w:r w:rsidRPr="00D830A7">
        <w:rPr>
          <w:rFonts w:ascii="Times New Roman" w:hAnsi="Times New Roman" w:cs="Times New Roman"/>
          <w:b/>
          <w:bCs/>
          <w:lang w:val="en-GB"/>
        </w:rPr>
        <w:lastRenderedPageBreak/>
        <w:t>Waterton, E., &amp; Watson, S. (2015). The Palgrave Handbook of Contemporary Heritage Research. Palgrave Macmillan.</w:t>
      </w:r>
    </w:p>
    <w:p w14:paraId="342AAB30" w14:textId="77777777" w:rsidR="000E2BEF" w:rsidRPr="000E2BEF" w:rsidRDefault="000E2BEF" w:rsidP="000E2BEF">
      <w:pPr>
        <w:spacing w:line="360" w:lineRule="auto"/>
        <w:rPr>
          <w:rFonts w:ascii="Times New Roman" w:hAnsi="Times New Roman" w:cs="Times New Roman"/>
          <w:lang w:val="en-US"/>
        </w:rPr>
      </w:pPr>
    </w:p>
    <w:p w14:paraId="0BE6DF52" w14:textId="77777777" w:rsidR="000E2BEF" w:rsidRPr="000E2BEF" w:rsidRDefault="000E2BEF" w:rsidP="000E2BEF">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118085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E2BEF"/>
    <w:rsid w:val="00101511"/>
    <w:rsid w:val="00D830A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1499</Words>
  <Characters>8547</Characters>
  <Application>Microsoft Office Word</Application>
  <DocSecurity>0</DocSecurity>
  <Lines>71</Lines>
  <Paragraphs>20</Paragraphs>
  <ScaleCrop>false</ScaleCrop>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2026-04-27T11:22:00Z</dcterms:created>
  <dcterms:modified xsi:type="dcterms:W3CDTF">2026-04-27T11:22:00Z</dcterms:modified>
</cp:coreProperties>
</file>