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EA7A05" w14:textId="77777777" w:rsidR="000E2BEF" w:rsidRPr="000E2BEF" w:rsidRDefault="000E2BEF" w:rsidP="000E2BEF">
      <w:pPr>
        <w:spacing w:line="360" w:lineRule="auto"/>
        <w:rPr>
          <w:rFonts w:ascii="Times New Roman" w:hAnsi="Times New Roman" w:cs="Times New Roman"/>
        </w:rPr>
      </w:pPr>
      <w:r w:rsidRPr="000E2BEF">
        <w:rPr>
          <w:rFonts w:ascii="Times New Roman" w:hAnsi="Times New Roman" w:cs="Times New Roman"/>
          <w:noProof/>
          <w:lang w:val="en-US"/>
        </w:rPr>
        <w:drawing>
          <wp:anchor distT="0" distB="0" distL="114300" distR="114300" simplePos="0" relativeHeight="251659264" behindDoc="1" locked="0" layoutInCell="1" allowOverlap="1" wp14:anchorId="211E2167" wp14:editId="1BF436F9">
            <wp:simplePos x="0" y="0"/>
            <wp:positionH relativeFrom="column">
              <wp:posOffset>3945348</wp:posOffset>
            </wp:positionH>
            <wp:positionV relativeFrom="paragraph">
              <wp:posOffset>218</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3857FD1D" w14:textId="77777777" w:rsidR="000E2BEF" w:rsidRPr="000E2BEF" w:rsidRDefault="000E2BEF" w:rsidP="000E2BEF">
      <w:pPr>
        <w:spacing w:line="360" w:lineRule="auto"/>
        <w:rPr>
          <w:rFonts w:ascii="Times New Roman" w:hAnsi="Times New Roman" w:cs="Times New Roman"/>
          <w:b/>
          <w:bCs/>
          <w:lang w:val="en-US"/>
        </w:rPr>
      </w:pPr>
      <w:r w:rsidRPr="000E2BEF">
        <w:rPr>
          <w:rFonts w:ascii="Times New Roman" w:hAnsi="Times New Roman" w:cs="Times New Roman"/>
          <w:b/>
          <w:bCs/>
          <w:lang w:val="en-US"/>
        </w:rPr>
        <w:t xml:space="preserve">Cultural Heritage Management </w:t>
      </w:r>
    </w:p>
    <w:p w14:paraId="22961F93" w14:textId="77777777" w:rsidR="000E2BEF" w:rsidRPr="000E2BEF" w:rsidRDefault="000E2BEF" w:rsidP="000E2BEF">
      <w:pPr>
        <w:spacing w:line="360" w:lineRule="auto"/>
        <w:rPr>
          <w:rFonts w:ascii="Times New Roman" w:hAnsi="Times New Roman" w:cs="Times New Roman"/>
          <w:lang w:val="en-US"/>
        </w:rPr>
      </w:pPr>
      <w:r w:rsidRPr="000E2BEF">
        <w:rPr>
          <w:rFonts w:ascii="Times New Roman" w:hAnsi="Times New Roman" w:cs="Times New Roman"/>
          <w:lang w:val="en-US"/>
        </w:rPr>
        <w:t>Assignment 3</w:t>
      </w:r>
    </w:p>
    <w:p w14:paraId="7445FC4D" w14:textId="77777777" w:rsidR="000E2BEF" w:rsidRPr="000E2BEF" w:rsidRDefault="000E2BEF" w:rsidP="000E2BEF">
      <w:pPr>
        <w:spacing w:line="360" w:lineRule="auto"/>
        <w:rPr>
          <w:rFonts w:ascii="Times New Roman" w:hAnsi="Times New Roman" w:cs="Times New Roman"/>
          <w:lang w:val="en-US"/>
        </w:rPr>
      </w:pPr>
      <w:r w:rsidRPr="000E2BEF">
        <w:rPr>
          <w:rFonts w:ascii="Times New Roman" w:hAnsi="Times New Roman" w:cs="Times New Roman"/>
          <w:lang w:val="en-US"/>
        </w:rPr>
        <w:t>22.04.2026</w:t>
      </w:r>
    </w:p>
    <w:p w14:paraId="3BED1520" w14:textId="77777777" w:rsidR="000E2BEF" w:rsidRPr="000E2BEF" w:rsidRDefault="000E2BEF" w:rsidP="000E2BEF">
      <w:pPr>
        <w:spacing w:line="360" w:lineRule="auto"/>
        <w:rPr>
          <w:rFonts w:ascii="Times New Roman" w:hAnsi="Times New Roman" w:cs="Times New Roman"/>
        </w:rPr>
      </w:pPr>
    </w:p>
    <w:p w14:paraId="11504FE8" w14:textId="77777777" w:rsidR="000E2BEF" w:rsidRPr="000E2BEF" w:rsidRDefault="000E2BEF" w:rsidP="000E2BEF">
      <w:pPr>
        <w:spacing w:line="360" w:lineRule="auto"/>
        <w:rPr>
          <w:rFonts w:ascii="Times New Roman" w:hAnsi="Times New Roman" w:cs="Times New Roman"/>
        </w:rPr>
      </w:pPr>
    </w:p>
    <w:p w14:paraId="5116449B" w14:textId="77777777" w:rsidR="000E2BEF" w:rsidRPr="000E2BEF" w:rsidRDefault="000E2BEF" w:rsidP="000E2BEF">
      <w:pPr>
        <w:spacing w:line="360" w:lineRule="auto"/>
        <w:rPr>
          <w:rFonts w:ascii="Times New Roman" w:hAnsi="Times New Roman" w:cs="Times New Roman"/>
        </w:rPr>
      </w:pPr>
    </w:p>
    <w:p w14:paraId="5E52D988" w14:textId="77777777" w:rsidR="000E2BEF" w:rsidRPr="000E2BEF" w:rsidRDefault="000E2BEF" w:rsidP="000E2BEF">
      <w:pPr>
        <w:spacing w:line="360" w:lineRule="auto"/>
        <w:rPr>
          <w:rFonts w:ascii="Times New Roman" w:hAnsi="Times New Roman" w:cs="Times New Roman"/>
        </w:rPr>
      </w:pPr>
    </w:p>
    <w:p w14:paraId="2B700D79" w14:textId="77777777" w:rsidR="000E2BEF" w:rsidRPr="000E2BEF" w:rsidRDefault="000E2BEF" w:rsidP="000E2BEF">
      <w:pPr>
        <w:spacing w:line="360" w:lineRule="auto"/>
        <w:rPr>
          <w:rFonts w:ascii="Times New Roman" w:hAnsi="Times New Roman" w:cs="Times New Roman"/>
        </w:rPr>
      </w:pPr>
    </w:p>
    <w:p w14:paraId="04C1B759" w14:textId="77777777" w:rsidR="000E2BEF" w:rsidRPr="000E2BEF" w:rsidRDefault="000E2BEF" w:rsidP="000E2BEF">
      <w:pPr>
        <w:spacing w:line="360" w:lineRule="auto"/>
        <w:rPr>
          <w:rFonts w:ascii="Times New Roman" w:hAnsi="Times New Roman" w:cs="Times New Roman"/>
        </w:rPr>
      </w:pPr>
    </w:p>
    <w:p w14:paraId="16A38363" w14:textId="77777777" w:rsidR="000E2BEF" w:rsidRPr="000E2BEF" w:rsidRDefault="000E2BEF" w:rsidP="000E2BEF">
      <w:pPr>
        <w:spacing w:line="360" w:lineRule="auto"/>
        <w:rPr>
          <w:rFonts w:ascii="Times New Roman" w:hAnsi="Times New Roman" w:cs="Times New Roman"/>
        </w:rPr>
      </w:pPr>
    </w:p>
    <w:p w14:paraId="19F42D55" w14:textId="77777777" w:rsidR="000E2BEF" w:rsidRPr="000E2BEF" w:rsidRDefault="000E2BEF" w:rsidP="000E2BEF">
      <w:pPr>
        <w:spacing w:line="360" w:lineRule="auto"/>
        <w:rPr>
          <w:rFonts w:ascii="Times New Roman" w:hAnsi="Times New Roman" w:cs="Times New Roman"/>
        </w:rPr>
      </w:pPr>
    </w:p>
    <w:p w14:paraId="477BCA7A" w14:textId="77777777" w:rsidR="000E2BEF" w:rsidRPr="000E2BEF" w:rsidRDefault="000E2BEF" w:rsidP="000E2BEF">
      <w:pPr>
        <w:spacing w:line="360" w:lineRule="auto"/>
        <w:rPr>
          <w:rFonts w:ascii="Times New Roman" w:hAnsi="Times New Roman" w:cs="Times New Roman"/>
        </w:rPr>
      </w:pPr>
    </w:p>
    <w:p w14:paraId="731397CA" w14:textId="77777777" w:rsidR="000E2BEF" w:rsidRPr="000E2BEF" w:rsidRDefault="000E2BEF" w:rsidP="000E2BEF">
      <w:pPr>
        <w:spacing w:line="360" w:lineRule="auto"/>
        <w:rPr>
          <w:rFonts w:ascii="Times New Roman" w:hAnsi="Times New Roman" w:cs="Times New Roman"/>
        </w:rPr>
      </w:pPr>
    </w:p>
    <w:p w14:paraId="51B308AF" w14:textId="77777777" w:rsidR="000E2BEF" w:rsidRPr="000E2BEF" w:rsidRDefault="000E2BEF" w:rsidP="000E2BEF">
      <w:pPr>
        <w:spacing w:line="360" w:lineRule="auto"/>
        <w:rPr>
          <w:rFonts w:ascii="Times New Roman" w:hAnsi="Times New Roman" w:cs="Times New Roman"/>
        </w:rPr>
      </w:pPr>
    </w:p>
    <w:p w14:paraId="5C60F56B" w14:textId="77777777" w:rsidR="000E2BEF" w:rsidRPr="000E2BEF" w:rsidRDefault="000E2BEF" w:rsidP="000E2BEF">
      <w:pPr>
        <w:spacing w:line="360" w:lineRule="auto"/>
        <w:rPr>
          <w:rFonts w:ascii="Times New Roman" w:hAnsi="Times New Roman" w:cs="Times New Roman"/>
        </w:rPr>
      </w:pPr>
    </w:p>
    <w:p w14:paraId="0EB3ED87" w14:textId="77777777" w:rsidR="000E2BEF" w:rsidRPr="000E2BEF" w:rsidRDefault="000E2BEF" w:rsidP="000E2BEF">
      <w:pPr>
        <w:spacing w:line="360" w:lineRule="auto"/>
        <w:rPr>
          <w:rFonts w:ascii="Times New Roman" w:hAnsi="Times New Roman" w:cs="Times New Roman"/>
        </w:rPr>
      </w:pPr>
    </w:p>
    <w:p w14:paraId="27AC1DD9" w14:textId="77777777" w:rsidR="000E2BEF" w:rsidRPr="000E2BEF" w:rsidRDefault="000E2BEF" w:rsidP="000E2BEF">
      <w:pPr>
        <w:spacing w:line="360" w:lineRule="auto"/>
        <w:rPr>
          <w:rFonts w:ascii="Times New Roman" w:hAnsi="Times New Roman" w:cs="Times New Roman"/>
          <w:b/>
          <w:bCs/>
          <w:lang w:val="en-US"/>
        </w:rPr>
      </w:pPr>
      <w:r w:rsidRPr="000E2BEF">
        <w:rPr>
          <w:rFonts w:ascii="Times New Roman" w:hAnsi="Times New Roman" w:cs="Times New Roman"/>
          <w:b/>
          <w:bCs/>
          <w:lang w:val="en-US"/>
        </w:rPr>
        <w:t xml:space="preserve">In no more than 1000 words, select a heritage management plan of your choice and explain and critically </w:t>
      </w:r>
      <w:proofErr w:type="spellStart"/>
      <w:r w:rsidRPr="000E2BEF">
        <w:rPr>
          <w:rFonts w:ascii="Times New Roman" w:hAnsi="Times New Roman" w:cs="Times New Roman"/>
          <w:b/>
          <w:bCs/>
          <w:lang w:val="en-US"/>
        </w:rPr>
        <w:t>analyse</w:t>
      </w:r>
      <w:proofErr w:type="spellEnd"/>
      <w:r w:rsidRPr="000E2BEF">
        <w:rPr>
          <w:rFonts w:ascii="Times New Roman" w:hAnsi="Times New Roman" w:cs="Times New Roman"/>
          <w:b/>
          <w:bCs/>
          <w:lang w:val="en-US"/>
        </w:rPr>
        <w:t xml:space="preserve"> the following components:</w:t>
      </w:r>
    </w:p>
    <w:p w14:paraId="1101E474" w14:textId="77777777" w:rsidR="000E2BEF" w:rsidRPr="000E2BEF" w:rsidRDefault="000E2BEF" w:rsidP="000E2BEF">
      <w:pPr>
        <w:spacing w:line="360" w:lineRule="auto"/>
        <w:rPr>
          <w:rFonts w:ascii="Times New Roman" w:hAnsi="Times New Roman" w:cs="Times New Roman"/>
          <w:b/>
          <w:bCs/>
          <w:lang w:val="en-US"/>
        </w:rPr>
      </w:pPr>
    </w:p>
    <w:p w14:paraId="10A5E8B8" w14:textId="77777777" w:rsidR="000E2BEF" w:rsidRPr="000E2BEF" w:rsidRDefault="000E2BEF" w:rsidP="000E2BEF">
      <w:pPr>
        <w:pStyle w:val="ListParagraph"/>
        <w:numPr>
          <w:ilvl w:val="0"/>
          <w:numId w:val="1"/>
        </w:numPr>
        <w:spacing w:line="360" w:lineRule="auto"/>
        <w:rPr>
          <w:rFonts w:ascii="Times New Roman" w:hAnsi="Times New Roman" w:cs="Times New Roman"/>
          <w:lang w:val="en-US"/>
        </w:rPr>
      </w:pPr>
      <w:r w:rsidRPr="000E2BEF">
        <w:rPr>
          <w:rFonts w:ascii="Times New Roman" w:hAnsi="Times New Roman" w:cs="Times New Roman"/>
          <w:lang w:val="en-US"/>
        </w:rPr>
        <w:t>Vision Statement</w:t>
      </w:r>
    </w:p>
    <w:p w14:paraId="47DDA59F" w14:textId="77777777" w:rsidR="000E2BEF" w:rsidRPr="000E2BEF" w:rsidRDefault="000E2BEF" w:rsidP="000E2BEF">
      <w:pPr>
        <w:pStyle w:val="ListParagraph"/>
        <w:numPr>
          <w:ilvl w:val="0"/>
          <w:numId w:val="1"/>
        </w:numPr>
        <w:spacing w:line="360" w:lineRule="auto"/>
        <w:rPr>
          <w:rFonts w:ascii="Times New Roman" w:hAnsi="Times New Roman" w:cs="Times New Roman"/>
          <w:lang w:val="en-US"/>
        </w:rPr>
      </w:pPr>
      <w:r w:rsidRPr="000E2BEF">
        <w:rPr>
          <w:rFonts w:ascii="Times New Roman" w:hAnsi="Times New Roman" w:cs="Times New Roman"/>
          <w:lang w:val="en-US"/>
        </w:rPr>
        <w:t>Objectives</w:t>
      </w:r>
    </w:p>
    <w:p w14:paraId="1D27A93E" w14:textId="77777777" w:rsidR="000E2BEF" w:rsidRPr="000E2BEF" w:rsidRDefault="000E2BEF" w:rsidP="000E2BEF">
      <w:pPr>
        <w:pStyle w:val="ListParagraph"/>
        <w:numPr>
          <w:ilvl w:val="0"/>
          <w:numId w:val="1"/>
        </w:numPr>
        <w:spacing w:line="360" w:lineRule="auto"/>
        <w:rPr>
          <w:rFonts w:ascii="Times New Roman" w:hAnsi="Times New Roman" w:cs="Times New Roman"/>
        </w:rPr>
      </w:pPr>
      <w:r w:rsidRPr="000E2BEF">
        <w:rPr>
          <w:rFonts w:ascii="Times New Roman" w:hAnsi="Times New Roman" w:cs="Times New Roman"/>
          <w:lang w:val="en-US"/>
        </w:rPr>
        <w:t>Value Statement</w:t>
      </w:r>
    </w:p>
    <w:p w14:paraId="15947941" w14:textId="77777777" w:rsidR="000E2BEF" w:rsidRPr="000E2BEF" w:rsidRDefault="000E2BEF" w:rsidP="000E2BEF">
      <w:pPr>
        <w:pStyle w:val="ListParagraph"/>
        <w:spacing w:line="360" w:lineRule="auto"/>
        <w:ind w:left="0"/>
        <w:rPr>
          <w:rFonts w:ascii="Times New Roman" w:hAnsi="Times New Roman" w:cs="Times New Roman"/>
          <w:lang w:val="en-US"/>
        </w:rPr>
      </w:pPr>
    </w:p>
    <w:p w14:paraId="7BFC8242" w14:textId="77777777" w:rsidR="000E2BEF" w:rsidRPr="000E2BEF" w:rsidRDefault="000E2BEF" w:rsidP="000E2BEF">
      <w:pPr>
        <w:pStyle w:val="ListParagraph"/>
        <w:spacing w:line="360" w:lineRule="auto"/>
        <w:ind w:left="0"/>
        <w:rPr>
          <w:rFonts w:ascii="Times New Roman" w:hAnsi="Times New Roman" w:cs="Times New Roman"/>
          <w:lang w:val="en-US"/>
        </w:rPr>
      </w:pPr>
    </w:p>
    <w:p w14:paraId="5633CE74" w14:textId="77777777" w:rsidR="000E2BEF" w:rsidRPr="000E2BEF" w:rsidRDefault="000E2BEF" w:rsidP="000E2BEF">
      <w:pPr>
        <w:spacing w:line="360" w:lineRule="auto"/>
        <w:rPr>
          <w:rFonts w:ascii="Times New Roman" w:hAnsi="Times New Roman" w:cs="Times New Roman"/>
          <w:lang w:val="en-US"/>
        </w:rPr>
      </w:pPr>
    </w:p>
    <w:p w14:paraId="782798C2" w14:textId="77777777" w:rsidR="000E2BEF" w:rsidRPr="000E2BEF" w:rsidRDefault="000E2BEF" w:rsidP="000E2BEF">
      <w:pPr>
        <w:spacing w:line="360" w:lineRule="auto"/>
        <w:rPr>
          <w:rFonts w:ascii="Times New Roman" w:hAnsi="Times New Roman" w:cs="Times New Roman"/>
          <w:lang w:val="en-US"/>
        </w:rPr>
      </w:pPr>
    </w:p>
    <w:p w14:paraId="2FC3657B" w14:textId="77777777" w:rsidR="000E2BEF" w:rsidRPr="000E2BEF" w:rsidRDefault="000E2BEF" w:rsidP="000E2BEF">
      <w:pPr>
        <w:spacing w:line="360" w:lineRule="auto"/>
        <w:rPr>
          <w:rFonts w:ascii="Times New Roman" w:hAnsi="Times New Roman" w:cs="Times New Roman"/>
          <w:lang w:val="en-US"/>
        </w:rPr>
      </w:pPr>
    </w:p>
    <w:p w14:paraId="34691B0A" w14:textId="77777777" w:rsidR="000E2BEF" w:rsidRPr="000E2BEF" w:rsidRDefault="000E2BEF" w:rsidP="000E2BEF">
      <w:pPr>
        <w:spacing w:line="360" w:lineRule="auto"/>
        <w:rPr>
          <w:rFonts w:ascii="Times New Roman" w:hAnsi="Times New Roman" w:cs="Times New Roman"/>
          <w:lang w:val="en-US"/>
        </w:rPr>
      </w:pPr>
    </w:p>
    <w:p w14:paraId="7106E968" w14:textId="77777777" w:rsidR="000E2BEF" w:rsidRPr="000E2BEF" w:rsidRDefault="000E2BEF" w:rsidP="000E2BEF">
      <w:pPr>
        <w:spacing w:line="360" w:lineRule="auto"/>
        <w:rPr>
          <w:rFonts w:ascii="Times New Roman" w:hAnsi="Times New Roman" w:cs="Times New Roman"/>
          <w:lang w:val="en-US"/>
        </w:rPr>
      </w:pPr>
    </w:p>
    <w:p w14:paraId="08F05C65" w14:textId="77777777" w:rsidR="000E2BEF" w:rsidRDefault="000E2BEF" w:rsidP="000E2BEF">
      <w:pPr>
        <w:spacing w:line="360" w:lineRule="auto"/>
        <w:rPr>
          <w:rFonts w:ascii="Times New Roman" w:hAnsi="Times New Roman" w:cs="Times New Roman"/>
          <w:lang w:val="en-US"/>
        </w:rPr>
      </w:pPr>
    </w:p>
    <w:p w14:paraId="066C3F8C" w14:textId="77777777" w:rsidR="006F681A" w:rsidRDefault="006F681A" w:rsidP="006F681A">
      <w:pPr>
        <w:spacing w:line="360" w:lineRule="auto"/>
        <w:rPr>
          <w:rFonts w:ascii="Times New Roman" w:hAnsi="Times New Roman" w:cs="Times New Roman"/>
          <w:lang w:val="en-GB"/>
        </w:rPr>
      </w:pPr>
      <w:r w:rsidRPr="006F681A">
        <w:rPr>
          <w:rFonts w:ascii="Times New Roman" w:hAnsi="Times New Roman" w:cs="Times New Roman"/>
          <w:lang w:val="en-GB"/>
        </w:rPr>
        <w:lastRenderedPageBreak/>
        <w:t>The Heritage Management Plan Analysis: Petra Archaeological Park Management Plan (Jordan)</w:t>
      </w:r>
    </w:p>
    <w:p w14:paraId="078B83EC" w14:textId="77777777" w:rsidR="006F681A" w:rsidRPr="006F681A" w:rsidRDefault="006F681A" w:rsidP="006F681A">
      <w:pPr>
        <w:spacing w:line="360" w:lineRule="auto"/>
        <w:rPr>
          <w:rFonts w:ascii="Times New Roman" w:hAnsi="Times New Roman" w:cs="Times New Roman"/>
          <w:lang w:val="en-GB"/>
        </w:rPr>
      </w:pPr>
    </w:p>
    <w:p w14:paraId="01CE8FD7" w14:textId="77777777" w:rsidR="006F681A" w:rsidRPr="006F681A" w:rsidRDefault="006F681A" w:rsidP="006F681A">
      <w:pPr>
        <w:spacing w:line="360" w:lineRule="auto"/>
        <w:rPr>
          <w:rFonts w:ascii="Times New Roman" w:hAnsi="Times New Roman" w:cs="Times New Roman"/>
          <w:lang w:val="en-GB"/>
        </w:rPr>
      </w:pPr>
      <w:r w:rsidRPr="006F681A">
        <w:rPr>
          <w:rFonts w:ascii="Times New Roman" w:hAnsi="Times New Roman" w:cs="Times New Roman"/>
          <w:lang w:val="en-GB"/>
        </w:rPr>
        <w:t>One of the most important cultural heritage landscapes in the world is the Petra Archaeological Park in Jordan which is a UNESCO World Heritage site. Petra has been known to possess rock-cut buildings and highly developed water management systems that were invented by the Nabataean civilization; hence, it is of archaeological and cultural significance of international concern. The site is operated with a detailed management program that will focus on a balance between conservation and tourism and community development. In this essay, three significant elements of the Petra Management Plan, the Vision Statement, Objectives, and Value Statement are critically appraised with reference to their strengths and weaknesses in the modern heritage management practice.</w:t>
      </w:r>
    </w:p>
    <w:p w14:paraId="6C70E480" w14:textId="77777777" w:rsidR="006F681A" w:rsidRPr="006F681A" w:rsidRDefault="006F681A" w:rsidP="006F681A">
      <w:pPr>
        <w:spacing w:line="360" w:lineRule="auto"/>
        <w:rPr>
          <w:rFonts w:ascii="Times New Roman" w:hAnsi="Times New Roman" w:cs="Times New Roman"/>
          <w:lang w:val="en-GB"/>
        </w:rPr>
      </w:pPr>
    </w:p>
    <w:p w14:paraId="41FAE196" w14:textId="77777777" w:rsidR="006F681A" w:rsidRPr="006F681A" w:rsidRDefault="006F681A" w:rsidP="006F681A">
      <w:pPr>
        <w:spacing w:line="360" w:lineRule="auto"/>
        <w:rPr>
          <w:rFonts w:ascii="Times New Roman" w:hAnsi="Times New Roman" w:cs="Times New Roman"/>
          <w:lang w:val="en-GB"/>
        </w:rPr>
      </w:pPr>
      <w:r w:rsidRPr="006F681A">
        <w:rPr>
          <w:rFonts w:ascii="Times New Roman" w:hAnsi="Times New Roman" w:cs="Times New Roman"/>
          <w:lang w:val="en-GB"/>
        </w:rPr>
        <w:t>Vision Statement</w:t>
      </w:r>
    </w:p>
    <w:p w14:paraId="50AD153A" w14:textId="77777777" w:rsidR="006F681A" w:rsidRPr="006F681A" w:rsidRDefault="006F681A" w:rsidP="006F681A">
      <w:pPr>
        <w:spacing w:line="360" w:lineRule="auto"/>
        <w:rPr>
          <w:rFonts w:ascii="Times New Roman" w:hAnsi="Times New Roman" w:cs="Times New Roman"/>
          <w:lang w:val="en-GB"/>
        </w:rPr>
      </w:pPr>
      <w:r w:rsidRPr="006F681A">
        <w:rPr>
          <w:rFonts w:ascii="Times New Roman" w:hAnsi="Times New Roman" w:cs="Times New Roman"/>
          <w:lang w:val="en-GB"/>
        </w:rPr>
        <w:t>The Petra Management Plan vision focuses on safeguarding the Outstanding Universal Value (OUV) of the site, as well as on the development of sustainable tourism and enhancement of the socio-economic status of the local communities. Its objective is to make Petra available to future generations and at the same time maintain the attraction that it has to the current stakeholders.</w:t>
      </w:r>
    </w:p>
    <w:p w14:paraId="1B1434D4" w14:textId="77777777" w:rsidR="006F681A" w:rsidRPr="006F681A" w:rsidRDefault="006F681A" w:rsidP="006F681A">
      <w:pPr>
        <w:spacing w:line="360" w:lineRule="auto"/>
        <w:rPr>
          <w:rFonts w:ascii="Times New Roman" w:hAnsi="Times New Roman" w:cs="Times New Roman"/>
          <w:lang w:val="en-GB"/>
        </w:rPr>
      </w:pPr>
      <w:r w:rsidRPr="006F681A">
        <w:rPr>
          <w:rFonts w:ascii="Times New Roman" w:hAnsi="Times New Roman" w:cs="Times New Roman"/>
          <w:lang w:val="en-GB"/>
        </w:rPr>
        <w:t>One of the strongest points of this vision is its focus on sustainability. The plan exhibits contemporary management of heritage, whereby heritage is regarded as a cultural and economic asset by identifying the necessity to maintain a balance between conservation and tourism and economic development. This is in line with international policies which support sustainable utilization as opposed to absolute conservation (Rodwell, 2012). The fact that local community development is included also indicates that the management of heritage should also be able to contribute to the social well-being.</w:t>
      </w:r>
    </w:p>
    <w:p w14:paraId="713B6BED" w14:textId="77777777" w:rsidR="006F681A" w:rsidRPr="006F681A" w:rsidRDefault="006F681A" w:rsidP="006F681A">
      <w:pPr>
        <w:spacing w:line="360" w:lineRule="auto"/>
        <w:rPr>
          <w:rFonts w:ascii="Times New Roman" w:hAnsi="Times New Roman" w:cs="Times New Roman"/>
          <w:lang w:val="en-GB"/>
        </w:rPr>
      </w:pPr>
      <w:r w:rsidRPr="006F681A">
        <w:rPr>
          <w:rFonts w:ascii="Times New Roman" w:hAnsi="Times New Roman" w:cs="Times New Roman"/>
          <w:lang w:val="en-GB"/>
        </w:rPr>
        <w:t>The other strength is that Petra has been identified as a cultural landscape but not a group of isolated monuments. The vision recognizes the value of the immediate environment, even natural features like formations and systems. This is a combined view that is vital in ensuring authenticity and integrity of the site.</w:t>
      </w:r>
    </w:p>
    <w:p w14:paraId="0FA844CF" w14:textId="77777777" w:rsidR="006F681A" w:rsidRPr="006F681A" w:rsidRDefault="006F681A" w:rsidP="006F681A">
      <w:pPr>
        <w:spacing w:line="360" w:lineRule="auto"/>
        <w:rPr>
          <w:rFonts w:ascii="Times New Roman" w:hAnsi="Times New Roman" w:cs="Times New Roman"/>
          <w:lang w:val="en-GB"/>
        </w:rPr>
      </w:pPr>
      <w:r w:rsidRPr="006F681A">
        <w:rPr>
          <w:rFonts w:ascii="Times New Roman" w:hAnsi="Times New Roman" w:cs="Times New Roman"/>
          <w:lang w:val="en-GB"/>
        </w:rPr>
        <w:t xml:space="preserve">Nonetheless, the vision is limited as well. Although it advances sustainability, it is rather general and does not present priorities. As an illustration, the conflict between growing tourism income and conserving delicate sandstone edifices is not clearly discussed. Petra welcomes great masses </w:t>
      </w:r>
      <w:r w:rsidRPr="006F681A">
        <w:rPr>
          <w:rFonts w:ascii="Times New Roman" w:hAnsi="Times New Roman" w:cs="Times New Roman"/>
          <w:lang w:val="en-GB"/>
        </w:rPr>
        <w:lastRenderedPageBreak/>
        <w:t>of visitors every year, and this generates considerable on the site. The vision might not be easily applied without having explicit instructions on the boundaries and limit levels.</w:t>
      </w:r>
    </w:p>
    <w:p w14:paraId="45646748" w14:textId="77777777" w:rsidR="006F681A" w:rsidRPr="006F681A" w:rsidRDefault="006F681A" w:rsidP="006F681A">
      <w:pPr>
        <w:spacing w:line="360" w:lineRule="auto"/>
        <w:rPr>
          <w:rFonts w:ascii="Times New Roman" w:hAnsi="Times New Roman" w:cs="Times New Roman"/>
          <w:lang w:val="en-GB"/>
        </w:rPr>
      </w:pPr>
      <w:r w:rsidRPr="006F681A">
        <w:rPr>
          <w:rFonts w:ascii="Times New Roman" w:hAnsi="Times New Roman" w:cs="Times New Roman"/>
          <w:lang w:val="en-GB"/>
        </w:rPr>
        <w:t xml:space="preserve">Further, though the vision talks about community benefits, it lacks clarity on how the local communities will be incorporated in the </w:t>
      </w:r>
      <w:proofErr w:type="gramStart"/>
      <w:r w:rsidRPr="006F681A">
        <w:rPr>
          <w:rFonts w:ascii="Times New Roman" w:hAnsi="Times New Roman" w:cs="Times New Roman"/>
          <w:lang w:val="en-GB"/>
        </w:rPr>
        <w:t>decision making</w:t>
      </w:r>
      <w:proofErr w:type="gramEnd"/>
      <w:r w:rsidRPr="006F681A">
        <w:rPr>
          <w:rFonts w:ascii="Times New Roman" w:hAnsi="Times New Roman" w:cs="Times New Roman"/>
          <w:lang w:val="en-GB"/>
        </w:rPr>
        <w:t xml:space="preserve"> processes. The scholars hold that participation is one of the main aspects of sustainable heritage management and lack of it can result into unequal distribution of benefits (</w:t>
      </w:r>
      <w:proofErr w:type="spellStart"/>
      <w:r w:rsidRPr="006F681A">
        <w:rPr>
          <w:rFonts w:ascii="Times New Roman" w:hAnsi="Times New Roman" w:cs="Times New Roman"/>
          <w:lang w:val="en-GB"/>
        </w:rPr>
        <w:t>Chirikure</w:t>
      </w:r>
      <w:proofErr w:type="spellEnd"/>
      <w:r w:rsidRPr="006F681A">
        <w:rPr>
          <w:rFonts w:ascii="Times New Roman" w:hAnsi="Times New Roman" w:cs="Times New Roman"/>
          <w:lang w:val="en-GB"/>
        </w:rPr>
        <w:t xml:space="preserve"> et al., 2010). The effectiveness of the vision would be strengthened by strengthening participatory mechanisms.</w:t>
      </w:r>
    </w:p>
    <w:p w14:paraId="37DB03D5" w14:textId="77777777" w:rsidR="006F681A" w:rsidRPr="006F681A" w:rsidRDefault="006F681A" w:rsidP="006F681A">
      <w:pPr>
        <w:spacing w:line="360" w:lineRule="auto"/>
        <w:rPr>
          <w:rFonts w:ascii="Times New Roman" w:hAnsi="Times New Roman" w:cs="Times New Roman"/>
          <w:lang w:val="en-GB"/>
        </w:rPr>
      </w:pPr>
    </w:p>
    <w:p w14:paraId="682ED193" w14:textId="77777777" w:rsidR="006F681A" w:rsidRPr="006F681A" w:rsidRDefault="006F681A" w:rsidP="006F681A">
      <w:pPr>
        <w:spacing w:line="360" w:lineRule="auto"/>
        <w:rPr>
          <w:rFonts w:ascii="Times New Roman" w:hAnsi="Times New Roman" w:cs="Times New Roman"/>
          <w:lang w:val="en-GB"/>
        </w:rPr>
      </w:pPr>
      <w:r w:rsidRPr="006F681A">
        <w:rPr>
          <w:rFonts w:ascii="Times New Roman" w:hAnsi="Times New Roman" w:cs="Times New Roman"/>
          <w:lang w:val="en-GB"/>
        </w:rPr>
        <w:t>Objectives</w:t>
      </w:r>
    </w:p>
    <w:p w14:paraId="672AF461" w14:textId="77777777" w:rsidR="006F681A" w:rsidRPr="006F681A" w:rsidRDefault="006F681A" w:rsidP="006F681A">
      <w:pPr>
        <w:spacing w:line="360" w:lineRule="auto"/>
        <w:rPr>
          <w:rFonts w:ascii="Times New Roman" w:hAnsi="Times New Roman" w:cs="Times New Roman"/>
          <w:lang w:val="en-GB"/>
        </w:rPr>
      </w:pPr>
      <w:r w:rsidRPr="006F681A">
        <w:rPr>
          <w:rFonts w:ascii="Times New Roman" w:hAnsi="Times New Roman" w:cs="Times New Roman"/>
          <w:lang w:val="en-GB"/>
        </w:rPr>
        <w:t>The vision is translated to practical strategies in the objectives of the Petra Management Plan. They involve the preservation of archaeological sites, tourism management, protection of the natural environment, and promotion of the local livelihoods.</w:t>
      </w:r>
    </w:p>
    <w:p w14:paraId="75EE105E" w14:textId="77777777" w:rsidR="006F681A" w:rsidRPr="006F681A" w:rsidRDefault="006F681A" w:rsidP="006F681A">
      <w:pPr>
        <w:spacing w:line="360" w:lineRule="auto"/>
        <w:rPr>
          <w:rFonts w:ascii="Times New Roman" w:hAnsi="Times New Roman" w:cs="Times New Roman"/>
          <w:lang w:val="en-GB"/>
        </w:rPr>
      </w:pPr>
      <w:r w:rsidRPr="006F681A">
        <w:rPr>
          <w:rFonts w:ascii="Times New Roman" w:hAnsi="Times New Roman" w:cs="Times New Roman"/>
          <w:lang w:val="en-GB"/>
        </w:rPr>
        <w:t>The major advantage of these objectives is that they are comprehensive. The plan takes into consideration the cultural and natural conservation taking into consideration the knowledge of Petra as a complex heritage system. Monitoring the quality of sandstones buildings and the erosion are among the measures that will be necessary in maintaining the physical integrity of the site. The environmental management is especially significant owing to the susceptibility of the rocks of Petra to erosion and destruction.</w:t>
      </w:r>
    </w:p>
    <w:p w14:paraId="48F6CBE7" w14:textId="77777777" w:rsidR="006F681A" w:rsidRPr="006F681A" w:rsidRDefault="006F681A" w:rsidP="006F681A">
      <w:pPr>
        <w:spacing w:line="360" w:lineRule="auto"/>
        <w:rPr>
          <w:rFonts w:ascii="Times New Roman" w:hAnsi="Times New Roman" w:cs="Times New Roman"/>
          <w:lang w:val="en-GB"/>
        </w:rPr>
      </w:pPr>
      <w:r w:rsidRPr="006F681A">
        <w:rPr>
          <w:rFonts w:ascii="Times New Roman" w:hAnsi="Times New Roman" w:cs="Times New Roman"/>
          <w:lang w:val="en-GB"/>
        </w:rPr>
        <w:t>The other strength is the emphasis on tourism management. The strategies involved in the plan include control of visitor routes, infrastructural development and creation of other attractions to ease congestion of major sites like the Treasury. Such actions are in line with the best practices in the management of heritage tourism which focuses on dispersing visitor pressure and reducing physical effects (Garrod and Fyall, 2000).</w:t>
      </w:r>
    </w:p>
    <w:p w14:paraId="3EF92A2B" w14:textId="77777777" w:rsidR="006F681A" w:rsidRPr="006F681A" w:rsidRDefault="006F681A" w:rsidP="006F681A">
      <w:pPr>
        <w:spacing w:line="360" w:lineRule="auto"/>
        <w:rPr>
          <w:rFonts w:ascii="Times New Roman" w:hAnsi="Times New Roman" w:cs="Times New Roman"/>
          <w:lang w:val="en-GB"/>
        </w:rPr>
      </w:pPr>
      <w:r w:rsidRPr="006F681A">
        <w:rPr>
          <w:rFonts w:ascii="Times New Roman" w:hAnsi="Times New Roman" w:cs="Times New Roman"/>
          <w:lang w:val="en-GB"/>
        </w:rPr>
        <w:t xml:space="preserve">Capacity building and education are also emphasized in the objectives. Staff training, visitor awareness campaigns, help improve conservation. Visitors can be educated on the responsible </w:t>
      </w:r>
      <w:proofErr w:type="spellStart"/>
      <w:r w:rsidRPr="006F681A">
        <w:rPr>
          <w:rFonts w:ascii="Times New Roman" w:hAnsi="Times New Roman" w:cs="Times New Roman"/>
          <w:lang w:val="en-GB"/>
        </w:rPr>
        <w:t>behavior</w:t>
      </w:r>
      <w:proofErr w:type="spellEnd"/>
      <w:r w:rsidRPr="006F681A">
        <w:rPr>
          <w:rFonts w:ascii="Times New Roman" w:hAnsi="Times New Roman" w:cs="Times New Roman"/>
          <w:lang w:val="en-GB"/>
        </w:rPr>
        <w:t xml:space="preserve"> and thus damage to heritage sites will be cut down considerably.</w:t>
      </w:r>
    </w:p>
    <w:p w14:paraId="77D397DF" w14:textId="77777777" w:rsidR="006F681A" w:rsidRPr="006F681A" w:rsidRDefault="006F681A" w:rsidP="006F681A">
      <w:pPr>
        <w:spacing w:line="360" w:lineRule="auto"/>
        <w:rPr>
          <w:rFonts w:ascii="Times New Roman" w:hAnsi="Times New Roman" w:cs="Times New Roman"/>
          <w:lang w:val="en-GB"/>
        </w:rPr>
      </w:pPr>
      <w:r w:rsidRPr="006F681A">
        <w:rPr>
          <w:rFonts w:ascii="Times New Roman" w:hAnsi="Times New Roman" w:cs="Times New Roman"/>
          <w:lang w:val="en-GB"/>
        </w:rPr>
        <w:t xml:space="preserve">Although these strengths are present, the objectives have </w:t>
      </w:r>
      <w:proofErr w:type="gramStart"/>
      <w:r w:rsidRPr="006F681A">
        <w:rPr>
          <w:rFonts w:ascii="Times New Roman" w:hAnsi="Times New Roman" w:cs="Times New Roman"/>
          <w:lang w:val="en-GB"/>
        </w:rPr>
        <w:t>a number of</w:t>
      </w:r>
      <w:proofErr w:type="gramEnd"/>
      <w:r w:rsidRPr="006F681A">
        <w:rPr>
          <w:rFonts w:ascii="Times New Roman" w:hAnsi="Times New Roman" w:cs="Times New Roman"/>
          <w:lang w:val="en-GB"/>
        </w:rPr>
        <w:t xml:space="preserve"> challenges. One of the biggest problems continues to be the implementation because of the lack of financial and technical resources. Sandstone buildings demand constant attention and specialized skills that are not always present </w:t>
      </w:r>
      <w:proofErr w:type="gramStart"/>
      <w:r w:rsidRPr="006F681A">
        <w:rPr>
          <w:rFonts w:ascii="Times New Roman" w:hAnsi="Times New Roman" w:cs="Times New Roman"/>
          <w:lang w:val="en-GB"/>
        </w:rPr>
        <w:t>in order to</w:t>
      </w:r>
      <w:proofErr w:type="gramEnd"/>
      <w:r w:rsidRPr="006F681A">
        <w:rPr>
          <w:rFonts w:ascii="Times New Roman" w:hAnsi="Times New Roman" w:cs="Times New Roman"/>
          <w:lang w:val="en-GB"/>
        </w:rPr>
        <w:t xml:space="preserve"> be properly conserved.</w:t>
      </w:r>
    </w:p>
    <w:p w14:paraId="0B764791" w14:textId="77777777" w:rsidR="006F681A" w:rsidRPr="006F681A" w:rsidRDefault="006F681A" w:rsidP="006F681A">
      <w:pPr>
        <w:spacing w:line="360" w:lineRule="auto"/>
        <w:rPr>
          <w:rFonts w:ascii="Times New Roman" w:hAnsi="Times New Roman" w:cs="Times New Roman"/>
          <w:lang w:val="en-GB"/>
        </w:rPr>
      </w:pPr>
      <w:r w:rsidRPr="006F681A">
        <w:rPr>
          <w:rFonts w:ascii="Times New Roman" w:hAnsi="Times New Roman" w:cs="Times New Roman"/>
          <w:lang w:val="en-GB"/>
        </w:rPr>
        <w:lastRenderedPageBreak/>
        <w:t xml:space="preserve">The second constraint is the failure to have unified tourism regulation. Although the plans are mentioned, implementation may be </w:t>
      </w:r>
      <w:proofErr w:type="gramStart"/>
      <w:r w:rsidRPr="006F681A">
        <w:rPr>
          <w:rFonts w:ascii="Times New Roman" w:hAnsi="Times New Roman" w:cs="Times New Roman"/>
          <w:lang w:val="en-GB"/>
        </w:rPr>
        <w:t>lax, and</w:t>
      </w:r>
      <w:proofErr w:type="gramEnd"/>
      <w:r w:rsidRPr="006F681A">
        <w:rPr>
          <w:rFonts w:ascii="Times New Roman" w:hAnsi="Times New Roman" w:cs="Times New Roman"/>
          <w:lang w:val="en-GB"/>
        </w:rPr>
        <w:t xml:space="preserve"> overcrowding and harm to the sensitive regions may occur. This policy-practice gap is a typical issue in heritage management, particularly in high-visitation sites.</w:t>
      </w:r>
    </w:p>
    <w:p w14:paraId="53A43B66" w14:textId="77777777" w:rsidR="006F681A" w:rsidRPr="006F681A" w:rsidRDefault="006F681A" w:rsidP="006F681A">
      <w:pPr>
        <w:spacing w:line="360" w:lineRule="auto"/>
        <w:rPr>
          <w:rFonts w:ascii="Times New Roman" w:hAnsi="Times New Roman" w:cs="Times New Roman"/>
          <w:lang w:val="en-GB"/>
        </w:rPr>
      </w:pPr>
      <w:r w:rsidRPr="006F681A">
        <w:rPr>
          <w:rFonts w:ascii="Times New Roman" w:hAnsi="Times New Roman" w:cs="Times New Roman"/>
          <w:lang w:val="en-GB"/>
        </w:rPr>
        <w:t>Moreover, its objectives do not completely respond to the socio-economic intricacies of the local communities. Tourism is a source of income but may bring dependency and inequalities. There are the local groups who might be more benefiting than others and this brings about social tensions. Being more inclusive would guarantee a fair distribution of benefits and better involvement of the community.</w:t>
      </w:r>
    </w:p>
    <w:p w14:paraId="5E879AF5" w14:textId="77777777" w:rsidR="006F681A" w:rsidRPr="006F681A" w:rsidRDefault="006F681A" w:rsidP="006F681A">
      <w:pPr>
        <w:spacing w:line="360" w:lineRule="auto"/>
        <w:rPr>
          <w:rFonts w:ascii="Times New Roman" w:hAnsi="Times New Roman" w:cs="Times New Roman"/>
          <w:lang w:val="en-GB"/>
        </w:rPr>
      </w:pPr>
      <w:r w:rsidRPr="006F681A">
        <w:rPr>
          <w:rFonts w:ascii="Times New Roman" w:hAnsi="Times New Roman" w:cs="Times New Roman"/>
          <w:lang w:val="en-GB"/>
        </w:rPr>
        <w:t>The objectives are also based on tangible heritage (monuments and buildings) and pay less attention to intangible cultural aspects. Petra is not just a place of archaeological interest, but also cultural meanings and traditions related to the local communities. Intangible heritage would be incorporated to offer a holistic management approach.</w:t>
      </w:r>
    </w:p>
    <w:p w14:paraId="1350A038" w14:textId="77777777" w:rsidR="006F681A" w:rsidRPr="006F681A" w:rsidRDefault="006F681A" w:rsidP="006F681A">
      <w:pPr>
        <w:spacing w:line="360" w:lineRule="auto"/>
        <w:rPr>
          <w:rFonts w:ascii="Times New Roman" w:hAnsi="Times New Roman" w:cs="Times New Roman"/>
          <w:lang w:val="en-GB"/>
        </w:rPr>
      </w:pPr>
    </w:p>
    <w:p w14:paraId="171F3773" w14:textId="77777777" w:rsidR="006F681A" w:rsidRPr="006F681A" w:rsidRDefault="006F681A" w:rsidP="006F681A">
      <w:pPr>
        <w:spacing w:line="360" w:lineRule="auto"/>
        <w:rPr>
          <w:rFonts w:ascii="Times New Roman" w:hAnsi="Times New Roman" w:cs="Times New Roman"/>
          <w:lang w:val="en-GB"/>
        </w:rPr>
      </w:pPr>
    </w:p>
    <w:p w14:paraId="239EE59C" w14:textId="77777777" w:rsidR="006F681A" w:rsidRPr="006F681A" w:rsidRDefault="006F681A" w:rsidP="006F681A">
      <w:pPr>
        <w:spacing w:line="360" w:lineRule="auto"/>
        <w:rPr>
          <w:rFonts w:ascii="Times New Roman" w:hAnsi="Times New Roman" w:cs="Times New Roman"/>
          <w:lang w:val="en-GB"/>
        </w:rPr>
      </w:pPr>
      <w:r w:rsidRPr="006F681A">
        <w:rPr>
          <w:rFonts w:ascii="Times New Roman" w:hAnsi="Times New Roman" w:cs="Times New Roman"/>
          <w:lang w:val="en-GB"/>
        </w:rPr>
        <w:t>Value Statement</w:t>
      </w:r>
    </w:p>
    <w:p w14:paraId="21DB594E" w14:textId="77777777" w:rsidR="006F681A" w:rsidRPr="006F681A" w:rsidRDefault="006F681A" w:rsidP="006F681A">
      <w:pPr>
        <w:spacing w:line="360" w:lineRule="auto"/>
        <w:rPr>
          <w:rFonts w:ascii="Times New Roman" w:hAnsi="Times New Roman" w:cs="Times New Roman"/>
          <w:lang w:val="en-GB"/>
        </w:rPr>
      </w:pPr>
      <w:r w:rsidRPr="006F681A">
        <w:rPr>
          <w:rFonts w:ascii="Times New Roman" w:hAnsi="Times New Roman" w:cs="Times New Roman"/>
          <w:lang w:val="en-GB"/>
        </w:rPr>
        <w:t>The Value Statement of Petra focuses on its Outstanding Universal Value as a unique site of Nabataean civilization with its architectural innovation, water management systems and harmonious unity with the natural landscape. It shows Petra as the work of human ingenuity and adjustment to the hostile environment.</w:t>
      </w:r>
    </w:p>
    <w:p w14:paraId="76FDD1AF" w14:textId="77777777" w:rsidR="006F681A" w:rsidRPr="006F681A" w:rsidRDefault="006F681A" w:rsidP="006F681A">
      <w:pPr>
        <w:spacing w:line="360" w:lineRule="auto"/>
        <w:rPr>
          <w:rFonts w:ascii="Times New Roman" w:hAnsi="Times New Roman" w:cs="Times New Roman"/>
          <w:lang w:val="en-GB"/>
        </w:rPr>
      </w:pPr>
      <w:r w:rsidRPr="006F681A">
        <w:rPr>
          <w:rFonts w:ascii="Times New Roman" w:hAnsi="Times New Roman" w:cs="Times New Roman"/>
          <w:lang w:val="en-GB"/>
        </w:rPr>
        <w:t xml:space="preserve">One of the strongest points about this statement is that it is well articulated and very descriptive about the importance of the site. It presents a solid argument in </w:t>
      </w:r>
      <w:proofErr w:type="spellStart"/>
      <w:r w:rsidRPr="006F681A">
        <w:rPr>
          <w:rFonts w:ascii="Times New Roman" w:hAnsi="Times New Roman" w:cs="Times New Roman"/>
          <w:lang w:val="en-GB"/>
        </w:rPr>
        <w:t>favor</w:t>
      </w:r>
      <w:proofErr w:type="spellEnd"/>
      <w:r w:rsidRPr="006F681A">
        <w:rPr>
          <w:rFonts w:ascii="Times New Roman" w:hAnsi="Times New Roman" w:cs="Times New Roman"/>
          <w:lang w:val="en-GB"/>
        </w:rPr>
        <w:t xml:space="preserve"> of conservation by focusing on the architectural and accomplishments. The acceptance of the fact that Petra is part of its natural environment helps to strengthen the relevance of conservation of the whole landscape, not the separate buildings.</w:t>
      </w:r>
    </w:p>
    <w:p w14:paraId="02622A4D" w14:textId="77777777" w:rsidR="006F681A" w:rsidRPr="006F681A" w:rsidRDefault="006F681A" w:rsidP="006F681A">
      <w:pPr>
        <w:spacing w:line="360" w:lineRule="auto"/>
        <w:rPr>
          <w:rFonts w:ascii="Times New Roman" w:hAnsi="Times New Roman" w:cs="Times New Roman"/>
          <w:lang w:val="en-GB"/>
        </w:rPr>
      </w:pPr>
      <w:r w:rsidRPr="006F681A">
        <w:rPr>
          <w:rFonts w:ascii="Times New Roman" w:hAnsi="Times New Roman" w:cs="Times New Roman"/>
          <w:lang w:val="en-GB"/>
        </w:rPr>
        <w:t>The other strength is the recognition of the global significance of the site. Being a representation of regional exchange and technological advancement, Petra has a meaning that transcends the regional level. This helps it to be listed as a World Heritage Site and promotes international collaboration in its conservation.</w:t>
      </w:r>
    </w:p>
    <w:p w14:paraId="0AFD8C0A" w14:textId="77777777" w:rsidR="006F681A" w:rsidRPr="006F681A" w:rsidRDefault="006F681A" w:rsidP="006F681A">
      <w:pPr>
        <w:spacing w:line="360" w:lineRule="auto"/>
        <w:rPr>
          <w:rFonts w:ascii="Times New Roman" w:hAnsi="Times New Roman" w:cs="Times New Roman"/>
          <w:lang w:val="en-GB"/>
        </w:rPr>
      </w:pPr>
      <w:r w:rsidRPr="006F681A">
        <w:rPr>
          <w:rFonts w:ascii="Times New Roman" w:hAnsi="Times New Roman" w:cs="Times New Roman"/>
          <w:lang w:val="en-GB"/>
        </w:rPr>
        <w:t xml:space="preserve">Nevertheless, the value statement may be criticized as being more about historical and expert-driven accounts. It is mostly an archaeological interpretation, which might not be exhaustive in </w:t>
      </w:r>
      <w:r w:rsidRPr="006F681A">
        <w:rPr>
          <w:rFonts w:ascii="Times New Roman" w:hAnsi="Times New Roman" w:cs="Times New Roman"/>
          <w:lang w:val="en-GB"/>
        </w:rPr>
        <w:lastRenderedPageBreak/>
        <w:t>representing the various meanings of the site. To local communities, Petra can have cultural, economic and social importance which is not adequately reflected in the official story. According to heritage scholars, value is not predetermined but is a social construct and can be interpreted in various ways (Harrison, 2013).</w:t>
      </w:r>
    </w:p>
    <w:p w14:paraId="3BF21ABA" w14:textId="77777777" w:rsidR="006F681A" w:rsidRPr="006F681A" w:rsidRDefault="006F681A" w:rsidP="006F681A">
      <w:pPr>
        <w:spacing w:line="360" w:lineRule="auto"/>
        <w:rPr>
          <w:rFonts w:ascii="Times New Roman" w:hAnsi="Times New Roman" w:cs="Times New Roman"/>
          <w:lang w:val="en-GB"/>
        </w:rPr>
      </w:pPr>
      <w:r w:rsidRPr="006F681A">
        <w:rPr>
          <w:rFonts w:ascii="Times New Roman" w:hAnsi="Times New Roman" w:cs="Times New Roman"/>
          <w:lang w:val="en-GB"/>
        </w:rPr>
        <w:t>In addition, the focus on the universal value might obscure local views. Although international appreciation is a necessity, it may result into uniform interpretations not fully capturing the cultural diversity of the site. An inclusive value statement would involve a variety of perspectives such as the ones of local communities and visitors.</w:t>
      </w:r>
    </w:p>
    <w:p w14:paraId="51F819CB" w14:textId="77777777" w:rsidR="006F681A" w:rsidRPr="006F681A" w:rsidRDefault="006F681A" w:rsidP="006F681A">
      <w:pPr>
        <w:spacing w:line="360" w:lineRule="auto"/>
        <w:rPr>
          <w:rFonts w:ascii="Times New Roman" w:hAnsi="Times New Roman" w:cs="Times New Roman"/>
          <w:lang w:val="en-GB"/>
        </w:rPr>
      </w:pPr>
      <w:r w:rsidRPr="006F681A">
        <w:rPr>
          <w:rFonts w:ascii="Times New Roman" w:hAnsi="Times New Roman" w:cs="Times New Roman"/>
          <w:lang w:val="en-GB"/>
        </w:rPr>
        <w:t>The second limitation is the absence of mentioning the current issues. Although the statement is appropriate in the delineation of the historical value of Petra, it fails to clearly explain how the contemporary issues like tourism pressures and environmental degradation affect the value. The addition of these points would enhance the bond between management priorities and value.</w:t>
      </w:r>
    </w:p>
    <w:p w14:paraId="36024F32" w14:textId="77777777" w:rsidR="006F681A" w:rsidRPr="006F681A" w:rsidRDefault="006F681A" w:rsidP="006F681A">
      <w:pPr>
        <w:spacing w:line="360" w:lineRule="auto"/>
        <w:rPr>
          <w:rFonts w:ascii="Times New Roman" w:hAnsi="Times New Roman" w:cs="Times New Roman"/>
          <w:lang w:val="en-GB"/>
        </w:rPr>
      </w:pPr>
    </w:p>
    <w:p w14:paraId="11A511D3" w14:textId="77777777" w:rsidR="006F681A" w:rsidRPr="006F681A" w:rsidRDefault="006F681A" w:rsidP="006F681A">
      <w:pPr>
        <w:spacing w:line="360" w:lineRule="auto"/>
        <w:rPr>
          <w:rFonts w:ascii="Times New Roman" w:hAnsi="Times New Roman" w:cs="Times New Roman"/>
          <w:lang w:val="en-GB"/>
        </w:rPr>
      </w:pPr>
      <w:r w:rsidRPr="006F681A">
        <w:rPr>
          <w:rFonts w:ascii="Times New Roman" w:hAnsi="Times New Roman" w:cs="Times New Roman"/>
          <w:lang w:val="en-GB"/>
        </w:rPr>
        <w:t>Conclusion</w:t>
      </w:r>
    </w:p>
    <w:p w14:paraId="04A98B45" w14:textId="77777777" w:rsidR="006F681A" w:rsidRPr="006F681A" w:rsidRDefault="006F681A" w:rsidP="006F681A">
      <w:pPr>
        <w:spacing w:line="360" w:lineRule="auto"/>
        <w:rPr>
          <w:rFonts w:ascii="Times New Roman" w:hAnsi="Times New Roman" w:cs="Times New Roman"/>
          <w:lang w:val="en-GB"/>
        </w:rPr>
      </w:pPr>
      <w:r w:rsidRPr="006F681A">
        <w:rPr>
          <w:rFonts w:ascii="Times New Roman" w:hAnsi="Times New Roman" w:cs="Times New Roman"/>
          <w:lang w:val="en-GB"/>
        </w:rPr>
        <w:t xml:space="preserve">The Petra Archaeological Park Management Plan is a comprehensive plan to manage one of the most significant cultural heritage sites in the world. Its vision statement is quite successful in focusing on sustainability and combined conservation, but it might need more specific priorities and more involvement of the community. The goals portray a holistic view of conservation and tourism management but have challenges in their implementation and socio-economic assimilation. The value statement is well stated and explains the global importance of </w:t>
      </w:r>
      <w:proofErr w:type="gramStart"/>
      <w:r w:rsidRPr="006F681A">
        <w:rPr>
          <w:rFonts w:ascii="Times New Roman" w:hAnsi="Times New Roman" w:cs="Times New Roman"/>
          <w:lang w:val="en-GB"/>
        </w:rPr>
        <w:t>Petra, but</w:t>
      </w:r>
      <w:proofErr w:type="gramEnd"/>
      <w:r w:rsidRPr="006F681A">
        <w:rPr>
          <w:rFonts w:ascii="Times New Roman" w:hAnsi="Times New Roman" w:cs="Times New Roman"/>
          <w:lang w:val="en-GB"/>
        </w:rPr>
        <w:t xml:space="preserve"> would be enhanced by a more modern and inclusive worldview.</w:t>
      </w:r>
    </w:p>
    <w:p w14:paraId="6F8063B1" w14:textId="775091B5" w:rsidR="00584FEB" w:rsidRPr="006F681A" w:rsidRDefault="006F681A" w:rsidP="006F681A">
      <w:pPr>
        <w:spacing w:line="360" w:lineRule="auto"/>
        <w:rPr>
          <w:rFonts w:ascii="Times New Roman" w:hAnsi="Times New Roman" w:cs="Times New Roman"/>
          <w:lang w:val="en-GB"/>
        </w:rPr>
      </w:pPr>
      <w:r w:rsidRPr="006F681A">
        <w:rPr>
          <w:rFonts w:ascii="Times New Roman" w:hAnsi="Times New Roman" w:cs="Times New Roman"/>
          <w:lang w:val="en-GB"/>
        </w:rPr>
        <w:t>Generally, the plan incorporates numerous concepts of the contemporary heritage management, especially in its combination of the cultural and natural values. Nevertheless, its success in the long run will be determined by how it will deal with practical challenges, improve stakeholder involvement, and respond to changing environmental and societal conditions.</w:t>
      </w:r>
    </w:p>
    <w:p w14:paraId="7F6ED1E7" w14:textId="77777777" w:rsidR="006F681A" w:rsidRDefault="006F681A" w:rsidP="006F681A">
      <w:pPr>
        <w:spacing w:line="360" w:lineRule="auto"/>
        <w:rPr>
          <w:rFonts w:ascii="Times New Roman" w:hAnsi="Times New Roman" w:cs="Times New Roman"/>
          <w:b/>
          <w:bCs/>
          <w:lang w:val="en-GB"/>
        </w:rPr>
      </w:pPr>
    </w:p>
    <w:p w14:paraId="208F0DAA" w14:textId="77777777" w:rsidR="006F681A" w:rsidRPr="00584FEB" w:rsidRDefault="006F681A" w:rsidP="006F681A">
      <w:pPr>
        <w:spacing w:line="360" w:lineRule="auto"/>
        <w:rPr>
          <w:rFonts w:ascii="Times New Roman" w:hAnsi="Times New Roman" w:cs="Times New Roman"/>
          <w:lang w:val="en-GB"/>
        </w:rPr>
      </w:pPr>
    </w:p>
    <w:p w14:paraId="2B7D5DCF" w14:textId="77777777" w:rsidR="00584FEB" w:rsidRPr="00584FEB" w:rsidRDefault="00584FEB" w:rsidP="00584FEB">
      <w:pPr>
        <w:spacing w:line="360" w:lineRule="auto"/>
        <w:rPr>
          <w:rFonts w:ascii="Times New Roman" w:hAnsi="Times New Roman" w:cs="Times New Roman"/>
          <w:b/>
          <w:bCs/>
          <w:lang w:val="en-GB"/>
        </w:rPr>
      </w:pPr>
      <w:r w:rsidRPr="00584FEB">
        <w:rPr>
          <w:rFonts w:ascii="Times New Roman" w:hAnsi="Times New Roman" w:cs="Times New Roman"/>
          <w:b/>
          <w:bCs/>
          <w:lang w:val="en-GB"/>
        </w:rPr>
        <w:t>References</w:t>
      </w:r>
    </w:p>
    <w:p w14:paraId="0384A63E" w14:textId="77777777" w:rsidR="00584FEB" w:rsidRPr="00584FEB" w:rsidRDefault="00584FEB" w:rsidP="00584FEB">
      <w:pPr>
        <w:numPr>
          <w:ilvl w:val="0"/>
          <w:numId w:val="5"/>
        </w:numPr>
        <w:spacing w:line="360" w:lineRule="auto"/>
        <w:rPr>
          <w:rFonts w:ascii="Times New Roman" w:hAnsi="Times New Roman" w:cs="Times New Roman"/>
          <w:lang w:val="en-GB"/>
        </w:rPr>
      </w:pPr>
      <w:proofErr w:type="spellStart"/>
      <w:r w:rsidRPr="00584FEB">
        <w:rPr>
          <w:rFonts w:ascii="Times New Roman" w:hAnsi="Times New Roman" w:cs="Times New Roman"/>
          <w:lang w:val="en-GB"/>
        </w:rPr>
        <w:t>Chirikure</w:t>
      </w:r>
      <w:proofErr w:type="spellEnd"/>
      <w:r w:rsidRPr="00584FEB">
        <w:rPr>
          <w:rFonts w:ascii="Times New Roman" w:hAnsi="Times New Roman" w:cs="Times New Roman"/>
          <w:lang w:val="en-GB"/>
        </w:rPr>
        <w:t xml:space="preserve">, S., Manyanga, M., Ndoro, W., &amp; </w:t>
      </w:r>
      <w:proofErr w:type="spellStart"/>
      <w:r w:rsidRPr="00584FEB">
        <w:rPr>
          <w:rFonts w:ascii="Times New Roman" w:hAnsi="Times New Roman" w:cs="Times New Roman"/>
          <w:lang w:val="en-GB"/>
        </w:rPr>
        <w:t>Pwiti</w:t>
      </w:r>
      <w:proofErr w:type="spellEnd"/>
      <w:r w:rsidRPr="00584FEB">
        <w:rPr>
          <w:rFonts w:ascii="Times New Roman" w:hAnsi="Times New Roman" w:cs="Times New Roman"/>
          <w:lang w:val="en-GB"/>
        </w:rPr>
        <w:t xml:space="preserve">, G. (2010). Unfulfilled promises? Heritage management and community participation at some of Africa’s cultural heritage </w:t>
      </w:r>
      <w:r w:rsidRPr="00584FEB">
        <w:rPr>
          <w:rFonts w:ascii="Times New Roman" w:hAnsi="Times New Roman" w:cs="Times New Roman"/>
          <w:lang w:val="en-GB"/>
        </w:rPr>
        <w:lastRenderedPageBreak/>
        <w:t xml:space="preserve">sites. </w:t>
      </w:r>
      <w:r w:rsidRPr="00584FEB">
        <w:rPr>
          <w:rFonts w:ascii="Times New Roman" w:hAnsi="Times New Roman" w:cs="Times New Roman"/>
          <w:i/>
          <w:iCs/>
          <w:lang w:val="en-GB"/>
        </w:rPr>
        <w:t>International Journal of Heritage Studies</w:t>
      </w:r>
      <w:r w:rsidRPr="00584FEB">
        <w:rPr>
          <w:rFonts w:ascii="Times New Roman" w:hAnsi="Times New Roman" w:cs="Times New Roman"/>
          <w:lang w:val="en-GB"/>
        </w:rPr>
        <w:t xml:space="preserve">, 16(1–2), 30–44. https://doi.org/10.1080/13527250903441739 </w:t>
      </w:r>
    </w:p>
    <w:p w14:paraId="12EA5C69" w14:textId="77777777" w:rsidR="00584FEB" w:rsidRPr="00584FEB" w:rsidRDefault="00584FEB" w:rsidP="00584FEB">
      <w:pPr>
        <w:numPr>
          <w:ilvl w:val="0"/>
          <w:numId w:val="5"/>
        </w:numPr>
        <w:spacing w:line="360" w:lineRule="auto"/>
        <w:rPr>
          <w:rFonts w:ascii="Times New Roman" w:hAnsi="Times New Roman" w:cs="Times New Roman"/>
          <w:lang w:val="en-GB"/>
        </w:rPr>
      </w:pPr>
      <w:r w:rsidRPr="00584FEB">
        <w:rPr>
          <w:rFonts w:ascii="Times New Roman" w:hAnsi="Times New Roman" w:cs="Times New Roman"/>
          <w:lang w:val="en-GB"/>
        </w:rPr>
        <w:t xml:space="preserve">Garrod, B., &amp; Fyall, A. (2000). Managing heritage tourism. </w:t>
      </w:r>
      <w:r w:rsidRPr="00584FEB">
        <w:rPr>
          <w:rFonts w:ascii="Times New Roman" w:hAnsi="Times New Roman" w:cs="Times New Roman"/>
          <w:i/>
          <w:iCs/>
          <w:lang w:val="en-GB"/>
        </w:rPr>
        <w:t>Annals of Tourism Research</w:t>
      </w:r>
      <w:r w:rsidRPr="00584FEB">
        <w:rPr>
          <w:rFonts w:ascii="Times New Roman" w:hAnsi="Times New Roman" w:cs="Times New Roman"/>
          <w:lang w:val="en-GB"/>
        </w:rPr>
        <w:t xml:space="preserve">, 27(3), 682–708. </w:t>
      </w:r>
    </w:p>
    <w:p w14:paraId="43E7F159" w14:textId="77777777" w:rsidR="00584FEB" w:rsidRPr="00584FEB" w:rsidRDefault="00584FEB" w:rsidP="00584FEB">
      <w:pPr>
        <w:numPr>
          <w:ilvl w:val="0"/>
          <w:numId w:val="5"/>
        </w:numPr>
        <w:spacing w:line="360" w:lineRule="auto"/>
        <w:rPr>
          <w:rFonts w:ascii="Times New Roman" w:hAnsi="Times New Roman" w:cs="Times New Roman"/>
          <w:lang w:val="en-GB"/>
        </w:rPr>
      </w:pPr>
      <w:r w:rsidRPr="00584FEB">
        <w:rPr>
          <w:rFonts w:ascii="Times New Roman" w:hAnsi="Times New Roman" w:cs="Times New Roman"/>
          <w:lang w:val="en-GB"/>
        </w:rPr>
        <w:t xml:space="preserve">Harrison, R. (2013). </w:t>
      </w:r>
      <w:r w:rsidRPr="00584FEB">
        <w:rPr>
          <w:rFonts w:ascii="Times New Roman" w:hAnsi="Times New Roman" w:cs="Times New Roman"/>
          <w:i/>
          <w:iCs/>
          <w:lang w:val="en-GB"/>
        </w:rPr>
        <w:t>Heritage: Critical Approaches</w:t>
      </w:r>
      <w:r w:rsidRPr="00584FEB">
        <w:rPr>
          <w:rFonts w:ascii="Times New Roman" w:hAnsi="Times New Roman" w:cs="Times New Roman"/>
          <w:lang w:val="en-GB"/>
        </w:rPr>
        <w:t xml:space="preserve">. Routledge. </w:t>
      </w:r>
    </w:p>
    <w:p w14:paraId="3422CEEE" w14:textId="77777777" w:rsidR="00584FEB" w:rsidRPr="00584FEB" w:rsidRDefault="00584FEB" w:rsidP="00584FEB">
      <w:pPr>
        <w:numPr>
          <w:ilvl w:val="0"/>
          <w:numId w:val="5"/>
        </w:numPr>
        <w:spacing w:line="360" w:lineRule="auto"/>
        <w:rPr>
          <w:rFonts w:ascii="Times New Roman" w:hAnsi="Times New Roman" w:cs="Times New Roman"/>
          <w:lang w:val="en-GB"/>
        </w:rPr>
      </w:pPr>
      <w:r w:rsidRPr="00584FEB">
        <w:rPr>
          <w:rFonts w:ascii="Times New Roman" w:hAnsi="Times New Roman" w:cs="Times New Roman"/>
          <w:lang w:val="en-GB"/>
        </w:rPr>
        <w:t xml:space="preserve">Rodwell, D. (2012). </w:t>
      </w:r>
      <w:r w:rsidRPr="00584FEB">
        <w:rPr>
          <w:rFonts w:ascii="Times New Roman" w:hAnsi="Times New Roman" w:cs="Times New Roman"/>
          <w:i/>
          <w:iCs/>
          <w:lang w:val="en-GB"/>
        </w:rPr>
        <w:t>The UNESCO World Heritage Convention, 1972–2012: Reflections and Directions</w:t>
      </w:r>
      <w:r w:rsidRPr="00584FEB">
        <w:rPr>
          <w:rFonts w:ascii="Times New Roman" w:hAnsi="Times New Roman" w:cs="Times New Roman"/>
          <w:lang w:val="en-GB"/>
        </w:rPr>
        <w:t xml:space="preserve">. Routledge. </w:t>
      </w:r>
    </w:p>
    <w:p w14:paraId="36695402" w14:textId="77777777" w:rsidR="00584FEB" w:rsidRPr="00584FEB" w:rsidRDefault="00584FEB" w:rsidP="00584FEB">
      <w:pPr>
        <w:numPr>
          <w:ilvl w:val="0"/>
          <w:numId w:val="5"/>
        </w:numPr>
        <w:spacing w:line="360" w:lineRule="auto"/>
        <w:rPr>
          <w:rFonts w:ascii="Times New Roman" w:hAnsi="Times New Roman" w:cs="Times New Roman"/>
          <w:lang w:val="en-GB"/>
        </w:rPr>
      </w:pPr>
      <w:r w:rsidRPr="00584FEB">
        <w:rPr>
          <w:rFonts w:ascii="Times New Roman" w:hAnsi="Times New Roman" w:cs="Times New Roman"/>
          <w:lang w:val="en-GB"/>
        </w:rPr>
        <w:t xml:space="preserve">De la Torre, M. (2002). </w:t>
      </w:r>
      <w:r w:rsidRPr="00584FEB">
        <w:rPr>
          <w:rFonts w:ascii="Times New Roman" w:hAnsi="Times New Roman" w:cs="Times New Roman"/>
          <w:i/>
          <w:iCs/>
          <w:lang w:val="en-GB"/>
        </w:rPr>
        <w:t>Assessing the Values of Cultural Heritage</w:t>
      </w:r>
      <w:r w:rsidRPr="00584FEB">
        <w:rPr>
          <w:rFonts w:ascii="Times New Roman" w:hAnsi="Times New Roman" w:cs="Times New Roman"/>
          <w:lang w:val="en-GB"/>
        </w:rPr>
        <w:t>. Getty Conservation Institute.</w:t>
      </w:r>
    </w:p>
    <w:p w14:paraId="0BE6DF52" w14:textId="77777777" w:rsidR="000E2BEF" w:rsidRPr="000E2BEF" w:rsidRDefault="000E2BEF" w:rsidP="00F515C5">
      <w:pPr>
        <w:spacing w:line="360" w:lineRule="auto"/>
        <w:rPr>
          <w:rFonts w:ascii="Times New Roman" w:hAnsi="Times New Roman" w:cs="Times New Roman"/>
          <w:lang w:val="en-US"/>
        </w:rPr>
      </w:pPr>
    </w:p>
    <w:sectPr w:rsidR="000E2BEF" w:rsidRPr="000E2BE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A3730"/>
    <w:multiLevelType w:val="multilevel"/>
    <w:tmpl w:val="F452B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9F3345"/>
    <w:multiLevelType w:val="hybridMultilevel"/>
    <w:tmpl w:val="516CF8DC"/>
    <w:lvl w:ilvl="0" w:tplc="816C7C8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02C2790"/>
    <w:multiLevelType w:val="multilevel"/>
    <w:tmpl w:val="F124A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62C2A0E"/>
    <w:multiLevelType w:val="multilevel"/>
    <w:tmpl w:val="3C40A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C75237C"/>
    <w:multiLevelType w:val="multilevel"/>
    <w:tmpl w:val="1526A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55222506">
    <w:abstractNumId w:val="1"/>
  </w:num>
  <w:num w:numId="2" w16cid:durableId="1180856009">
    <w:abstractNumId w:val="4"/>
  </w:num>
  <w:num w:numId="3" w16cid:durableId="561673524">
    <w:abstractNumId w:val="3"/>
  </w:num>
  <w:num w:numId="4" w16cid:durableId="869534894">
    <w:abstractNumId w:val="2"/>
  </w:num>
  <w:num w:numId="5" w16cid:durableId="20967796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2BEF"/>
    <w:rsid w:val="0003489C"/>
    <w:rsid w:val="000E2BEF"/>
    <w:rsid w:val="00101511"/>
    <w:rsid w:val="002E2BA4"/>
    <w:rsid w:val="00411FCA"/>
    <w:rsid w:val="004D02D4"/>
    <w:rsid w:val="00584FEB"/>
    <w:rsid w:val="006F681A"/>
    <w:rsid w:val="00D830A7"/>
    <w:rsid w:val="00F515C5"/>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30B74F"/>
  <w15:chartTrackingRefBased/>
  <w15:docId w15:val="{3DB681A1-C2D0-4116-B978-D0F6E368BF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2BEF"/>
    <w:pPr>
      <w:spacing w:after="0" w:line="240" w:lineRule="auto"/>
    </w:pPr>
    <w:rPr>
      <w:szCs w:val="24"/>
      <w:lang w:bidi="ar-SA"/>
    </w:rPr>
  </w:style>
  <w:style w:type="paragraph" w:styleId="Heading1">
    <w:name w:val="heading 1"/>
    <w:basedOn w:val="Normal"/>
    <w:next w:val="Normal"/>
    <w:link w:val="Heading1Char"/>
    <w:uiPriority w:val="9"/>
    <w:qFormat/>
    <w:rsid w:val="000E2B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semiHidden/>
    <w:unhideWhenUsed/>
    <w:qFormat/>
    <w:rsid w:val="000E2B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E2B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E2B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E2B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E2BE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E2BE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E2BE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E2BE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2B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semiHidden/>
    <w:rsid w:val="000E2B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E2B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E2B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E2B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E2B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E2B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E2B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E2BEF"/>
    <w:rPr>
      <w:rFonts w:eastAsiaTheme="majorEastAsia" w:cstheme="majorBidi"/>
      <w:color w:val="272727" w:themeColor="text1" w:themeTint="D8"/>
    </w:rPr>
  </w:style>
  <w:style w:type="paragraph" w:styleId="Title">
    <w:name w:val="Title"/>
    <w:basedOn w:val="Normal"/>
    <w:next w:val="Normal"/>
    <w:link w:val="TitleChar"/>
    <w:uiPriority w:val="10"/>
    <w:qFormat/>
    <w:rsid w:val="000E2BEF"/>
    <w:pPr>
      <w:spacing w:after="80"/>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E2B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E2B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E2B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E2BEF"/>
    <w:pPr>
      <w:spacing w:before="160"/>
      <w:jc w:val="center"/>
    </w:pPr>
    <w:rPr>
      <w:i/>
      <w:iCs/>
      <w:color w:val="404040" w:themeColor="text1" w:themeTint="BF"/>
    </w:rPr>
  </w:style>
  <w:style w:type="character" w:customStyle="1" w:styleId="QuoteChar">
    <w:name w:val="Quote Char"/>
    <w:basedOn w:val="DefaultParagraphFont"/>
    <w:link w:val="Quote"/>
    <w:uiPriority w:val="29"/>
    <w:rsid w:val="000E2BEF"/>
    <w:rPr>
      <w:i/>
      <w:iCs/>
      <w:color w:val="404040" w:themeColor="text1" w:themeTint="BF"/>
    </w:rPr>
  </w:style>
  <w:style w:type="paragraph" w:styleId="ListParagraph">
    <w:name w:val="List Paragraph"/>
    <w:basedOn w:val="Normal"/>
    <w:uiPriority w:val="34"/>
    <w:qFormat/>
    <w:rsid w:val="000E2BEF"/>
    <w:pPr>
      <w:ind w:left="720"/>
      <w:contextualSpacing/>
    </w:pPr>
  </w:style>
  <w:style w:type="character" w:styleId="IntenseEmphasis">
    <w:name w:val="Intense Emphasis"/>
    <w:basedOn w:val="DefaultParagraphFont"/>
    <w:uiPriority w:val="21"/>
    <w:qFormat/>
    <w:rsid w:val="000E2BEF"/>
    <w:rPr>
      <w:i/>
      <w:iCs/>
      <w:color w:val="0F4761" w:themeColor="accent1" w:themeShade="BF"/>
    </w:rPr>
  </w:style>
  <w:style w:type="paragraph" w:styleId="IntenseQuote">
    <w:name w:val="Intense Quote"/>
    <w:basedOn w:val="Normal"/>
    <w:next w:val="Normal"/>
    <w:link w:val="IntenseQuoteChar"/>
    <w:uiPriority w:val="30"/>
    <w:qFormat/>
    <w:rsid w:val="000E2B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E2BEF"/>
    <w:rPr>
      <w:i/>
      <w:iCs/>
      <w:color w:val="0F4761" w:themeColor="accent1" w:themeShade="BF"/>
    </w:rPr>
  </w:style>
  <w:style w:type="character" w:styleId="IntenseReference">
    <w:name w:val="Intense Reference"/>
    <w:basedOn w:val="DefaultParagraphFont"/>
    <w:uiPriority w:val="32"/>
    <w:qFormat/>
    <w:rsid w:val="000E2BE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1520</Words>
  <Characters>8668</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33496</dc:creator>
  <cp:keywords/>
  <dc:description/>
  <cp:lastModifiedBy>33496</cp:lastModifiedBy>
  <cp:revision>2</cp:revision>
  <dcterms:created xsi:type="dcterms:W3CDTF">2026-04-27T11:29:00Z</dcterms:created>
  <dcterms:modified xsi:type="dcterms:W3CDTF">2026-04-27T11:29:00Z</dcterms:modified>
</cp:coreProperties>
</file>