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2076079" w14:textId="1285C85F" w:rsidR="00226E02" w:rsidRPr="00226E02" w:rsidRDefault="00226E02" w:rsidP="00226E02">
      <w:pPr>
        <w:rPr>
          <w:lang w:val="en-US"/>
        </w:rPr>
      </w:pPr>
      <w:r w:rsidRPr="00226E02">
        <w:rPr>
          <w:lang/>
        </w:rPr>
        <w:drawing>
          <wp:anchor distT="0" distB="0" distL="114300" distR="114300" simplePos="0" relativeHeight="251659264" behindDoc="1" locked="0" layoutInCell="1" allowOverlap="1" wp14:anchorId="5D3193FE" wp14:editId="0CB83995">
            <wp:simplePos x="0" y="0"/>
            <wp:positionH relativeFrom="column">
              <wp:posOffset>4001770</wp:posOffset>
            </wp:positionH>
            <wp:positionV relativeFrom="paragraph">
              <wp:posOffset>0</wp:posOffset>
            </wp:positionV>
            <wp:extent cx="1537335" cy="1410970"/>
            <wp:effectExtent l="0" t="0" r="5715" b="0"/>
            <wp:wrapTight wrapText="bothSides">
              <wp:wrapPolygon edited="0">
                <wp:start x="0" y="0"/>
                <wp:lineTo x="0" y="21289"/>
                <wp:lineTo x="21413" y="21289"/>
                <wp:lineTo x="21413" y="0"/>
                <wp:lineTo x="0" y="0"/>
              </wp:wrapPolygon>
            </wp:wrapTight>
            <wp:docPr id="186546323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37335" cy="1410970"/>
                    </a:xfrm>
                    <a:prstGeom prst="rect">
                      <a:avLst/>
                    </a:prstGeom>
                    <a:noFill/>
                  </pic:spPr>
                </pic:pic>
              </a:graphicData>
            </a:graphic>
            <wp14:sizeRelH relativeFrom="page">
              <wp14:pctWidth>0</wp14:pctWidth>
            </wp14:sizeRelH>
            <wp14:sizeRelV relativeFrom="page">
              <wp14:pctHeight>0</wp14:pctHeight>
            </wp14:sizeRelV>
          </wp:anchor>
        </w:drawing>
      </w:r>
    </w:p>
    <w:p w14:paraId="000CDCB3" w14:textId="77777777" w:rsidR="00226E02" w:rsidRPr="00226E02" w:rsidRDefault="00226E02" w:rsidP="00226E02">
      <w:pPr>
        <w:rPr>
          <w:b/>
          <w:bCs/>
          <w:lang w:val="en-US"/>
        </w:rPr>
      </w:pPr>
      <w:r w:rsidRPr="00226E02">
        <w:rPr>
          <w:b/>
          <w:bCs/>
          <w:lang w:val="en-US"/>
        </w:rPr>
        <w:t xml:space="preserve">Tourist Regions and Attractions Course </w:t>
      </w:r>
    </w:p>
    <w:p w14:paraId="0D92655C" w14:textId="18CDFA27" w:rsidR="00226E02" w:rsidRPr="00226E02" w:rsidRDefault="00226E02" w:rsidP="00226E02">
      <w:pPr>
        <w:rPr>
          <w:b/>
          <w:bCs/>
          <w:lang w:val="en-US"/>
        </w:rPr>
      </w:pPr>
      <w:r w:rsidRPr="00226E02">
        <w:rPr>
          <w:b/>
          <w:bCs/>
          <w:lang w:val="en-US"/>
        </w:rPr>
        <w:t xml:space="preserve">Subod Chaulagai </w:t>
      </w:r>
    </w:p>
    <w:p w14:paraId="087B713C" w14:textId="310265D0" w:rsidR="00226E02" w:rsidRPr="00226E02" w:rsidRDefault="00226E02" w:rsidP="00226E02">
      <w:pPr>
        <w:rPr>
          <w:lang w:val="en-US"/>
        </w:rPr>
      </w:pPr>
      <w:r w:rsidRPr="00226E02">
        <w:rPr>
          <w:lang w:val="en-US"/>
        </w:rPr>
        <w:t>Assignment 2</w:t>
      </w:r>
    </w:p>
    <w:p w14:paraId="02B3B2BD" w14:textId="1D4621C1" w:rsidR="00226E02" w:rsidRDefault="00226E02" w:rsidP="00226E02">
      <w:pPr>
        <w:rPr>
          <w:lang w:val="en-US"/>
        </w:rPr>
      </w:pPr>
      <w:r>
        <w:rPr>
          <w:lang w:val="en-US"/>
        </w:rPr>
        <w:t>21</w:t>
      </w:r>
      <w:r w:rsidRPr="00226E02">
        <w:rPr>
          <w:lang w:val="en-US"/>
        </w:rPr>
        <w:t>.05.2025</w:t>
      </w:r>
    </w:p>
    <w:p w14:paraId="42DCB6AC" w14:textId="77777777" w:rsidR="00226E02" w:rsidRPr="009F2CD1" w:rsidRDefault="00226E02" w:rsidP="00226E02">
      <w:pPr>
        <w:rPr>
          <w:b/>
          <w:bCs/>
          <w:lang w:val="en-US"/>
        </w:rPr>
      </w:pPr>
    </w:p>
    <w:p w14:paraId="75BA8964" w14:textId="79C6B3A5" w:rsidR="009F2CD1" w:rsidRPr="00226E02" w:rsidRDefault="009F2CD1" w:rsidP="00226E02">
      <w:pPr>
        <w:rPr>
          <w:b/>
          <w:bCs/>
          <w:lang w:val="en-US"/>
        </w:rPr>
      </w:pPr>
      <w:r w:rsidRPr="009F2CD1">
        <w:rPr>
          <w:b/>
          <w:bCs/>
        </w:rPr>
        <w:t>How the economic factors are critical in encouraging or discouraging tourist demand.</w:t>
      </w:r>
    </w:p>
    <w:p w14:paraId="78A447CD" w14:textId="77777777" w:rsidR="009F2CD1" w:rsidRPr="009F2CD1" w:rsidRDefault="009F2CD1" w:rsidP="009F2CD1">
      <w:pPr>
        <w:rPr>
          <w:b/>
          <w:bCs/>
          <w:lang w:val="en-US"/>
        </w:rPr>
      </w:pPr>
      <w:r w:rsidRPr="009F2CD1">
        <w:rPr>
          <w:b/>
          <w:bCs/>
          <w:lang w:val="en-US"/>
        </w:rPr>
        <w:t>1. Economic Determinants of Tourist Demand</w:t>
      </w:r>
    </w:p>
    <w:p w14:paraId="5163833A" w14:textId="5DCE0964" w:rsidR="009F2CD1" w:rsidRPr="009F2CD1" w:rsidRDefault="009F2CD1" w:rsidP="009F2CD1">
      <w:pPr>
        <w:rPr>
          <w:lang w:val="en-US"/>
        </w:rPr>
      </w:pPr>
      <w:r w:rsidRPr="009F2CD1">
        <w:rPr>
          <w:lang w:val="en-US"/>
        </w:rPr>
        <w:t xml:space="preserve">Economic determinants are the most important influencers of tourist demand in the way they affect the affordability, </w:t>
      </w:r>
      <w:r w:rsidR="00EA6B56" w:rsidRPr="009F2CD1">
        <w:rPr>
          <w:lang w:val="en-US"/>
        </w:rPr>
        <w:t>cheapness</w:t>
      </w:r>
      <w:r w:rsidRPr="009F2CD1">
        <w:rPr>
          <w:lang w:val="en-US"/>
        </w:rPr>
        <w:t xml:space="preserve"> of the destination, and perceived value. Most influential among them are:</w:t>
      </w:r>
    </w:p>
    <w:p w14:paraId="71AE165E" w14:textId="77777777" w:rsidR="009F2CD1" w:rsidRPr="009F2CD1" w:rsidRDefault="009F2CD1" w:rsidP="009F2CD1">
      <w:pPr>
        <w:rPr>
          <w:lang w:val="en-US"/>
        </w:rPr>
      </w:pPr>
    </w:p>
    <w:p w14:paraId="2A117EA8" w14:textId="1A39610D" w:rsidR="009F2CD1" w:rsidRDefault="009F2CD1" w:rsidP="009F2CD1">
      <w:pPr>
        <w:pStyle w:val="ListParagraph"/>
        <w:numPr>
          <w:ilvl w:val="0"/>
          <w:numId w:val="1"/>
        </w:numPr>
        <w:rPr>
          <w:lang w:val="en-US"/>
        </w:rPr>
      </w:pPr>
      <w:r w:rsidRPr="009F2CD1">
        <w:rPr>
          <w:b/>
          <w:bCs/>
          <w:lang w:val="en-US"/>
        </w:rPr>
        <w:t>Income Levels:</w:t>
      </w:r>
      <w:r w:rsidRPr="009F2CD1">
        <w:rPr>
          <w:lang w:val="en-US"/>
        </w:rPr>
        <w:t xml:space="preserve"> Disposable income drives travel capacity. In boom economies, rising compensation and job security improve </w:t>
      </w:r>
      <w:r w:rsidR="00EA6B56" w:rsidRPr="009F2CD1">
        <w:rPr>
          <w:lang w:val="en-US"/>
        </w:rPr>
        <w:t>freedom</w:t>
      </w:r>
      <w:r w:rsidRPr="009F2CD1">
        <w:rPr>
          <w:lang w:val="en-US"/>
        </w:rPr>
        <w:t xml:space="preserve"> and business travel. In </w:t>
      </w:r>
      <w:r w:rsidR="00EA6B56" w:rsidRPr="009F2CD1">
        <w:rPr>
          <w:lang w:val="en-US"/>
        </w:rPr>
        <w:t>collapses</w:t>
      </w:r>
      <w:r w:rsidRPr="009F2CD1">
        <w:rPr>
          <w:lang w:val="en-US"/>
        </w:rPr>
        <w:t xml:space="preserve">, </w:t>
      </w:r>
      <w:r w:rsidR="00EA6B56" w:rsidRPr="009F2CD1">
        <w:rPr>
          <w:lang w:val="en-US"/>
        </w:rPr>
        <w:t>optional</w:t>
      </w:r>
      <w:r w:rsidRPr="009F2CD1">
        <w:rPr>
          <w:lang w:val="en-US"/>
        </w:rPr>
        <w:t xml:space="preserve"> spending slows, halting demand. For example, after 2008, international tourism slowed as households prioritized necessities.</w:t>
      </w:r>
    </w:p>
    <w:p w14:paraId="0C724D91" w14:textId="77777777" w:rsidR="009F2CD1" w:rsidRPr="009F2CD1" w:rsidRDefault="009F2CD1" w:rsidP="009F2CD1">
      <w:pPr>
        <w:pStyle w:val="ListParagraph"/>
        <w:rPr>
          <w:lang w:val="en-US"/>
        </w:rPr>
      </w:pPr>
    </w:p>
    <w:p w14:paraId="0C012E19" w14:textId="5D486C48" w:rsidR="009F2CD1" w:rsidRPr="009F2CD1" w:rsidRDefault="009F2CD1" w:rsidP="009F2CD1">
      <w:pPr>
        <w:pStyle w:val="ListParagraph"/>
        <w:numPr>
          <w:ilvl w:val="0"/>
          <w:numId w:val="1"/>
        </w:numPr>
        <w:rPr>
          <w:lang w:val="en-US"/>
        </w:rPr>
      </w:pPr>
      <w:r w:rsidRPr="009F2CD1">
        <w:rPr>
          <w:b/>
          <w:bCs/>
          <w:lang w:val="en-US"/>
        </w:rPr>
        <w:t>Exchange Rates:</w:t>
      </w:r>
      <w:r w:rsidRPr="009F2CD1">
        <w:rPr>
          <w:lang w:val="en-US"/>
        </w:rPr>
        <w:t xml:space="preserve"> </w:t>
      </w:r>
      <w:r w:rsidR="00EA6B56" w:rsidRPr="009F2CD1">
        <w:rPr>
          <w:lang w:val="en-US"/>
        </w:rPr>
        <w:t>Reduction</w:t>
      </w:r>
      <w:r w:rsidRPr="009F2CD1">
        <w:rPr>
          <w:lang w:val="en-US"/>
        </w:rPr>
        <w:t xml:space="preserve"> of the home currency reduces the cost of travel to destination locations for tourists, which leads to tourism receipts (e.g., Japan's yen </w:t>
      </w:r>
      <w:r w:rsidR="00EA6B56" w:rsidRPr="009F2CD1">
        <w:rPr>
          <w:lang w:val="en-US"/>
        </w:rPr>
        <w:t>reduction</w:t>
      </w:r>
      <w:r w:rsidRPr="009F2CD1">
        <w:rPr>
          <w:lang w:val="en-US"/>
        </w:rPr>
        <w:t>-induced tourism boom in 2012). A strong home currency, however, would encourage foreign travel since it is found that U.S. travelers benefit if the dollar is strong.</w:t>
      </w:r>
    </w:p>
    <w:p w14:paraId="2971A647" w14:textId="77777777" w:rsidR="009F2CD1" w:rsidRPr="009F2CD1" w:rsidRDefault="009F2CD1" w:rsidP="009F2CD1">
      <w:pPr>
        <w:pStyle w:val="ListParagraph"/>
        <w:rPr>
          <w:b/>
          <w:bCs/>
          <w:lang w:val="en-US"/>
        </w:rPr>
      </w:pPr>
    </w:p>
    <w:p w14:paraId="00F5F017" w14:textId="2288D2DA" w:rsidR="009F2CD1" w:rsidRDefault="009F2CD1" w:rsidP="009F2CD1">
      <w:pPr>
        <w:pStyle w:val="ListParagraph"/>
        <w:numPr>
          <w:ilvl w:val="0"/>
          <w:numId w:val="1"/>
        </w:numPr>
        <w:rPr>
          <w:lang w:val="en-US"/>
        </w:rPr>
      </w:pPr>
      <w:r w:rsidRPr="009F2CD1">
        <w:rPr>
          <w:b/>
          <w:bCs/>
          <w:lang w:val="en-US"/>
        </w:rPr>
        <w:t>Prices and Inflation:</w:t>
      </w:r>
      <w:r w:rsidRPr="009F2CD1">
        <w:rPr>
          <w:lang w:val="en-US"/>
        </w:rPr>
        <w:t xml:space="preserve"> Increased accommodation, food, or attraction prices decrease destination appeal. Hyperinflation countries like Venezuela are experiencing </w:t>
      </w:r>
      <w:r w:rsidR="00EA6B56" w:rsidRPr="009F2CD1">
        <w:rPr>
          <w:lang w:val="en-US"/>
        </w:rPr>
        <w:t>declining</w:t>
      </w:r>
      <w:r w:rsidRPr="009F2CD1">
        <w:rPr>
          <w:lang w:val="en-US"/>
        </w:rPr>
        <w:t xml:space="preserve"> tourism with extra costs </w:t>
      </w:r>
      <w:r w:rsidR="00EA6B56" w:rsidRPr="009F2CD1">
        <w:rPr>
          <w:lang w:val="en-US"/>
        </w:rPr>
        <w:t>preventing</w:t>
      </w:r>
      <w:r w:rsidRPr="009F2CD1">
        <w:rPr>
          <w:lang w:val="en-US"/>
        </w:rPr>
        <w:t xml:space="preserve"> tourists. Price stability enhances competitiveness, on the contrary.</w:t>
      </w:r>
    </w:p>
    <w:p w14:paraId="07F1E45B" w14:textId="77777777" w:rsidR="009F2CD1" w:rsidRPr="009F2CD1" w:rsidRDefault="009F2CD1" w:rsidP="009F2CD1">
      <w:pPr>
        <w:pStyle w:val="ListParagraph"/>
        <w:rPr>
          <w:b/>
          <w:bCs/>
          <w:lang w:val="en-US"/>
        </w:rPr>
      </w:pPr>
    </w:p>
    <w:p w14:paraId="76084040" w14:textId="502ABDB5" w:rsidR="009F2CD1" w:rsidRPr="009F2CD1" w:rsidRDefault="009F2CD1" w:rsidP="009F2CD1">
      <w:pPr>
        <w:pStyle w:val="ListParagraph"/>
        <w:numPr>
          <w:ilvl w:val="0"/>
          <w:numId w:val="1"/>
        </w:numPr>
        <w:rPr>
          <w:lang w:val="en-US"/>
        </w:rPr>
      </w:pPr>
      <w:r w:rsidRPr="009F2CD1">
        <w:rPr>
          <w:b/>
          <w:bCs/>
          <w:lang w:val="en-US"/>
        </w:rPr>
        <w:t>Transportation Costs:</w:t>
      </w:r>
      <w:r w:rsidRPr="009F2CD1">
        <w:rPr>
          <w:lang w:val="en-US"/>
        </w:rPr>
        <w:t xml:space="preserve"> Aviation and oil fees directly affect traveling expenses. Increased oil prices (2008–2014) raised air fare, </w:t>
      </w:r>
      <w:r w:rsidR="00EA6B56" w:rsidRPr="009F2CD1">
        <w:rPr>
          <w:lang w:val="en-US"/>
        </w:rPr>
        <w:t>discouraging</w:t>
      </w:r>
      <w:r w:rsidRPr="009F2CD1">
        <w:rPr>
          <w:lang w:val="en-US"/>
        </w:rPr>
        <w:t xml:space="preserve"> long-distance travel. Low-cost carriers can, however, boost demand with affordable traveling alternatives.</w:t>
      </w:r>
    </w:p>
    <w:p w14:paraId="203BF8D9" w14:textId="77777777" w:rsidR="009F2CD1" w:rsidRPr="009F2CD1" w:rsidRDefault="009F2CD1" w:rsidP="009F2CD1">
      <w:pPr>
        <w:pStyle w:val="ListParagraph"/>
        <w:rPr>
          <w:b/>
          <w:bCs/>
          <w:lang w:val="en-US"/>
        </w:rPr>
      </w:pPr>
    </w:p>
    <w:p w14:paraId="61004427" w14:textId="3722A3DD" w:rsidR="009F2CD1" w:rsidRPr="009F2CD1" w:rsidRDefault="009F2CD1" w:rsidP="009F2CD1">
      <w:pPr>
        <w:pStyle w:val="ListParagraph"/>
        <w:numPr>
          <w:ilvl w:val="0"/>
          <w:numId w:val="1"/>
        </w:numPr>
        <w:rPr>
          <w:lang w:val="en-US"/>
        </w:rPr>
      </w:pPr>
      <w:r w:rsidRPr="009F2CD1">
        <w:rPr>
          <w:b/>
          <w:bCs/>
          <w:lang w:val="en-US"/>
        </w:rPr>
        <w:t>Government Policies:</w:t>
      </w:r>
      <w:r w:rsidRPr="009F2CD1">
        <w:rPr>
          <w:lang w:val="en-US"/>
        </w:rPr>
        <w:t xml:space="preserve"> Tax rebates, visa waivers, or </w:t>
      </w:r>
      <w:r w:rsidR="00EA6B56" w:rsidRPr="009F2CD1">
        <w:rPr>
          <w:lang w:val="en-US"/>
        </w:rPr>
        <w:t>traveler</w:t>
      </w:r>
      <w:r w:rsidRPr="009F2CD1">
        <w:rPr>
          <w:lang w:val="en-US"/>
        </w:rPr>
        <w:t xml:space="preserve"> subsidies create demand. Thai visa </w:t>
      </w:r>
      <w:r w:rsidR="00EA6B56" w:rsidRPr="009F2CD1">
        <w:rPr>
          <w:lang w:val="en-US"/>
        </w:rPr>
        <w:t>sacrifices</w:t>
      </w:r>
      <w:r w:rsidRPr="009F2CD1">
        <w:rPr>
          <w:lang w:val="en-US"/>
        </w:rPr>
        <w:t xml:space="preserve"> for Chinese boosted arrivals, while over-tourism charges (e.g., Bhutan's daily charge) </w:t>
      </w:r>
      <w:r w:rsidR="00EA6B56" w:rsidRPr="009F2CD1">
        <w:rPr>
          <w:lang w:val="en-US"/>
        </w:rPr>
        <w:t>discourage</w:t>
      </w:r>
      <w:r w:rsidRPr="009F2CD1">
        <w:rPr>
          <w:lang w:val="en-US"/>
        </w:rPr>
        <w:t xml:space="preserve"> price-sensitive tourists.</w:t>
      </w:r>
    </w:p>
    <w:p w14:paraId="386C7109" w14:textId="77777777" w:rsidR="009F2CD1" w:rsidRPr="009F2CD1" w:rsidRDefault="009F2CD1" w:rsidP="009F2CD1">
      <w:pPr>
        <w:pStyle w:val="ListParagraph"/>
        <w:rPr>
          <w:b/>
          <w:bCs/>
          <w:lang w:val="en-US"/>
        </w:rPr>
      </w:pPr>
    </w:p>
    <w:p w14:paraId="56347D7C" w14:textId="42FBDFE4" w:rsidR="009F2CD1" w:rsidRPr="009F2CD1" w:rsidRDefault="009F2CD1" w:rsidP="009F2CD1">
      <w:pPr>
        <w:pStyle w:val="ListParagraph"/>
        <w:numPr>
          <w:ilvl w:val="0"/>
          <w:numId w:val="1"/>
        </w:numPr>
        <w:rPr>
          <w:lang w:val="en-US"/>
        </w:rPr>
      </w:pPr>
      <w:r w:rsidRPr="009F2CD1">
        <w:rPr>
          <w:b/>
          <w:bCs/>
          <w:lang w:val="en-US"/>
        </w:rPr>
        <w:t>Global Economic Trends:</w:t>
      </w:r>
      <w:r w:rsidRPr="009F2CD1">
        <w:rPr>
          <w:lang w:val="en-US"/>
        </w:rPr>
        <w:t xml:space="preserve"> Globalization of the economy means that </w:t>
      </w:r>
      <w:r w:rsidR="00EA6B56" w:rsidRPr="009F2CD1">
        <w:rPr>
          <w:lang w:val="en-US"/>
        </w:rPr>
        <w:t>delaying</w:t>
      </w:r>
      <w:r w:rsidRPr="009F2CD1">
        <w:rPr>
          <w:lang w:val="en-US"/>
        </w:rPr>
        <w:t xml:space="preserve"> slowdowns in the major markets (e.g., China's slowdown) slow outward tourism everywhere. Rising economic growth in the emerging economies (e.g., India) translates to a growing middle class, which drives tourism demand.</w:t>
      </w:r>
    </w:p>
    <w:p w14:paraId="36BED15E" w14:textId="77777777" w:rsidR="009F2CD1" w:rsidRPr="009F2CD1" w:rsidRDefault="009F2CD1" w:rsidP="009F2CD1">
      <w:pPr>
        <w:rPr>
          <w:lang w:val="en-US"/>
        </w:rPr>
      </w:pPr>
    </w:p>
    <w:p w14:paraId="71C15D4C" w14:textId="31B3E810" w:rsidR="00226E02" w:rsidRPr="009F2CD1" w:rsidRDefault="009F2CD1" w:rsidP="009F2CD1">
      <w:pPr>
        <w:rPr>
          <w:lang w:val="en-US"/>
        </w:rPr>
      </w:pPr>
      <w:r w:rsidRPr="009F2CD1">
        <w:rPr>
          <w:lang w:val="en-US"/>
        </w:rPr>
        <w:t xml:space="preserve">Economic prosperity generates consumer confidence that fuels travel spending. Crisis or turmoil, however (e.g., COVID-19's economic fallout), </w:t>
      </w:r>
      <w:r w:rsidR="00EA6B56" w:rsidRPr="009F2CD1">
        <w:rPr>
          <w:lang w:val="en-US"/>
        </w:rPr>
        <w:t>routs</w:t>
      </w:r>
      <w:r w:rsidRPr="009F2CD1">
        <w:rPr>
          <w:lang w:val="en-US"/>
        </w:rPr>
        <w:t xml:space="preserve"> supply (hotel shutdown) and demand (job loss reducing trip budgets). Economic forces thus power the sustainability of tourism, </w:t>
      </w:r>
      <w:r w:rsidR="00EA6B56" w:rsidRPr="009F2CD1">
        <w:rPr>
          <w:lang w:val="en-US"/>
        </w:rPr>
        <w:t>saying</w:t>
      </w:r>
      <w:r w:rsidRPr="009F2CD1">
        <w:rPr>
          <w:lang w:val="en-US"/>
        </w:rPr>
        <w:t xml:space="preserve"> where, when, and how people take a trip.</w:t>
      </w:r>
    </w:p>
    <w:p w14:paraId="282EA3A7" w14:textId="77777777" w:rsidR="007D0369" w:rsidRDefault="007D0369"/>
    <w:p w14:paraId="02AEE42E" w14:textId="5B1C7A90" w:rsidR="00210C3E" w:rsidRPr="00210C3E" w:rsidRDefault="00210C3E">
      <w:pPr>
        <w:rPr>
          <w:b/>
          <w:bCs/>
        </w:rPr>
      </w:pPr>
      <w:r w:rsidRPr="00210C3E">
        <w:rPr>
          <w:b/>
          <w:bCs/>
        </w:rPr>
        <w:t>2- How the personal factors are critical in encouraging or discouraging tourist demand</w:t>
      </w:r>
    </w:p>
    <w:p w14:paraId="610E420A" w14:textId="77777777" w:rsidR="00210C3E" w:rsidRDefault="00210C3E" w:rsidP="00210C3E">
      <w:r>
        <w:t>Thinkings and attitudes underlying individual travel decisions, reflecting personal intent, restrictions, and desires:</w:t>
      </w:r>
    </w:p>
    <w:p w14:paraId="7CB3D9F7" w14:textId="26371E39" w:rsidR="00210C3E" w:rsidRDefault="00210C3E" w:rsidP="00210C3E">
      <w:pPr>
        <w:pStyle w:val="ListParagraph"/>
        <w:numPr>
          <w:ilvl w:val="0"/>
          <w:numId w:val="1"/>
        </w:numPr>
      </w:pPr>
      <w:r w:rsidRPr="00210C3E">
        <w:rPr>
          <w:b/>
          <w:bCs/>
        </w:rPr>
        <w:t>Demographics:</w:t>
      </w:r>
      <w:r>
        <w:t xml:space="preserve"> Family life cycle stage, age, and household structure influence the choice. Young </w:t>
      </w:r>
      <w:proofErr w:type="spellStart"/>
      <w:proofErr w:type="gramStart"/>
      <w:r>
        <w:t>travelers</w:t>
      </w:r>
      <w:proofErr w:type="spellEnd"/>
      <w:proofErr w:type="gramEnd"/>
      <w:r>
        <w:t xml:space="preserve"> journey on a </w:t>
      </w:r>
      <w:r w:rsidR="00EA6B56">
        <w:t>shoe lace</w:t>
      </w:r>
      <w:r>
        <w:t xml:space="preserve">, while pensioners can afford to </w:t>
      </w:r>
      <w:r w:rsidR="00EA6B56">
        <w:t>spoil</w:t>
      </w:r>
      <w:r>
        <w:t xml:space="preserve"> in cruises of luxury. Families desire resort kids' clubs, while singles may </w:t>
      </w:r>
      <w:r w:rsidR="00EA6B56">
        <w:t>session</w:t>
      </w:r>
      <w:r>
        <w:t xml:space="preserve"> on museum visits.</w:t>
      </w:r>
    </w:p>
    <w:p w14:paraId="622B5778" w14:textId="33A3A21B" w:rsidR="00210C3E" w:rsidRDefault="00210C3E" w:rsidP="00210C3E">
      <w:pPr>
        <w:pStyle w:val="ListParagraph"/>
        <w:numPr>
          <w:ilvl w:val="0"/>
          <w:numId w:val="1"/>
        </w:numPr>
      </w:pPr>
      <w:r w:rsidRPr="00210C3E">
        <w:rPr>
          <w:b/>
          <w:bCs/>
        </w:rPr>
        <w:lastRenderedPageBreak/>
        <w:t>Income and Labour:</w:t>
      </w:r>
      <w:r>
        <w:t xml:space="preserve"> </w:t>
      </w:r>
      <w:r w:rsidR="00EA6B56">
        <w:t>Wealth</w:t>
      </w:r>
      <w:r>
        <w:t xml:space="preserve"> decides how often and how one goes. </w:t>
      </w:r>
      <w:r w:rsidR="00EA6B56">
        <w:t>Rich</w:t>
      </w:r>
      <w:r>
        <w:t xml:space="preserve"> tourists facilitate expensive travel, and poorer tourists visit less expensive venues. Any work flexibility in working arrangement (e.g., telework) facilitates "digital nomadism," which partners with travel.</w:t>
      </w:r>
    </w:p>
    <w:p w14:paraId="1D728BB0" w14:textId="77777777" w:rsidR="00210C3E" w:rsidRDefault="00210C3E" w:rsidP="00210C3E">
      <w:pPr>
        <w:pStyle w:val="ListParagraph"/>
      </w:pPr>
    </w:p>
    <w:p w14:paraId="0719CE04" w14:textId="0021E05B" w:rsidR="00210C3E" w:rsidRDefault="00210C3E" w:rsidP="00210C3E">
      <w:pPr>
        <w:pStyle w:val="ListParagraph"/>
        <w:numPr>
          <w:ilvl w:val="0"/>
          <w:numId w:val="1"/>
        </w:numPr>
      </w:pPr>
      <w:r w:rsidRPr="00210C3E">
        <w:rPr>
          <w:b/>
          <w:bCs/>
        </w:rPr>
        <w:t>Health and Mobility:</w:t>
      </w:r>
      <w:r>
        <w:t xml:space="preserve"> Physical capacity affects activity preference (e.g., trekking over escorted holidays). Illness or impairment can limit freedom of choice, but provision which is accessible (e.g., wheelchair facilities) helps to minimize limitation.</w:t>
      </w:r>
    </w:p>
    <w:p w14:paraId="0CC8BA32" w14:textId="77777777" w:rsidR="00210C3E" w:rsidRPr="00210C3E" w:rsidRDefault="00210C3E" w:rsidP="00210C3E">
      <w:pPr>
        <w:pStyle w:val="ListParagraph"/>
        <w:rPr>
          <w:b/>
          <w:bCs/>
        </w:rPr>
      </w:pPr>
    </w:p>
    <w:p w14:paraId="3913683D" w14:textId="27D731F3" w:rsidR="00210C3E" w:rsidRDefault="00210C3E" w:rsidP="00210C3E">
      <w:pPr>
        <w:pStyle w:val="ListParagraph"/>
        <w:numPr>
          <w:ilvl w:val="0"/>
          <w:numId w:val="1"/>
        </w:numPr>
      </w:pPr>
      <w:r w:rsidRPr="00210C3E">
        <w:rPr>
          <w:b/>
          <w:bCs/>
        </w:rPr>
        <w:t>Psychological factors:</w:t>
      </w:r>
      <w:r>
        <w:t xml:space="preserve"> Reasons (e.g., to learn, for adventure, to relax) and security will determine. Terrorism or political unrest (e.g., Egypt since 2011) could </w:t>
      </w:r>
      <w:r w:rsidR="00EA6B56">
        <w:t>overpower</w:t>
      </w:r>
      <w:r>
        <w:t xml:space="preserve"> economic draw. Yet "bucket list" desire (e.g., to visit Machu Picchu) creates demand regardless of expense.</w:t>
      </w:r>
    </w:p>
    <w:p w14:paraId="6FEEA48C" w14:textId="77777777" w:rsidR="00210C3E" w:rsidRPr="00210C3E" w:rsidRDefault="00210C3E" w:rsidP="00210C3E">
      <w:pPr>
        <w:pStyle w:val="ListParagraph"/>
        <w:rPr>
          <w:b/>
          <w:bCs/>
        </w:rPr>
      </w:pPr>
    </w:p>
    <w:p w14:paraId="71EAFDDC" w14:textId="0622D975" w:rsidR="00210C3E" w:rsidRDefault="00210C3E" w:rsidP="00210C3E">
      <w:pPr>
        <w:pStyle w:val="ListParagraph"/>
        <w:numPr>
          <w:ilvl w:val="0"/>
          <w:numId w:val="1"/>
        </w:numPr>
      </w:pPr>
      <w:r w:rsidRPr="00210C3E">
        <w:rPr>
          <w:b/>
          <w:bCs/>
        </w:rPr>
        <w:t>Interests and Lifestyle:</w:t>
      </w:r>
      <w:r>
        <w:t xml:space="preserve"> Interests of individuals </w:t>
      </w:r>
      <w:r w:rsidR="00EA6B56">
        <w:t>push</w:t>
      </w:r>
      <w:r>
        <w:t xml:space="preserve"> </w:t>
      </w:r>
      <w:r w:rsidR="00EA6B56">
        <w:t>place</w:t>
      </w:r>
      <w:r>
        <w:t xml:space="preserve"> tourism</w:t>
      </w:r>
      <w:r w:rsidR="00EA6B56">
        <w:t xml:space="preserve"> </w:t>
      </w:r>
      <w:r>
        <w:t xml:space="preserve">foodies go to food destinations, ecologists go to ecological resorts, and adrenalin people go for adrenalin sports. Social media fuels trends, hence propelling the </w:t>
      </w:r>
      <w:r w:rsidR="00EA6B56">
        <w:t>Instagram able</w:t>
      </w:r>
      <w:r>
        <w:t xml:space="preserve"> topography of Iceland-type locations.</w:t>
      </w:r>
    </w:p>
    <w:p w14:paraId="3352335F" w14:textId="77777777" w:rsidR="00210C3E" w:rsidRPr="00210C3E" w:rsidRDefault="00210C3E" w:rsidP="00210C3E">
      <w:pPr>
        <w:pStyle w:val="ListParagraph"/>
        <w:rPr>
          <w:b/>
          <w:bCs/>
        </w:rPr>
      </w:pPr>
    </w:p>
    <w:p w14:paraId="7BE77C83" w14:textId="1D55D6F5" w:rsidR="00210C3E" w:rsidRDefault="00210C3E" w:rsidP="00210C3E">
      <w:pPr>
        <w:pStyle w:val="ListParagraph"/>
        <w:numPr>
          <w:ilvl w:val="0"/>
          <w:numId w:val="1"/>
        </w:numPr>
      </w:pPr>
      <w:r w:rsidRPr="00210C3E">
        <w:rPr>
          <w:b/>
          <w:bCs/>
        </w:rPr>
        <w:t>Life Events:</w:t>
      </w:r>
      <w:r>
        <w:t xml:space="preserve"> Weddings, honeymoons, or graduations are likely to serve as cues for holidays. Individual crises (e.g., death) are likely to snuff out vacation trip motivation.</w:t>
      </w:r>
    </w:p>
    <w:p w14:paraId="4E1DE267" w14:textId="77777777" w:rsidR="00210C3E" w:rsidRPr="00210C3E" w:rsidRDefault="00210C3E" w:rsidP="00210C3E">
      <w:pPr>
        <w:pStyle w:val="ListParagraph"/>
        <w:rPr>
          <w:b/>
          <w:bCs/>
        </w:rPr>
      </w:pPr>
    </w:p>
    <w:p w14:paraId="7E8355BB" w14:textId="6C0DA0B8" w:rsidR="00210C3E" w:rsidRDefault="00210C3E" w:rsidP="00210C3E">
      <w:pPr>
        <w:pStyle w:val="ListParagraph"/>
        <w:numPr>
          <w:ilvl w:val="0"/>
          <w:numId w:val="1"/>
        </w:numPr>
      </w:pPr>
      <w:r w:rsidRPr="00210C3E">
        <w:rPr>
          <w:b/>
          <w:bCs/>
        </w:rPr>
        <w:t>Education and Culture:</w:t>
      </w:r>
      <w:r>
        <w:t xml:space="preserve"> Tertiary travel is synonymous with </w:t>
      </w:r>
      <w:r w:rsidR="00EA6B56">
        <w:t>interest</w:t>
      </w:r>
      <w:r>
        <w:t xml:space="preserve"> travel, e.g., study travel or heritage travel. Cultural proximity (e.g., </w:t>
      </w:r>
      <w:r w:rsidR="00EA6B56">
        <w:t>movement</w:t>
      </w:r>
      <w:r>
        <w:t xml:space="preserve"> to homelands) applies also.</w:t>
      </w:r>
    </w:p>
    <w:p w14:paraId="0F7CF06E" w14:textId="77777777" w:rsidR="00210C3E" w:rsidRDefault="00210C3E" w:rsidP="00210C3E"/>
    <w:p w14:paraId="47206B6D" w14:textId="01B05AD2" w:rsidR="00210C3E" w:rsidRDefault="00210C3E" w:rsidP="00210C3E">
      <w:r>
        <w:t xml:space="preserve">Personal factors filter out economic potential into action. Despite </w:t>
      </w:r>
      <w:proofErr w:type="spellStart"/>
      <w:r>
        <w:t>favorable</w:t>
      </w:r>
      <w:proofErr w:type="spellEnd"/>
      <w:r>
        <w:t xml:space="preserve"> economic conditions, personal </w:t>
      </w:r>
      <w:r w:rsidR="00EA6B56">
        <w:t>limits</w:t>
      </w:r>
      <w:r>
        <w:t xml:space="preserve"> or aspirations (e.g., fear of flying) can constrain demand. Powerful personal motivators (e.g., religious pilgrimage) can propel tourism in the context of cost constraint, however. Individuals must therefore be </w:t>
      </w:r>
      <w:r w:rsidR="00EA6B56">
        <w:t>agreed</w:t>
      </w:r>
      <w:r>
        <w:t xml:space="preserve"> to personal factors in planning marketing campaigns and experiences that will attract various visitor types.</w:t>
      </w:r>
    </w:p>
    <w:p w14:paraId="0AC6FCB9" w14:textId="65475A51" w:rsidR="00210C3E" w:rsidRDefault="00210C3E" w:rsidP="00210C3E">
      <w:r w:rsidRPr="00210C3E">
        <w:rPr>
          <w:b/>
          <w:bCs/>
        </w:rPr>
        <w:t>Conclusion:</w:t>
      </w:r>
      <w:r>
        <w:t xml:space="preserve"> Economic conditions provide the preconditions of demand for tourism but specific conditions presage individual participation. The destinations would then need to balance macroeconomic action (e.g., price competition within the market) with micro-level appeal (e.g., niche marketing) to visit.</w:t>
      </w:r>
    </w:p>
    <w:sectPr w:rsidR="00210C3E" w:rsidSect="008756B2">
      <w:pgSz w:w="11906" w:h="16838" w:code="9"/>
      <w:pgMar w:top="567" w:right="567" w:bottom="567" w:left="709" w:header="720" w:footer="720"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7A442D0"/>
    <w:multiLevelType w:val="hybridMultilevel"/>
    <w:tmpl w:val="5E3C881E"/>
    <w:lvl w:ilvl="0" w:tplc="487041DE">
      <w:start w:val="21"/>
      <w:numFmt w:val="bullet"/>
      <w:lvlText w:val=""/>
      <w:lvlJc w:val="left"/>
      <w:pPr>
        <w:ind w:left="720" w:hanging="360"/>
      </w:pPr>
      <w:rPr>
        <w:rFonts w:ascii="Symbol" w:eastAsiaTheme="minorHAnsi" w:hAnsi="Symbol" w:cstheme="minorBidi"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330514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proofState w:spelling="clean" w:grammar="clean"/>
  <w:defaultTabStop w:val="720"/>
  <w:drawingGridHorizontalSpacing w:val="120"/>
  <w:displayHorizontalDrawingGridEvery w:val="2"/>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6E02"/>
    <w:rsid w:val="000A1583"/>
    <w:rsid w:val="00210C3E"/>
    <w:rsid w:val="00226E02"/>
    <w:rsid w:val="00327636"/>
    <w:rsid w:val="007554E7"/>
    <w:rsid w:val="007D0369"/>
    <w:rsid w:val="007D18B5"/>
    <w:rsid w:val="008756B2"/>
    <w:rsid w:val="009F2CD1"/>
    <w:rsid w:val="00AE19BD"/>
    <w:rsid w:val="00E666A2"/>
    <w:rsid w:val="00EA6B56"/>
    <w:rsid w:val="00F8671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DE7F8A"/>
  <w15:chartTrackingRefBased/>
  <w15:docId w15:val="{092D73A0-A68A-471F-A5D6-16A1BE2DE0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D18B5"/>
  </w:style>
  <w:style w:type="paragraph" w:styleId="Heading1">
    <w:name w:val="heading 1"/>
    <w:basedOn w:val="Normal"/>
    <w:next w:val="Normal"/>
    <w:link w:val="Heading1Char"/>
    <w:uiPriority w:val="9"/>
    <w:qFormat/>
    <w:rsid w:val="007D18B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D18B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7D18B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D18B5"/>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7D18B5"/>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7D18B5"/>
    <w:rPr>
      <w:rFonts w:asciiTheme="majorHAnsi" w:eastAsiaTheme="majorEastAsia" w:hAnsiTheme="majorHAnsi" w:cstheme="majorBidi"/>
      <w:color w:val="1F3763" w:themeColor="accent1" w:themeShade="7F"/>
      <w:sz w:val="24"/>
      <w:szCs w:val="24"/>
    </w:rPr>
  </w:style>
  <w:style w:type="paragraph" w:styleId="Caption">
    <w:name w:val="caption"/>
    <w:basedOn w:val="Normal"/>
    <w:next w:val="Normal"/>
    <w:uiPriority w:val="35"/>
    <w:unhideWhenUsed/>
    <w:qFormat/>
    <w:rsid w:val="007D18B5"/>
    <w:pPr>
      <w:spacing w:after="200" w:line="240" w:lineRule="auto"/>
    </w:pPr>
    <w:rPr>
      <w:i/>
      <w:iCs/>
      <w:color w:val="44546A" w:themeColor="text2"/>
      <w:kern w:val="0"/>
      <w:sz w:val="18"/>
      <w:szCs w:val="18"/>
      <w14:ligatures w14:val="none"/>
    </w:rPr>
  </w:style>
  <w:style w:type="paragraph" w:styleId="NoSpacing">
    <w:name w:val="No Spacing"/>
    <w:uiPriority w:val="1"/>
    <w:qFormat/>
    <w:rsid w:val="007D18B5"/>
    <w:pPr>
      <w:spacing w:after="0" w:line="240" w:lineRule="auto"/>
    </w:pPr>
  </w:style>
  <w:style w:type="paragraph" w:styleId="TOCHeading">
    <w:name w:val="TOC Heading"/>
    <w:basedOn w:val="Heading1"/>
    <w:next w:val="Normal"/>
    <w:uiPriority w:val="39"/>
    <w:unhideWhenUsed/>
    <w:qFormat/>
    <w:rsid w:val="007D18B5"/>
    <w:pPr>
      <w:outlineLvl w:val="9"/>
    </w:pPr>
    <w:rPr>
      <w:kern w:val="0"/>
      <w14:ligatures w14:val="none"/>
    </w:rPr>
  </w:style>
  <w:style w:type="paragraph" w:styleId="ListParagraph">
    <w:name w:val="List Paragraph"/>
    <w:basedOn w:val="Normal"/>
    <w:uiPriority w:val="34"/>
    <w:qFormat/>
    <w:rsid w:val="009F2CD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85308516">
      <w:bodyDiv w:val="1"/>
      <w:marLeft w:val="0"/>
      <w:marRight w:val="0"/>
      <w:marTop w:val="0"/>
      <w:marBottom w:val="0"/>
      <w:divBdr>
        <w:top w:val="none" w:sz="0" w:space="0" w:color="auto"/>
        <w:left w:val="none" w:sz="0" w:space="0" w:color="auto"/>
        <w:bottom w:val="none" w:sz="0" w:space="0" w:color="auto"/>
        <w:right w:val="none" w:sz="0" w:space="0" w:color="auto"/>
      </w:divBdr>
    </w:div>
    <w:div w:id="332145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37</TotalTime>
  <Pages>2</Pages>
  <Words>761</Words>
  <Characters>4342</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Subod Chaulagai</dc:creator>
  <cp:keywords/>
  <dc:description/>
  <cp:lastModifiedBy>Subod Chaulagai</cp:lastModifiedBy>
  <cp:revision>1</cp:revision>
  <dcterms:created xsi:type="dcterms:W3CDTF">2025-05-22T21:12:00Z</dcterms:created>
  <dcterms:modified xsi:type="dcterms:W3CDTF">2025-05-22T21:49:00Z</dcterms:modified>
</cp:coreProperties>
</file>