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0C2ACC" w:rsidRDefault="00DC2FF7" w:rsidP="00B71AAA">
      <w:pPr>
        <w:spacing w:line="48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0C2ACC" w:rsidRDefault="000C2ACC" w:rsidP="00B71AAA">
      <w:pPr>
        <w:spacing w:line="48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220689EF" w14:textId="70ECCE42" w:rsidR="006B6E2B" w:rsidRPr="00CC67E8" w:rsidRDefault="009F4CBB" w:rsidP="00B71AAA">
      <w:pPr>
        <w:spacing w:line="480" w:lineRule="auto"/>
        <w:jc w:val="center"/>
        <w:rPr>
          <w:rFonts w:ascii="Times New Roman" w:hAnsi="Times New Roman" w:cs="Times New Roman"/>
          <w:b/>
          <w:bCs/>
          <w:szCs w:val="24"/>
        </w:rPr>
      </w:pPr>
      <w:r w:rsidRPr="009F4CBB">
        <w:rPr>
          <w:rFonts w:ascii="Times New Roman" w:hAnsi="Times New Roman" w:cs="Times New Roman"/>
          <w:b/>
          <w:bCs/>
          <w:szCs w:val="24"/>
        </w:rPr>
        <w:t>Assignment 3: Sustainable Tourism and Legal Challenges in Environmental Protection Question: • How do environmental protection laws in tourism destinations balance the need for economic growth with the necessity of sustainable tourism practices, and what are some examples of successful legal frameworks in this area?</w:t>
      </w:r>
    </w:p>
    <w:p w14:paraId="7428F784" w14:textId="77777777" w:rsidR="006B6E2B" w:rsidRPr="00CC67E8" w:rsidRDefault="006B6E2B" w:rsidP="00B71AAA">
      <w:pPr>
        <w:spacing w:line="480" w:lineRule="auto"/>
        <w:jc w:val="center"/>
        <w:rPr>
          <w:rFonts w:ascii="Times New Roman" w:hAnsi="Times New Roman" w:cs="Times New Roman"/>
          <w:b/>
          <w:bCs/>
          <w:szCs w:val="24"/>
        </w:rPr>
      </w:pPr>
    </w:p>
    <w:p w14:paraId="0E3372A9" w14:textId="77777777" w:rsidR="006B6E2B" w:rsidRPr="00CC67E8" w:rsidRDefault="006B6E2B" w:rsidP="00B71AAA">
      <w:pPr>
        <w:spacing w:line="480" w:lineRule="auto"/>
        <w:jc w:val="center"/>
        <w:rPr>
          <w:rFonts w:ascii="Times New Roman" w:hAnsi="Times New Roman" w:cs="Times New Roman"/>
          <w:b/>
          <w:bCs/>
          <w:szCs w:val="24"/>
        </w:rPr>
      </w:pPr>
    </w:p>
    <w:p w14:paraId="5005E36E" w14:textId="77777777" w:rsidR="006B6E2B" w:rsidRDefault="006B6E2B" w:rsidP="00B71AAA">
      <w:pPr>
        <w:spacing w:line="480" w:lineRule="auto"/>
        <w:jc w:val="center"/>
        <w:rPr>
          <w:rFonts w:ascii="Times New Roman" w:hAnsi="Times New Roman" w:cs="Times New Roman"/>
          <w:b/>
          <w:bCs/>
          <w:szCs w:val="24"/>
        </w:rPr>
      </w:pPr>
    </w:p>
    <w:p w14:paraId="69405931" w14:textId="77777777" w:rsidR="00834D50" w:rsidRDefault="00834D50" w:rsidP="00B71AAA">
      <w:pPr>
        <w:spacing w:line="480" w:lineRule="auto"/>
        <w:jc w:val="center"/>
        <w:rPr>
          <w:rFonts w:ascii="Times New Roman" w:hAnsi="Times New Roman" w:cs="Times New Roman"/>
          <w:b/>
          <w:bCs/>
          <w:szCs w:val="24"/>
        </w:rPr>
      </w:pPr>
    </w:p>
    <w:p w14:paraId="02BEB0E9" w14:textId="77777777" w:rsidR="00834D50" w:rsidRDefault="00834D50" w:rsidP="00B71AAA">
      <w:pPr>
        <w:spacing w:line="480" w:lineRule="auto"/>
        <w:jc w:val="center"/>
        <w:rPr>
          <w:rFonts w:ascii="Times New Roman" w:hAnsi="Times New Roman" w:cs="Times New Roman"/>
          <w:b/>
          <w:bCs/>
          <w:szCs w:val="24"/>
        </w:rPr>
      </w:pPr>
    </w:p>
    <w:p w14:paraId="4BCAB4D3" w14:textId="77777777" w:rsidR="00834D50" w:rsidRDefault="00834D50" w:rsidP="00B71AAA">
      <w:pPr>
        <w:spacing w:line="480" w:lineRule="auto"/>
        <w:jc w:val="center"/>
        <w:rPr>
          <w:rFonts w:ascii="Times New Roman" w:hAnsi="Times New Roman" w:cs="Times New Roman"/>
          <w:b/>
          <w:bCs/>
          <w:szCs w:val="24"/>
        </w:rPr>
      </w:pPr>
    </w:p>
    <w:p w14:paraId="09F19623" w14:textId="77777777" w:rsidR="00834D50" w:rsidRDefault="00834D50" w:rsidP="00B71AAA">
      <w:pPr>
        <w:spacing w:line="480" w:lineRule="auto"/>
        <w:jc w:val="center"/>
        <w:rPr>
          <w:rFonts w:ascii="Times New Roman" w:hAnsi="Times New Roman" w:cs="Times New Roman"/>
          <w:b/>
          <w:bCs/>
          <w:szCs w:val="24"/>
        </w:rPr>
      </w:pPr>
    </w:p>
    <w:p w14:paraId="306788A9" w14:textId="77777777" w:rsidR="00834D50" w:rsidRPr="00CC67E8" w:rsidRDefault="00834D50" w:rsidP="00B71AAA">
      <w:pPr>
        <w:spacing w:line="480" w:lineRule="auto"/>
        <w:jc w:val="center"/>
        <w:rPr>
          <w:rFonts w:ascii="Times New Roman" w:hAnsi="Times New Roman" w:cs="Times New Roman"/>
          <w:b/>
          <w:bCs/>
          <w:szCs w:val="24"/>
        </w:rPr>
      </w:pPr>
    </w:p>
    <w:p w14:paraId="4F43E928" w14:textId="77777777" w:rsidR="003643CD" w:rsidRPr="00CC67E8" w:rsidRDefault="003643CD" w:rsidP="00B71AAA">
      <w:pPr>
        <w:spacing w:line="480" w:lineRule="auto"/>
        <w:rPr>
          <w:rFonts w:ascii="Times New Roman" w:hAnsi="Times New Roman" w:cs="Times New Roman"/>
          <w:b/>
          <w:bCs/>
          <w:szCs w:val="24"/>
        </w:rPr>
      </w:pPr>
    </w:p>
    <w:p w14:paraId="22CC604F" w14:textId="77777777" w:rsidR="006B6E2B" w:rsidRPr="00CC67E8" w:rsidRDefault="006B6E2B" w:rsidP="00B71AAA">
      <w:pPr>
        <w:spacing w:line="480" w:lineRule="auto"/>
        <w:jc w:val="center"/>
        <w:rPr>
          <w:rFonts w:ascii="Times New Roman" w:hAnsi="Times New Roman" w:cs="Times New Roman"/>
          <w:b/>
          <w:bCs/>
          <w:szCs w:val="24"/>
        </w:rPr>
      </w:pPr>
    </w:p>
    <w:p w14:paraId="226179BC" w14:textId="77777777" w:rsidR="00E4472F" w:rsidRPr="00CC67E8" w:rsidRDefault="00E4472F" w:rsidP="00B71AAA">
      <w:pPr>
        <w:pStyle w:val="Heading2"/>
        <w:spacing w:line="48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45306D5D" w14:textId="77777777" w:rsidR="00331BD3" w:rsidRPr="00331BD3" w:rsidRDefault="00331BD3" w:rsidP="00331BD3">
      <w:pPr>
        <w:spacing w:line="480" w:lineRule="auto"/>
        <w:rPr>
          <w:rFonts w:ascii="Times New Roman" w:hAnsi="Times New Roman" w:cs="Times New Roman"/>
          <w:szCs w:val="24"/>
        </w:rPr>
      </w:pPr>
      <w:r w:rsidRPr="00331BD3">
        <w:rPr>
          <w:rFonts w:ascii="Times New Roman" w:hAnsi="Times New Roman" w:cs="Times New Roman"/>
          <w:szCs w:val="24"/>
        </w:rPr>
        <w:t>Sustainable tourism has emerged as a critical global priority, requiring the integration of environmental protection laws with economic development objectives. This report examines how legal frameworks in tourism destinations balance economic growth with sustainability, focusing on the effectiveness of environmental regulations in mitigating the negative impacts of tourism. As tourism contributes significantly to global GDP, employment, and cultural exchange, it simultaneously exerts pressure on natural ecosystems, biodiversity, and local communities (</w:t>
      </w:r>
      <w:proofErr w:type="spellStart"/>
      <w:r w:rsidRPr="00331BD3">
        <w:rPr>
          <w:rFonts w:ascii="Times New Roman" w:hAnsi="Times New Roman" w:cs="Times New Roman"/>
          <w:szCs w:val="24"/>
        </w:rPr>
        <w:t>Gössling</w:t>
      </w:r>
      <w:proofErr w:type="spellEnd"/>
      <w:r w:rsidRPr="00331BD3">
        <w:rPr>
          <w:rFonts w:ascii="Times New Roman" w:hAnsi="Times New Roman" w:cs="Times New Roman"/>
          <w:szCs w:val="24"/>
        </w:rPr>
        <w:t xml:space="preserve"> et al., 2020; Hall, 2019).</w:t>
      </w:r>
    </w:p>
    <w:p w14:paraId="6DE06937" w14:textId="77777777" w:rsidR="00331BD3" w:rsidRPr="00331BD3" w:rsidRDefault="00331BD3" w:rsidP="00331BD3">
      <w:pPr>
        <w:spacing w:line="480" w:lineRule="auto"/>
        <w:rPr>
          <w:rFonts w:ascii="Times New Roman" w:hAnsi="Times New Roman" w:cs="Times New Roman"/>
          <w:szCs w:val="24"/>
        </w:rPr>
      </w:pPr>
      <w:r w:rsidRPr="00331BD3">
        <w:rPr>
          <w:rFonts w:ascii="Times New Roman" w:hAnsi="Times New Roman" w:cs="Times New Roman"/>
          <w:szCs w:val="24"/>
        </w:rPr>
        <w:t xml:space="preserve">The study </w:t>
      </w:r>
      <w:proofErr w:type="spellStart"/>
      <w:r w:rsidRPr="00331BD3">
        <w:rPr>
          <w:rFonts w:ascii="Times New Roman" w:hAnsi="Times New Roman" w:cs="Times New Roman"/>
          <w:szCs w:val="24"/>
        </w:rPr>
        <w:t>analyzes</w:t>
      </w:r>
      <w:proofErr w:type="spellEnd"/>
      <w:r w:rsidRPr="00331BD3">
        <w:rPr>
          <w:rFonts w:ascii="Times New Roman" w:hAnsi="Times New Roman" w:cs="Times New Roman"/>
          <w:szCs w:val="24"/>
        </w:rPr>
        <w:t xml:space="preserve"> the role of environmental protection laws, including international agreements and national regulations, in promoting sustainable tourism practices. Legal instruments such as protected area legislation, environmental impact assessments (EIA), and zoning regulations are explored as mechanisms for controlling tourism-related environmental degradation (Bramwell &amp; Lane, 2011; Buckley, 2012). Additionally, the report highlights successful examples of legal frameworks in destinations that have effectively balanced conservation and development, such as ecotourism policies and sustainable destination management models.</w:t>
      </w:r>
    </w:p>
    <w:p w14:paraId="07A320DA" w14:textId="0FD358B8" w:rsidR="003643CD" w:rsidRPr="00C33E5F" w:rsidRDefault="00331BD3" w:rsidP="00B71AAA">
      <w:pPr>
        <w:spacing w:line="480" w:lineRule="auto"/>
        <w:rPr>
          <w:rFonts w:ascii="Times New Roman" w:hAnsi="Times New Roman" w:cs="Times New Roman"/>
          <w:szCs w:val="24"/>
        </w:rPr>
      </w:pPr>
      <w:r w:rsidRPr="00331BD3">
        <w:rPr>
          <w:rFonts w:ascii="Times New Roman" w:hAnsi="Times New Roman" w:cs="Times New Roman"/>
          <w:szCs w:val="24"/>
        </w:rPr>
        <w:t>The findings emphasize that while legal frameworks play a crucial role in promoting sustainability, their effectiveness depends on enforcement, governance, and stakeholder collaboration. Challenges such as over-tourism, weak institutional capacity, and conflicting economic priorities continue to hinder the implementation of sustainable tourism policies (UNWTO, 2018; Scott et al., 2019). Overall, the report concludes that a well-coordinated legal framework is essential for achieving sustainable tourism, ensuring long-term environmental protection while supporting economic growth.</w:t>
      </w:r>
    </w:p>
    <w:p w14:paraId="50F39113" w14:textId="77777777" w:rsidR="00E4472F" w:rsidRPr="00CC67E8" w:rsidRDefault="00E4472F" w:rsidP="00B71AAA">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CC67E8" w:rsidRDefault="00CC67E8" w:rsidP="00B71AAA">
          <w:pPr>
            <w:pStyle w:val="TOCHeading"/>
            <w:spacing w:line="48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3BE2C28B" w14:textId="1C8DE22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054E1C93" w14:textId="76C52AA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20AAF138" w14:textId="3F45D7B7"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58F4C590" w14:textId="16C6D9F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414C0572" w14:textId="6DCFED8E"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1C79C1FB" w14:textId="165DE56E"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06136C51" w14:textId="0A1630D9"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322F0065" w14:textId="509A2EE0"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502EF988" w14:textId="4ECC61A9"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32BE55C2" w14:textId="11CB64C4" w:rsidR="00CC67E8" w:rsidRPr="00CC67E8" w:rsidRDefault="00CC67E8" w:rsidP="00B71AAA">
          <w:pPr>
            <w:spacing w:line="48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564A99E8" w14:textId="77777777" w:rsidR="00E4472F" w:rsidRPr="00CC67E8" w:rsidRDefault="00E4472F" w:rsidP="00B71AAA">
      <w:pPr>
        <w:spacing w:line="480" w:lineRule="auto"/>
        <w:rPr>
          <w:rFonts w:ascii="Times New Roman" w:hAnsi="Times New Roman" w:cs="Times New Roman"/>
          <w:b/>
          <w:bCs/>
          <w:szCs w:val="24"/>
        </w:rPr>
      </w:pPr>
    </w:p>
    <w:p w14:paraId="0A867957" w14:textId="77777777" w:rsidR="00E4472F" w:rsidRPr="00CC67E8" w:rsidRDefault="00E4472F" w:rsidP="00B71AAA">
      <w:pPr>
        <w:spacing w:line="480" w:lineRule="auto"/>
        <w:rPr>
          <w:rFonts w:ascii="Times New Roman" w:hAnsi="Times New Roman" w:cs="Times New Roman"/>
          <w:b/>
          <w:bCs/>
          <w:szCs w:val="24"/>
        </w:rPr>
      </w:pPr>
    </w:p>
    <w:p w14:paraId="15031C97" w14:textId="77777777" w:rsidR="00E4472F" w:rsidRPr="00CC67E8" w:rsidRDefault="00E4472F" w:rsidP="00B71AAA">
      <w:pPr>
        <w:spacing w:line="480" w:lineRule="auto"/>
        <w:rPr>
          <w:rFonts w:ascii="Times New Roman" w:hAnsi="Times New Roman" w:cs="Times New Roman"/>
          <w:b/>
          <w:bCs/>
          <w:szCs w:val="24"/>
        </w:rPr>
      </w:pPr>
    </w:p>
    <w:p w14:paraId="68470339" w14:textId="77777777" w:rsidR="00E4472F" w:rsidRPr="00CC67E8" w:rsidRDefault="00E4472F" w:rsidP="00B71AAA">
      <w:pPr>
        <w:spacing w:line="480" w:lineRule="auto"/>
        <w:rPr>
          <w:rFonts w:ascii="Times New Roman" w:hAnsi="Times New Roman" w:cs="Times New Roman"/>
          <w:b/>
          <w:bCs/>
          <w:szCs w:val="24"/>
        </w:rPr>
      </w:pPr>
    </w:p>
    <w:p w14:paraId="2E7A1930" w14:textId="77777777" w:rsidR="00E4472F" w:rsidRPr="00CC67E8" w:rsidRDefault="00E4472F" w:rsidP="00B71AAA">
      <w:pPr>
        <w:spacing w:line="480" w:lineRule="auto"/>
        <w:rPr>
          <w:rFonts w:ascii="Times New Roman" w:hAnsi="Times New Roman" w:cs="Times New Roman"/>
          <w:b/>
          <w:bCs/>
          <w:szCs w:val="24"/>
        </w:rPr>
      </w:pPr>
    </w:p>
    <w:p w14:paraId="33A4BD5B" w14:textId="77777777" w:rsidR="00E4472F" w:rsidRPr="00CC67E8" w:rsidRDefault="00E4472F" w:rsidP="00B71AAA">
      <w:pPr>
        <w:spacing w:line="480" w:lineRule="auto"/>
        <w:rPr>
          <w:rFonts w:ascii="Times New Roman" w:hAnsi="Times New Roman" w:cs="Times New Roman"/>
          <w:b/>
          <w:bCs/>
          <w:szCs w:val="24"/>
        </w:rPr>
      </w:pPr>
    </w:p>
    <w:p w14:paraId="0E74389F" w14:textId="77777777" w:rsidR="00E4472F" w:rsidRPr="00CC67E8" w:rsidRDefault="00E4472F" w:rsidP="00B71AAA">
      <w:pPr>
        <w:spacing w:line="480" w:lineRule="auto"/>
        <w:rPr>
          <w:rFonts w:ascii="Times New Roman" w:hAnsi="Times New Roman" w:cs="Times New Roman"/>
          <w:b/>
          <w:bCs/>
          <w:szCs w:val="24"/>
        </w:rPr>
      </w:pPr>
    </w:p>
    <w:p w14:paraId="65F5C48A" w14:textId="77777777" w:rsidR="00E4472F" w:rsidRPr="00CC67E8" w:rsidRDefault="00E4472F" w:rsidP="00B71AAA">
      <w:pPr>
        <w:spacing w:line="480" w:lineRule="auto"/>
        <w:rPr>
          <w:rFonts w:ascii="Times New Roman" w:hAnsi="Times New Roman" w:cs="Times New Roman"/>
          <w:b/>
          <w:bCs/>
          <w:szCs w:val="24"/>
        </w:rPr>
      </w:pPr>
    </w:p>
    <w:p w14:paraId="1F9E4911" w14:textId="78622C0A" w:rsidR="00E4472F" w:rsidRPr="00CC67E8" w:rsidRDefault="00E4472F" w:rsidP="00B71AAA">
      <w:pPr>
        <w:pStyle w:val="Heading2"/>
        <w:spacing w:line="480" w:lineRule="auto"/>
        <w:rPr>
          <w:rFonts w:ascii="Times New Roman" w:hAnsi="Times New Roman" w:cs="Times New Roman"/>
          <w:sz w:val="24"/>
          <w:szCs w:val="24"/>
        </w:rPr>
      </w:pPr>
      <w:bookmarkStart w:id="1" w:name="_Toc224846300"/>
      <w:r w:rsidRPr="00CC67E8">
        <w:rPr>
          <w:rFonts w:ascii="Times New Roman" w:hAnsi="Times New Roman" w:cs="Times New Roman"/>
          <w:sz w:val="24"/>
          <w:szCs w:val="24"/>
        </w:rPr>
        <w:lastRenderedPageBreak/>
        <w:t>Introduction</w:t>
      </w:r>
      <w:bookmarkEnd w:id="1"/>
    </w:p>
    <w:p w14:paraId="384F72FD"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bookmarkStart w:id="2" w:name="_Toc224846301"/>
      <w:r w:rsidRPr="0019718B">
        <w:rPr>
          <w:rFonts w:ascii="Times New Roman" w:eastAsiaTheme="minorHAnsi" w:hAnsi="Times New Roman" w:cs="Times New Roman"/>
          <w:color w:val="auto"/>
          <w:sz w:val="24"/>
          <w:szCs w:val="24"/>
        </w:rPr>
        <w:t>Tourism is one of the fastest-growing sectors of the global economy, contributing significantly to economic development, employment generation, and cultural exchange. However, the rapid expansion of tourism has also led to significant environmental challenges, including habitat destruction, pollution, resource depletion, and biodiversity loss (</w:t>
      </w:r>
      <w:proofErr w:type="spellStart"/>
      <w:r w:rsidRPr="0019718B">
        <w:rPr>
          <w:rFonts w:ascii="Times New Roman" w:eastAsiaTheme="minorHAnsi" w:hAnsi="Times New Roman" w:cs="Times New Roman"/>
          <w:color w:val="auto"/>
          <w:sz w:val="24"/>
          <w:szCs w:val="24"/>
        </w:rPr>
        <w:t>Gössling</w:t>
      </w:r>
      <w:proofErr w:type="spellEnd"/>
      <w:r w:rsidRPr="0019718B">
        <w:rPr>
          <w:rFonts w:ascii="Times New Roman" w:eastAsiaTheme="minorHAnsi" w:hAnsi="Times New Roman" w:cs="Times New Roman"/>
          <w:color w:val="auto"/>
          <w:sz w:val="24"/>
          <w:szCs w:val="24"/>
        </w:rPr>
        <w:t xml:space="preserve"> et al., 2020; Hall, 2019). These challenges have prompted governments and international organizations to develop legal frameworks aimed at promoting sustainable tourism while maintaining economic growth.</w:t>
      </w:r>
    </w:p>
    <w:p w14:paraId="5AFB2402"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6FA1413B"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t>Sustainable tourism refers to tourism that minimizes environmental impacts, respects local cultures, and supports long-term economic development (UNWTO, 2018). Achieving sustainability in tourism requires a delicate balance between economic objectives and environmental protection. Legal frameworks play a central role in this process by establishing rules, standards, and enforcement mechanisms to regulate tourism activities (Bramwell &amp; Lane, 2011). These frameworks operate at multiple levels, including international agreements, regional policies, and national legislation.</w:t>
      </w:r>
    </w:p>
    <w:p w14:paraId="185072D7"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61526610"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lastRenderedPageBreak/>
        <w:t>International environmental agreements, such as the Paris Agreement and UNESCO conventions on cultural and natural heritage, provide a global foundation for sustainable tourism practices (Scott et al., 2019; Buckley, 2012). These agreements encourage countries to adopt policies that reduce environmental impacts and promote conservation. At the national level, governments implement environmental protection laws that regulate tourism activities through measures such as environmental impact assessments (EIA), land-use planning, and protected area management (Page, 2019; Dredge &amp; Jenkins, 2011).</w:t>
      </w:r>
    </w:p>
    <w:p w14:paraId="31226A5A"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1056BFD0"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t>One of the key challenges in sustainable tourism is balancing economic growth with environmental protection. Tourism generates significant revenue and employment opportunities, making it a vital sector for many economies, particularly in developing countries (Sharpley, 2020). However, excessive tourism development can lead to environmental degradation and undermine the long-term sustainability of destinations (Butler, 1980). This creates a tension between short-term economic gains and long-term environmental sustainability.</w:t>
      </w:r>
    </w:p>
    <w:p w14:paraId="6B093C1E"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5C543585"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t>Legal frameworks attempt to address this challenge by promoting responsible tourism practices and ensuring that development activities comply with environmental standards. For example, zoning regulations and carrying capacity limits are used to control the number of visitors in sensitive areas, while environmental impact assessments evaluate the potential effects of tourism projects before they are approved (Buckley, 2012). These measures help mitigate environmental impacts while allowing for controlled economic development.</w:t>
      </w:r>
    </w:p>
    <w:p w14:paraId="25961B71"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0AA775A7"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lastRenderedPageBreak/>
        <w:t>The role of governance and stakeholder collaboration is also critical in implementing sustainable tourism policies. Effective governance requires coordination between government agencies, private sector stakeholders, and local communities (Bramwell &amp; Lane, 2011). Additionally, the participation of local communities is essential in ensuring that tourism development benefits residents and preserves cultural and environmental resources (</w:t>
      </w:r>
      <w:proofErr w:type="spellStart"/>
      <w:r w:rsidRPr="0019718B">
        <w:rPr>
          <w:rFonts w:ascii="Times New Roman" w:eastAsiaTheme="minorHAnsi" w:hAnsi="Times New Roman" w:cs="Times New Roman"/>
          <w:color w:val="auto"/>
          <w:sz w:val="24"/>
          <w:szCs w:val="24"/>
        </w:rPr>
        <w:t>Scheyvens</w:t>
      </w:r>
      <w:proofErr w:type="spellEnd"/>
      <w:r w:rsidRPr="0019718B">
        <w:rPr>
          <w:rFonts w:ascii="Times New Roman" w:eastAsiaTheme="minorHAnsi" w:hAnsi="Times New Roman" w:cs="Times New Roman"/>
          <w:color w:val="auto"/>
          <w:sz w:val="24"/>
          <w:szCs w:val="24"/>
        </w:rPr>
        <w:t>, 1999).</w:t>
      </w:r>
    </w:p>
    <w:p w14:paraId="5559329A"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59F71ADB"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t>Furthermore, several destinations have successfully implemented legal frameworks that balance sustainability and economic growth. Examples include Costa Rica’s ecotourism policies, which emphasize conservation and community involvement, and the European Union’s sustainable tourism initiatives, which promote environmental protection through regulatory standards (Buckley, 2012; Sharpley, 2020). These cases demonstrate that effective legal frameworks can support both environmental sustainability and economic development.</w:t>
      </w:r>
    </w:p>
    <w:p w14:paraId="77CE2663"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3AA39435"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t>Despite these successes, significant challenges remain. Weak enforcement, lack of resources, and conflicting policy objectives often hinder the effectiveness of environmental protection laws (Dredge &amp; Jenkins, 2011; Scott et al., 2019). Additionally, emerging issues such as climate change and over-tourism require continuous adaptation of legal frameworks to address new risks and opportunities.</w:t>
      </w:r>
    </w:p>
    <w:p w14:paraId="307992FE" w14:textId="77777777" w:rsidR="0019718B" w:rsidRPr="0019718B" w:rsidRDefault="0019718B" w:rsidP="0019718B">
      <w:pPr>
        <w:pStyle w:val="Heading2"/>
        <w:spacing w:line="480" w:lineRule="auto"/>
        <w:rPr>
          <w:rFonts w:ascii="Times New Roman" w:eastAsiaTheme="minorHAnsi" w:hAnsi="Times New Roman" w:cs="Times New Roman"/>
          <w:color w:val="auto"/>
          <w:sz w:val="24"/>
          <w:szCs w:val="24"/>
        </w:rPr>
      </w:pPr>
    </w:p>
    <w:p w14:paraId="25BDD37D" w14:textId="77777777" w:rsidR="0019718B" w:rsidRDefault="0019718B" w:rsidP="0019718B">
      <w:pPr>
        <w:pStyle w:val="Heading2"/>
        <w:spacing w:line="480" w:lineRule="auto"/>
        <w:rPr>
          <w:rFonts w:ascii="Times New Roman" w:eastAsiaTheme="minorHAnsi" w:hAnsi="Times New Roman" w:cs="Times New Roman"/>
          <w:color w:val="auto"/>
          <w:sz w:val="24"/>
          <w:szCs w:val="24"/>
        </w:rPr>
      </w:pPr>
      <w:r w:rsidRPr="0019718B">
        <w:rPr>
          <w:rFonts w:ascii="Times New Roman" w:eastAsiaTheme="minorHAnsi" w:hAnsi="Times New Roman" w:cs="Times New Roman"/>
          <w:color w:val="auto"/>
          <w:sz w:val="24"/>
          <w:szCs w:val="24"/>
        </w:rPr>
        <w:lastRenderedPageBreak/>
        <w:t xml:space="preserve">In conclusion, environmental protection laws play a crucial role in shaping sustainable tourism practices. By balancing economic growth with environmental conservation, these frameworks contribute to the long-term viability of tourism destinations. This report aims to critically </w:t>
      </w:r>
      <w:proofErr w:type="spellStart"/>
      <w:r w:rsidRPr="0019718B">
        <w:rPr>
          <w:rFonts w:ascii="Times New Roman" w:eastAsiaTheme="minorHAnsi" w:hAnsi="Times New Roman" w:cs="Times New Roman"/>
          <w:color w:val="auto"/>
          <w:sz w:val="24"/>
          <w:szCs w:val="24"/>
        </w:rPr>
        <w:t>analyze</w:t>
      </w:r>
      <w:proofErr w:type="spellEnd"/>
      <w:r w:rsidRPr="0019718B">
        <w:rPr>
          <w:rFonts w:ascii="Times New Roman" w:eastAsiaTheme="minorHAnsi" w:hAnsi="Times New Roman" w:cs="Times New Roman"/>
          <w:color w:val="auto"/>
          <w:sz w:val="24"/>
          <w:szCs w:val="24"/>
        </w:rPr>
        <w:t xml:space="preserve"> how legal frameworks achieve this balance and to examine examples of successful implementation in different contexts.</w:t>
      </w:r>
    </w:p>
    <w:p w14:paraId="3F4F0929" w14:textId="18BD0036" w:rsidR="00CD6F2C" w:rsidRPr="00CC67E8" w:rsidRDefault="00CD6F2C" w:rsidP="0019718B">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t>Literature Review</w:t>
      </w:r>
      <w:bookmarkEnd w:id="2"/>
    </w:p>
    <w:p w14:paraId="318E5396"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The relationship between sustainable tourism and environmental protection laws has been widely explored in academic literature, with scholars emphasizing the need for integrated legal frameworks that balance economic growth and environmental conservation. Tourism development, while economically beneficial, often leads to environmental degradation, necessitating the implementation of regulatory mechanisms to ensure sustainability (</w:t>
      </w:r>
      <w:proofErr w:type="spellStart"/>
      <w:r w:rsidRPr="0019718B">
        <w:rPr>
          <w:rFonts w:ascii="Times New Roman" w:hAnsi="Times New Roman" w:cs="Times New Roman"/>
          <w:szCs w:val="24"/>
        </w:rPr>
        <w:t>Gössling</w:t>
      </w:r>
      <w:proofErr w:type="spellEnd"/>
      <w:r w:rsidRPr="0019718B">
        <w:rPr>
          <w:rFonts w:ascii="Times New Roman" w:hAnsi="Times New Roman" w:cs="Times New Roman"/>
          <w:szCs w:val="24"/>
        </w:rPr>
        <w:t xml:space="preserve"> et al., 2020; Hall, 2019; Sharpley, 2020).</w:t>
      </w:r>
    </w:p>
    <w:p w14:paraId="3C2967C7"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Environmental protection laws play a central role in regulating tourism activities and mitigating their ecological impacts. These laws include environmental impact assessments (EIA), zoning regulations, protected area legislation, and pollution control measures (Buckley, 2012; Page, 2019). EIAs</w:t>
      </w:r>
      <w:proofErr w:type="gramStart"/>
      <w:r w:rsidRPr="0019718B">
        <w:rPr>
          <w:rFonts w:ascii="Times New Roman" w:hAnsi="Times New Roman" w:cs="Times New Roman"/>
          <w:szCs w:val="24"/>
        </w:rPr>
        <w:t>, in particular, are</w:t>
      </w:r>
      <w:proofErr w:type="gramEnd"/>
      <w:r w:rsidRPr="0019718B">
        <w:rPr>
          <w:rFonts w:ascii="Times New Roman" w:hAnsi="Times New Roman" w:cs="Times New Roman"/>
          <w:szCs w:val="24"/>
        </w:rPr>
        <w:t xml:space="preserve"> widely recognized as effective tools for evaluating the environmental consequences of tourism projects before their implementation, thereby preventing irreversible damage (Dredge &amp; Jenkins, 2011). Additionally, zoning regulations help manage land use by restricting tourism development in environmentally sensitive areas (Bramwell &amp; Lane, 2011).</w:t>
      </w:r>
    </w:p>
    <w:p w14:paraId="1B7EFF4F"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 xml:space="preserve">International agreements also contribute significantly to sustainable tourism governance. Conventions such as UNESCO’s World Heritage Convention and global climate agreements </w:t>
      </w:r>
      <w:r w:rsidRPr="0019718B">
        <w:rPr>
          <w:rFonts w:ascii="Times New Roman" w:hAnsi="Times New Roman" w:cs="Times New Roman"/>
          <w:szCs w:val="24"/>
        </w:rPr>
        <w:lastRenderedPageBreak/>
        <w:t>encourage countries to adopt policies that protect natural and cultural resources while promoting tourism (Scott et al., 2019; Buckley, 2012). However, the effectiveness of these agreements depends on national implementation and enforcement, which can vary significantly across countries (Hall, 2019).</w:t>
      </w:r>
    </w:p>
    <w:p w14:paraId="72152E25"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The concept of carrying capacity has been widely discussed in the literature as a tool for managing tourism growth. Butler’s (1980) Tourism Area Life Cycle (TALC) model suggests that destinations experience stages of growth and decline, with over-tourism leading to environmental and social degradation. Managing visitor numbers through legal measures such as quotas and access restrictions is therefore essential for maintaining sustainability (</w:t>
      </w:r>
      <w:proofErr w:type="spellStart"/>
      <w:r w:rsidRPr="0019718B">
        <w:rPr>
          <w:rFonts w:ascii="Times New Roman" w:hAnsi="Times New Roman" w:cs="Times New Roman"/>
          <w:szCs w:val="24"/>
        </w:rPr>
        <w:t>Gössling</w:t>
      </w:r>
      <w:proofErr w:type="spellEnd"/>
      <w:r w:rsidRPr="0019718B">
        <w:rPr>
          <w:rFonts w:ascii="Times New Roman" w:hAnsi="Times New Roman" w:cs="Times New Roman"/>
          <w:szCs w:val="24"/>
        </w:rPr>
        <w:t xml:space="preserve"> et al., 2020; Sharpley, 2020).</w:t>
      </w:r>
    </w:p>
    <w:p w14:paraId="31984757"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 xml:space="preserve">Governance and stakeholder collaboration are also critical factors in the success of sustainable tourism policies. Effective governance requires coordination between government agencies, private sector stakeholders, and local communities (Bramwell &amp; Lane, 2011). </w:t>
      </w:r>
      <w:proofErr w:type="spellStart"/>
      <w:r w:rsidRPr="0019718B">
        <w:rPr>
          <w:rFonts w:ascii="Times New Roman" w:hAnsi="Times New Roman" w:cs="Times New Roman"/>
          <w:szCs w:val="24"/>
        </w:rPr>
        <w:t>Scheyvens</w:t>
      </w:r>
      <w:proofErr w:type="spellEnd"/>
      <w:r w:rsidRPr="0019718B">
        <w:rPr>
          <w:rFonts w:ascii="Times New Roman" w:hAnsi="Times New Roman" w:cs="Times New Roman"/>
          <w:szCs w:val="24"/>
        </w:rPr>
        <w:t xml:space="preserve"> (1999) emphasizes that community involvement is essential for ensuring that tourism development benefits local populations and supports environmental conservation. Without stakeholder participation, legal frameworks may fail to achieve their intended objectives.</w:t>
      </w:r>
    </w:p>
    <w:p w14:paraId="39F59EDC"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Case studies from various destinations highlight the importance of effective legal frameworks in promoting sustainable tourism. Costa Rica is often cited as a successful example, where strong environmental laws and ecotourism policies have contributed to both conservation and economic growth (Buckley, 2012). Similarly, the European Union has implemented comprehensive environmental regulations that promote sustainable tourism practices across member states (Sharpley, 2020). These examples demonstrate that well-designed legal frameworks can achieve a balance between economic and environmental objectives.</w:t>
      </w:r>
    </w:p>
    <w:p w14:paraId="1EDC37FD"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lastRenderedPageBreak/>
        <w:t xml:space="preserve">Despite these successes, several challenges remain in implementing sustainable tourism laws. Weak enforcement, lack of resources, and conflicting policy priorities often undermine the effectiveness of legal frameworks (Dredge &amp; Jenkins, 2011; Hall, 2019). Additionally, emerging issues such as climate change and digital tourism require continuous adaptation of legal systems to address new risks and opportunities (Scott et al., 2019; </w:t>
      </w:r>
      <w:proofErr w:type="spellStart"/>
      <w:r w:rsidRPr="0019718B">
        <w:rPr>
          <w:rFonts w:ascii="Times New Roman" w:hAnsi="Times New Roman" w:cs="Times New Roman"/>
          <w:szCs w:val="24"/>
        </w:rPr>
        <w:t>Gössling</w:t>
      </w:r>
      <w:proofErr w:type="spellEnd"/>
      <w:r w:rsidRPr="0019718B">
        <w:rPr>
          <w:rFonts w:ascii="Times New Roman" w:hAnsi="Times New Roman" w:cs="Times New Roman"/>
          <w:szCs w:val="24"/>
        </w:rPr>
        <w:t xml:space="preserve"> et al., 2020).</w:t>
      </w:r>
    </w:p>
    <w:p w14:paraId="015CA521" w14:textId="77777777" w:rsidR="0019718B" w:rsidRPr="0019718B" w:rsidRDefault="0019718B" w:rsidP="0019718B">
      <w:pPr>
        <w:spacing w:line="480" w:lineRule="auto"/>
        <w:rPr>
          <w:rFonts w:ascii="Times New Roman" w:hAnsi="Times New Roman" w:cs="Times New Roman"/>
          <w:szCs w:val="24"/>
        </w:rPr>
      </w:pPr>
      <w:r w:rsidRPr="0019718B">
        <w:rPr>
          <w:rFonts w:ascii="Times New Roman" w:hAnsi="Times New Roman" w:cs="Times New Roman"/>
          <w:szCs w:val="24"/>
        </w:rPr>
        <w:t>Overall, the literature suggests that sustainable tourism requires a holistic approach that integrates legal, economic, and social considerations. While environmental protection laws provide a foundation for sustainability, their success depends on effective governance, stakeholder collaboration, and continuous adaptation to changing conditions.</w:t>
      </w:r>
    </w:p>
    <w:p w14:paraId="594D5C17" w14:textId="77777777" w:rsidR="00CD6F2C" w:rsidRDefault="00CD6F2C" w:rsidP="00B71AAA">
      <w:pPr>
        <w:spacing w:line="480" w:lineRule="auto"/>
        <w:rPr>
          <w:rFonts w:ascii="Times New Roman" w:hAnsi="Times New Roman" w:cs="Times New Roman"/>
          <w:szCs w:val="24"/>
        </w:rPr>
      </w:pPr>
    </w:p>
    <w:p w14:paraId="1CE6D2DF" w14:textId="77777777" w:rsidR="004C1C76" w:rsidRDefault="004C1C76" w:rsidP="00B71AAA">
      <w:pPr>
        <w:spacing w:line="480" w:lineRule="auto"/>
        <w:rPr>
          <w:rFonts w:ascii="Times New Roman" w:hAnsi="Times New Roman" w:cs="Times New Roman"/>
          <w:szCs w:val="24"/>
        </w:rPr>
      </w:pPr>
    </w:p>
    <w:p w14:paraId="1F146CFE" w14:textId="77777777" w:rsidR="004C1C76" w:rsidRPr="00CC67E8" w:rsidRDefault="004C1C76" w:rsidP="00B71AAA">
      <w:pPr>
        <w:spacing w:line="480" w:lineRule="auto"/>
        <w:rPr>
          <w:rFonts w:ascii="Times New Roman" w:hAnsi="Times New Roman" w:cs="Times New Roman"/>
          <w:szCs w:val="24"/>
        </w:rPr>
      </w:pPr>
    </w:p>
    <w:p w14:paraId="739477AC" w14:textId="77777777" w:rsidR="00322E52" w:rsidRPr="00CC67E8" w:rsidRDefault="00322E52" w:rsidP="00B71AAA">
      <w:pPr>
        <w:pStyle w:val="Heading2"/>
        <w:spacing w:line="480" w:lineRule="auto"/>
        <w:rPr>
          <w:rFonts w:ascii="Times New Roman" w:hAnsi="Times New Roman" w:cs="Times New Roman"/>
          <w:sz w:val="24"/>
          <w:szCs w:val="24"/>
        </w:rPr>
      </w:pPr>
      <w:bookmarkStart w:id="3" w:name="_Toc224846302"/>
      <w:r w:rsidRPr="00CC67E8">
        <w:rPr>
          <w:rFonts w:ascii="Times New Roman" w:hAnsi="Times New Roman" w:cs="Times New Roman"/>
          <w:sz w:val="24"/>
          <w:szCs w:val="24"/>
        </w:rPr>
        <w:t>Methodology</w:t>
      </w:r>
      <w:bookmarkEnd w:id="3"/>
    </w:p>
    <w:p w14:paraId="000DFCEA" w14:textId="77777777" w:rsidR="0019718B" w:rsidRPr="0019718B" w:rsidRDefault="0019718B" w:rsidP="0019718B">
      <w:pPr>
        <w:rPr>
          <w:rFonts w:ascii="Times New Roman" w:hAnsi="Times New Roman" w:cs="Times New Roman"/>
          <w:szCs w:val="24"/>
        </w:rPr>
      </w:pPr>
      <w:bookmarkStart w:id="4" w:name="_Toc224846304"/>
      <w:r w:rsidRPr="0019718B">
        <w:rPr>
          <w:rFonts w:ascii="Times New Roman" w:hAnsi="Times New Roman" w:cs="Times New Roman"/>
          <w:szCs w:val="24"/>
        </w:rPr>
        <w:t xml:space="preserve">This study adopts a qualitative research approach to </w:t>
      </w:r>
      <w:proofErr w:type="spellStart"/>
      <w:r w:rsidRPr="0019718B">
        <w:rPr>
          <w:rFonts w:ascii="Times New Roman" w:hAnsi="Times New Roman" w:cs="Times New Roman"/>
          <w:szCs w:val="24"/>
        </w:rPr>
        <w:t>analyze</w:t>
      </w:r>
      <w:proofErr w:type="spellEnd"/>
      <w:r w:rsidRPr="0019718B">
        <w:rPr>
          <w:rFonts w:ascii="Times New Roman" w:hAnsi="Times New Roman" w:cs="Times New Roman"/>
          <w:szCs w:val="24"/>
        </w:rPr>
        <w:t xml:space="preserve"> the role of environmental protection laws in promoting sustainable tourism and balancing economic growth. A qualitative methodology is appropriate because the research focuses on examining legal frameworks, policy instruments, and theoretical concepts rather than quantitative data.</w:t>
      </w:r>
    </w:p>
    <w:p w14:paraId="33AC5821" w14:textId="77777777" w:rsidR="0019718B" w:rsidRPr="0019718B" w:rsidRDefault="0019718B" w:rsidP="0019718B">
      <w:pPr>
        <w:rPr>
          <w:rFonts w:ascii="Times New Roman" w:hAnsi="Times New Roman" w:cs="Times New Roman"/>
          <w:szCs w:val="24"/>
        </w:rPr>
      </w:pPr>
    </w:p>
    <w:p w14:paraId="75BDA987" w14:textId="77777777" w:rsidR="0019718B" w:rsidRPr="0019718B" w:rsidRDefault="0019718B" w:rsidP="0019718B">
      <w:pPr>
        <w:rPr>
          <w:rFonts w:ascii="Times New Roman" w:hAnsi="Times New Roman" w:cs="Times New Roman"/>
          <w:szCs w:val="24"/>
        </w:rPr>
      </w:pPr>
      <w:r w:rsidRPr="0019718B">
        <w:rPr>
          <w:rFonts w:ascii="Times New Roman" w:hAnsi="Times New Roman" w:cs="Times New Roman"/>
          <w:szCs w:val="24"/>
        </w:rPr>
        <w:t>The research is based on a systematic review of secondary data collected from academic journals, books, and reports published by international organizations. Sources were obtained from reputable databases such as Google Scholar, ScienceDirect, and JSTOR to ensure academic credibility and relevance. Keywords used in the search process include “sustainable tourism,” “environmental protection laws,” “tourism governance,” “EIA in tourism,” and “legal frameworks in tourism.”</w:t>
      </w:r>
    </w:p>
    <w:p w14:paraId="081D88B9" w14:textId="77777777" w:rsidR="0019718B" w:rsidRPr="0019718B" w:rsidRDefault="0019718B" w:rsidP="0019718B">
      <w:pPr>
        <w:rPr>
          <w:rFonts w:ascii="Times New Roman" w:hAnsi="Times New Roman" w:cs="Times New Roman"/>
          <w:szCs w:val="24"/>
        </w:rPr>
      </w:pPr>
    </w:p>
    <w:p w14:paraId="7012CB3D" w14:textId="77777777" w:rsidR="0019718B" w:rsidRPr="0019718B" w:rsidRDefault="0019718B" w:rsidP="0019718B">
      <w:pPr>
        <w:rPr>
          <w:rFonts w:ascii="Times New Roman" w:hAnsi="Times New Roman" w:cs="Times New Roman"/>
          <w:szCs w:val="24"/>
        </w:rPr>
      </w:pPr>
      <w:r w:rsidRPr="0019718B">
        <w:rPr>
          <w:rFonts w:ascii="Times New Roman" w:hAnsi="Times New Roman" w:cs="Times New Roman"/>
          <w:szCs w:val="24"/>
        </w:rPr>
        <w:lastRenderedPageBreak/>
        <w:t xml:space="preserve">A critical analysis framework is employed to evaluate how environmental laws influence tourism development. This involves examining the objectives, implementation mechanisms, and outcomes of various legal instruments, such as environmental impact assessments, zoning regulations, and protected area policies (Buckley, 2012; Page, 2019). The study also </w:t>
      </w:r>
      <w:proofErr w:type="spellStart"/>
      <w:r w:rsidRPr="0019718B">
        <w:rPr>
          <w:rFonts w:ascii="Times New Roman" w:hAnsi="Times New Roman" w:cs="Times New Roman"/>
          <w:szCs w:val="24"/>
        </w:rPr>
        <w:t>analyzes</w:t>
      </w:r>
      <w:proofErr w:type="spellEnd"/>
      <w:r w:rsidRPr="0019718B">
        <w:rPr>
          <w:rFonts w:ascii="Times New Roman" w:hAnsi="Times New Roman" w:cs="Times New Roman"/>
          <w:szCs w:val="24"/>
        </w:rPr>
        <w:t xml:space="preserve"> international agreements and their role in shaping national tourism policies (Scott et al., 2019).</w:t>
      </w:r>
    </w:p>
    <w:p w14:paraId="1C0BDF8B" w14:textId="77777777" w:rsidR="0019718B" w:rsidRPr="0019718B" w:rsidRDefault="0019718B" w:rsidP="0019718B">
      <w:pPr>
        <w:rPr>
          <w:rFonts w:ascii="Times New Roman" w:hAnsi="Times New Roman" w:cs="Times New Roman"/>
          <w:szCs w:val="24"/>
        </w:rPr>
      </w:pPr>
    </w:p>
    <w:p w14:paraId="0E8B9F0E" w14:textId="77777777" w:rsidR="0019718B" w:rsidRPr="0019718B" w:rsidRDefault="0019718B" w:rsidP="0019718B">
      <w:pPr>
        <w:rPr>
          <w:rFonts w:ascii="Times New Roman" w:hAnsi="Times New Roman" w:cs="Times New Roman"/>
          <w:szCs w:val="24"/>
        </w:rPr>
      </w:pPr>
      <w:r w:rsidRPr="0019718B">
        <w:rPr>
          <w:rFonts w:ascii="Times New Roman" w:hAnsi="Times New Roman" w:cs="Times New Roman"/>
          <w:szCs w:val="24"/>
        </w:rPr>
        <w:t>The methodology incorporates a comparative approach to assess differences in legal frameworks across various destinations. By examining case studies such as Costa Rica and the European Union, the study identifies best practices and lessons learned in implementing sustainable tourism policies (Sharpley, 2020; Buckley, 2012). This approach provides practical insights into how legal frameworks can be designed and implemented effectively.</w:t>
      </w:r>
    </w:p>
    <w:p w14:paraId="1D61A179" w14:textId="77777777" w:rsidR="0019718B" w:rsidRPr="0019718B" w:rsidRDefault="0019718B" w:rsidP="0019718B">
      <w:pPr>
        <w:rPr>
          <w:rFonts w:ascii="Times New Roman" w:hAnsi="Times New Roman" w:cs="Times New Roman"/>
          <w:szCs w:val="24"/>
        </w:rPr>
      </w:pPr>
    </w:p>
    <w:p w14:paraId="457C5A13" w14:textId="77777777" w:rsidR="0019718B" w:rsidRPr="0019718B" w:rsidRDefault="0019718B" w:rsidP="0019718B">
      <w:pPr>
        <w:rPr>
          <w:rFonts w:ascii="Times New Roman" w:hAnsi="Times New Roman" w:cs="Times New Roman"/>
          <w:szCs w:val="24"/>
        </w:rPr>
      </w:pPr>
      <w:r w:rsidRPr="0019718B">
        <w:rPr>
          <w:rFonts w:ascii="Times New Roman" w:hAnsi="Times New Roman" w:cs="Times New Roman"/>
          <w:szCs w:val="24"/>
        </w:rPr>
        <w:t>To ensure validity and reliability, the study uses triangulation by combining information from multiple sources, including academic research, policy documents, and case studies (Bramwell &amp; Lane, 2011). This reduces bias and enhances the credibility of the findings. However, the study is limited by its reliance on secondary data, which may not capture recent developments or specific local contexts.</w:t>
      </w:r>
    </w:p>
    <w:p w14:paraId="4E9870CE" w14:textId="77777777" w:rsidR="0019718B" w:rsidRPr="0019718B" w:rsidRDefault="0019718B" w:rsidP="0019718B">
      <w:pPr>
        <w:rPr>
          <w:rFonts w:ascii="Times New Roman" w:hAnsi="Times New Roman" w:cs="Times New Roman"/>
          <w:szCs w:val="24"/>
        </w:rPr>
      </w:pPr>
    </w:p>
    <w:p w14:paraId="7BEA65DB" w14:textId="492C69E0" w:rsidR="00B71AAA" w:rsidRPr="00B71AAA" w:rsidRDefault="0019718B" w:rsidP="0019718B">
      <w:r w:rsidRPr="0019718B">
        <w:rPr>
          <w:rFonts w:ascii="Times New Roman" w:hAnsi="Times New Roman" w:cs="Times New Roman"/>
          <w:szCs w:val="24"/>
        </w:rPr>
        <w:t xml:space="preserve">Despite these limitations, the methodology provides a structured and comprehensive approach to </w:t>
      </w:r>
      <w:proofErr w:type="spellStart"/>
      <w:r w:rsidRPr="0019718B">
        <w:rPr>
          <w:rFonts w:ascii="Times New Roman" w:hAnsi="Times New Roman" w:cs="Times New Roman"/>
          <w:szCs w:val="24"/>
        </w:rPr>
        <w:t>analyzing</w:t>
      </w:r>
      <w:proofErr w:type="spellEnd"/>
      <w:r w:rsidRPr="0019718B">
        <w:rPr>
          <w:rFonts w:ascii="Times New Roman" w:hAnsi="Times New Roman" w:cs="Times New Roman"/>
          <w:szCs w:val="24"/>
        </w:rPr>
        <w:t xml:space="preserve"> the legal framework of sustainable tourism. By integrating theoretical insights with practical examples, the study offers a detailed understanding of how environmental protection laws can balance economic growth with sustainability.</w:t>
      </w:r>
    </w:p>
    <w:p w14:paraId="6B705E39" w14:textId="03697FCD" w:rsidR="009D452D" w:rsidRPr="00CC67E8" w:rsidRDefault="009D452D" w:rsidP="00B71AAA">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lastRenderedPageBreak/>
        <w:t>Findings</w:t>
      </w:r>
      <w:bookmarkEnd w:id="4"/>
    </w:p>
    <w:p w14:paraId="2848C505" w14:textId="77777777" w:rsidR="0019718B" w:rsidRPr="0019718B" w:rsidRDefault="0019718B" w:rsidP="0019718B">
      <w:pPr>
        <w:pStyle w:val="Heading2"/>
        <w:spacing w:line="480" w:lineRule="auto"/>
        <w:rPr>
          <w:rFonts w:ascii="Times New Roman" w:hAnsi="Times New Roman" w:cs="Times New Roman"/>
          <w:color w:val="auto"/>
          <w:sz w:val="24"/>
          <w:szCs w:val="24"/>
        </w:rPr>
      </w:pPr>
      <w:bookmarkStart w:id="5" w:name="_Toc224846305"/>
      <w:r w:rsidRPr="0019718B">
        <w:rPr>
          <w:rFonts w:ascii="Times New Roman" w:hAnsi="Times New Roman" w:cs="Times New Roman"/>
          <w:color w:val="auto"/>
          <w:sz w:val="24"/>
          <w:szCs w:val="24"/>
        </w:rPr>
        <w:t>The findings of this study indicate that environmental protection laws play a crucial role in shaping sustainable tourism practices while balancing economic growth. Legal frameworks such as environmental impact assessments (EIA), zoning regulations, and protected area laws are widely used to regulate tourism development and mitigate environmental degradation (Buckley, 2012; Page, 2019). These instruments ensure that tourism activities are planned and managed in a way that minimizes ecological harm while supporting economic benefits.</w:t>
      </w:r>
    </w:p>
    <w:p w14:paraId="0ABB0E69"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45249175"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t xml:space="preserve">One of the key findings is that effective legal frameworks contribute to sustainable tourism by controlling the scale and nature of tourism activities. For example, carrying capacity limits and zoning laws help prevent over-tourism in environmentally sensitive areas, thereby protecting natural resources and biodiversity (Butler, 1980; </w:t>
      </w:r>
      <w:proofErr w:type="spellStart"/>
      <w:r w:rsidRPr="0019718B">
        <w:rPr>
          <w:rFonts w:ascii="Times New Roman" w:hAnsi="Times New Roman" w:cs="Times New Roman"/>
          <w:color w:val="auto"/>
          <w:sz w:val="24"/>
          <w:szCs w:val="24"/>
        </w:rPr>
        <w:t>Gössling</w:t>
      </w:r>
      <w:proofErr w:type="spellEnd"/>
      <w:r w:rsidRPr="0019718B">
        <w:rPr>
          <w:rFonts w:ascii="Times New Roman" w:hAnsi="Times New Roman" w:cs="Times New Roman"/>
          <w:color w:val="auto"/>
          <w:sz w:val="24"/>
          <w:szCs w:val="24"/>
        </w:rPr>
        <w:t xml:space="preserve"> et al., 2020). These measures enable destinations to maintain ecological balance while continuing to attract tourists.</w:t>
      </w:r>
    </w:p>
    <w:p w14:paraId="26ED2200"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723E3470"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t>The study also finds that successful implementation of environmental laws depends heavily on governance and enforcement. Countries with strong institutional frameworks and regulatory mechanisms are more effective in implementing sustainable tourism policies (Hall, 2019; Dredge &amp; Jenkins, 2011). In contrast, weak enforcement and lack of resources can undermine the effectiveness of legal frameworks, leading to environmental degradation despite the existence of regulations.</w:t>
      </w:r>
    </w:p>
    <w:p w14:paraId="576E8FBE"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478D4AF5"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lastRenderedPageBreak/>
        <w:t>Another important finding is the role of international agreements in promoting sustainable tourism. Global frameworks such as UNESCO conventions and climate agreements provide guidelines for environmental protection and encourage countries to adopt sustainable practices (Scott et al., 2019; Buckley, 2012). However, the effectiveness of these agreements varies depending on national implementation and commitment.</w:t>
      </w:r>
    </w:p>
    <w:p w14:paraId="1281782A"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0BEBB0F6"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t xml:space="preserve">Case studies provide valuable insights into successful legal frameworks. Costa Rica is widely recognized for its ecotourism model, which integrates environmental protection laws with tourism development. Strong conservation policies, combined with community involvement, have enabled the country to achieve both economic growth and environmental sustainability (Buckley, 2012; </w:t>
      </w:r>
      <w:proofErr w:type="spellStart"/>
      <w:r w:rsidRPr="0019718B">
        <w:rPr>
          <w:rFonts w:ascii="Times New Roman" w:hAnsi="Times New Roman" w:cs="Times New Roman"/>
          <w:color w:val="auto"/>
          <w:sz w:val="24"/>
          <w:szCs w:val="24"/>
        </w:rPr>
        <w:t>Scheyvens</w:t>
      </w:r>
      <w:proofErr w:type="spellEnd"/>
      <w:r w:rsidRPr="0019718B">
        <w:rPr>
          <w:rFonts w:ascii="Times New Roman" w:hAnsi="Times New Roman" w:cs="Times New Roman"/>
          <w:color w:val="auto"/>
          <w:sz w:val="24"/>
          <w:szCs w:val="24"/>
        </w:rPr>
        <w:t>, 1999). Similarly, the European Union has implemented comprehensive environmental regulations that promote sustainable tourism across member states (Sharpley, 2020).</w:t>
      </w:r>
    </w:p>
    <w:p w14:paraId="6BF08EB4"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069F7838"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t>The findings also highlight the growing importance of sustainability in tourism policy. Environmental concerns such as climate change, resource depletion, and biodiversity loss have led to increased regulation of tourism activities (</w:t>
      </w:r>
      <w:proofErr w:type="spellStart"/>
      <w:r w:rsidRPr="0019718B">
        <w:rPr>
          <w:rFonts w:ascii="Times New Roman" w:hAnsi="Times New Roman" w:cs="Times New Roman"/>
          <w:color w:val="auto"/>
          <w:sz w:val="24"/>
          <w:szCs w:val="24"/>
        </w:rPr>
        <w:t>Gössling</w:t>
      </w:r>
      <w:proofErr w:type="spellEnd"/>
      <w:r w:rsidRPr="0019718B">
        <w:rPr>
          <w:rFonts w:ascii="Times New Roman" w:hAnsi="Times New Roman" w:cs="Times New Roman"/>
          <w:color w:val="auto"/>
          <w:sz w:val="24"/>
          <w:szCs w:val="24"/>
        </w:rPr>
        <w:t xml:space="preserve"> et al., 2020; Scott et al., 2019). Legal frameworks are increasingly incorporating sustainability principles to address these challenges and ensure long-term viability of tourism destinations.</w:t>
      </w:r>
    </w:p>
    <w:p w14:paraId="2ED3B451"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0AB95534" w14:textId="77777777" w:rsidR="0019718B" w:rsidRPr="0019718B"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lastRenderedPageBreak/>
        <w:t>However, several challenges remain in balancing economic growth and environmental protection. Tourism is a major source of revenue for many countries, particularly developing nations, creating pressure to prioritize economic development over environmental conservation (Sharpley, 2020). This often leads to conflicts between short-term economic gains and long-term sustainability goals.</w:t>
      </w:r>
    </w:p>
    <w:p w14:paraId="03067433" w14:textId="77777777" w:rsidR="0019718B" w:rsidRPr="0019718B" w:rsidRDefault="0019718B" w:rsidP="0019718B">
      <w:pPr>
        <w:pStyle w:val="Heading2"/>
        <w:spacing w:line="480" w:lineRule="auto"/>
        <w:rPr>
          <w:rFonts w:ascii="Times New Roman" w:hAnsi="Times New Roman" w:cs="Times New Roman"/>
          <w:color w:val="auto"/>
          <w:sz w:val="24"/>
          <w:szCs w:val="24"/>
        </w:rPr>
      </w:pPr>
    </w:p>
    <w:p w14:paraId="5AA009CC" w14:textId="29A486DF" w:rsidR="00DD33A6" w:rsidRDefault="0019718B" w:rsidP="0019718B">
      <w:pPr>
        <w:pStyle w:val="Heading2"/>
        <w:spacing w:line="480" w:lineRule="auto"/>
        <w:rPr>
          <w:rFonts w:ascii="Times New Roman" w:hAnsi="Times New Roman" w:cs="Times New Roman"/>
          <w:color w:val="auto"/>
          <w:sz w:val="24"/>
          <w:szCs w:val="24"/>
        </w:rPr>
      </w:pPr>
      <w:r w:rsidRPr="0019718B">
        <w:rPr>
          <w:rFonts w:ascii="Times New Roman" w:hAnsi="Times New Roman" w:cs="Times New Roman"/>
          <w:color w:val="auto"/>
          <w:sz w:val="24"/>
          <w:szCs w:val="24"/>
        </w:rPr>
        <w:t>Overall, the findings suggest that while environmental protection laws are essential for sustainable tourism, their effectiveness depends on strong governance, stakeholder collaboration, and consistent enforcement. Successful examples demonstrate that it is possible to achieve a balance between economic growth and environmental sustainability through well-designed legal frameworks.</w:t>
      </w:r>
    </w:p>
    <w:p w14:paraId="55E41812" w14:textId="77777777" w:rsidR="0019718B" w:rsidRDefault="0019718B" w:rsidP="0019718B"/>
    <w:p w14:paraId="047A20C2" w14:textId="77777777" w:rsidR="0019718B" w:rsidRDefault="0019718B" w:rsidP="0019718B"/>
    <w:p w14:paraId="39F11562" w14:textId="77777777" w:rsidR="0019718B" w:rsidRDefault="0019718B" w:rsidP="0019718B"/>
    <w:p w14:paraId="2E8FD61F" w14:textId="77777777" w:rsidR="0019718B" w:rsidRDefault="0019718B" w:rsidP="0019718B"/>
    <w:p w14:paraId="73C85964" w14:textId="77777777" w:rsidR="0019718B" w:rsidRDefault="0019718B" w:rsidP="0019718B"/>
    <w:p w14:paraId="514707BA" w14:textId="77777777" w:rsidR="0019718B" w:rsidRDefault="0019718B" w:rsidP="0019718B"/>
    <w:p w14:paraId="7E899F19" w14:textId="77777777" w:rsidR="0019718B" w:rsidRDefault="0019718B" w:rsidP="0019718B"/>
    <w:p w14:paraId="006E2E10" w14:textId="77777777" w:rsidR="0019718B" w:rsidRDefault="0019718B" w:rsidP="0019718B"/>
    <w:p w14:paraId="2E26C287" w14:textId="77777777" w:rsidR="0019718B" w:rsidRDefault="0019718B" w:rsidP="0019718B"/>
    <w:p w14:paraId="76E3150F" w14:textId="77777777" w:rsidR="0019718B" w:rsidRDefault="0019718B" w:rsidP="0019718B"/>
    <w:p w14:paraId="5C3F4F3E" w14:textId="77777777" w:rsidR="0019718B" w:rsidRPr="0019718B" w:rsidRDefault="0019718B" w:rsidP="0019718B"/>
    <w:p w14:paraId="4640B1FE" w14:textId="77777777" w:rsidR="00B71AAA" w:rsidRPr="00B71AAA" w:rsidRDefault="00B71AAA" w:rsidP="00B71AAA"/>
    <w:p w14:paraId="26BE077D" w14:textId="597F1776" w:rsidR="004C1C76" w:rsidRPr="00B71AAA" w:rsidRDefault="009D452D" w:rsidP="00B71AAA">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lastRenderedPageBreak/>
        <w:t>Discussion</w:t>
      </w:r>
      <w:bookmarkEnd w:id="5"/>
    </w:p>
    <w:p w14:paraId="7CA65ACB" w14:textId="3FC68F3B" w:rsidR="00677C38" w:rsidRPr="00677C38" w:rsidRDefault="00677C38" w:rsidP="00677C38">
      <w:pPr>
        <w:spacing w:line="480" w:lineRule="auto"/>
        <w:rPr>
          <w:rFonts w:ascii="Times New Roman" w:hAnsi="Times New Roman" w:cs="Times New Roman"/>
        </w:rPr>
      </w:pPr>
      <w:bookmarkStart w:id="6" w:name="_Toc224846306"/>
      <w:r w:rsidRPr="00677C38">
        <w:rPr>
          <w:rFonts w:ascii="Times New Roman" w:hAnsi="Times New Roman" w:cs="Times New Roman"/>
        </w:rPr>
        <w:t>The findings of this study highlight the complex relationship between tourism development and environmental protection, emphasizing the critical role of legal frameworks in achieving sustainability. The need to balance economic growth with environmental conservation presents a significant challenge for policymakers, particularly in regions where tourism is a major economic driver (Sharpley, 2020; Hall, 2019).</w:t>
      </w:r>
    </w:p>
    <w:p w14:paraId="3E586283" w14:textId="2F30134C"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One of the central issues identified in the discussion is the effectiveness of environmental laws in regulating tourism activities. While legal instruments such as EIA and zoning regulations provide a framework for sustainable development, their success depends on proper implementation and enforcement (Buckley, 2012; Dredge &amp; Jenkins, 2011). In many cases, weak governance and lack of resources hinder the effectiveness of these laws, leading to environmental degradation despite the presence of regulations.</w:t>
      </w:r>
    </w:p>
    <w:p w14:paraId="17F9A502" w14:textId="626109EC"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The discussion also highlights the importance of adopting a long-term perspective in tourism planning. Butler’s (1980) Tourism Area Life Cycle model illustrates how destinations can experience environmental decline if tourism development is not managed sustainably. Legal frameworks must therefore incorporate mechanisms to control visitor numbers, protect natural resources, and promote sustainable practices (</w:t>
      </w:r>
      <w:proofErr w:type="spellStart"/>
      <w:r w:rsidRPr="00677C38">
        <w:rPr>
          <w:rFonts w:ascii="Times New Roman" w:hAnsi="Times New Roman" w:cs="Times New Roman"/>
        </w:rPr>
        <w:t>Gössling</w:t>
      </w:r>
      <w:proofErr w:type="spellEnd"/>
      <w:r w:rsidRPr="00677C38">
        <w:rPr>
          <w:rFonts w:ascii="Times New Roman" w:hAnsi="Times New Roman" w:cs="Times New Roman"/>
        </w:rPr>
        <w:t xml:space="preserve"> et al., 2020).</w:t>
      </w:r>
    </w:p>
    <w:p w14:paraId="1CEB63AC" w14:textId="4AB57AAD"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International cooperation is another key aspect of sustainable tourism governance. Global agreements provide a foundation for environmental protection, but their effectiveness depends on national implementation (Scott et al., 2019). This suggests that greater coordination between international organizations and national governments is necessary to ensure consistency and effectiveness in tourism regulation.</w:t>
      </w:r>
    </w:p>
    <w:p w14:paraId="0AFD5D08" w14:textId="3F71A4DF"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lastRenderedPageBreak/>
        <w:t>The role of stakeholders is also critical in achieving sustainable tourism. Collaboration between governments, private sector actors, and local communities is essential for implementing effective policies (Bramwell &amp; Lane, 2011). Community participation</w:t>
      </w:r>
      <w:proofErr w:type="gramStart"/>
      <w:r w:rsidRPr="00677C38">
        <w:rPr>
          <w:rFonts w:ascii="Times New Roman" w:hAnsi="Times New Roman" w:cs="Times New Roman"/>
        </w:rPr>
        <w:t>, in particular, ensures</w:t>
      </w:r>
      <w:proofErr w:type="gramEnd"/>
      <w:r w:rsidRPr="00677C38">
        <w:rPr>
          <w:rFonts w:ascii="Times New Roman" w:hAnsi="Times New Roman" w:cs="Times New Roman"/>
        </w:rPr>
        <w:t xml:space="preserve"> that tourism development benefits local populations and supports environmental conservation (</w:t>
      </w:r>
      <w:proofErr w:type="spellStart"/>
      <w:r w:rsidRPr="00677C38">
        <w:rPr>
          <w:rFonts w:ascii="Times New Roman" w:hAnsi="Times New Roman" w:cs="Times New Roman"/>
        </w:rPr>
        <w:t>Scheyvens</w:t>
      </w:r>
      <w:proofErr w:type="spellEnd"/>
      <w:r w:rsidRPr="00677C38">
        <w:rPr>
          <w:rFonts w:ascii="Times New Roman" w:hAnsi="Times New Roman" w:cs="Times New Roman"/>
        </w:rPr>
        <w:t>, 1999). Without stakeholder engagement, legal frameworks may fail to address local needs and priorities.</w:t>
      </w:r>
    </w:p>
    <w:p w14:paraId="0F5F05BC" w14:textId="02607D59"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 xml:space="preserve">Furthermore, the discussion emphasizes the need for adaptive legal frameworks that can respond to emerging challenges such as climate change and over-tourism. As tourism continues to evolve, legal systems must be flexible and responsive to new risks and opportunities (Scott et al., 2019; </w:t>
      </w:r>
      <w:proofErr w:type="spellStart"/>
      <w:r w:rsidRPr="00677C38">
        <w:rPr>
          <w:rFonts w:ascii="Times New Roman" w:hAnsi="Times New Roman" w:cs="Times New Roman"/>
        </w:rPr>
        <w:t>Gössling</w:t>
      </w:r>
      <w:proofErr w:type="spellEnd"/>
      <w:r w:rsidRPr="00677C38">
        <w:rPr>
          <w:rFonts w:ascii="Times New Roman" w:hAnsi="Times New Roman" w:cs="Times New Roman"/>
        </w:rPr>
        <w:t xml:space="preserve"> et al., 2020). This requires continuous monitoring, evaluation, and revision of policies to ensure their effectiveness.</w:t>
      </w:r>
    </w:p>
    <w:p w14:paraId="003AED25" w14:textId="05CEE212"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Successful examples such as Costa Rica and the European Union demonstrate that it is possible to achieve a balance between economic growth and environmental protection. These cases highlight the importance of strong governance, effective enforcement, and stakeholder collaboration in implementing sustainable tourism policies (Buckley, 2012; Sharpley, 2020).</w:t>
      </w:r>
    </w:p>
    <w:p w14:paraId="0B19AE6C" w14:textId="77777777" w:rsidR="00677C38" w:rsidRDefault="00677C38" w:rsidP="00677C38">
      <w:pPr>
        <w:spacing w:line="480" w:lineRule="auto"/>
        <w:rPr>
          <w:rFonts w:ascii="Times New Roman" w:hAnsi="Times New Roman" w:cs="Times New Roman"/>
        </w:rPr>
      </w:pPr>
      <w:r w:rsidRPr="00677C38">
        <w:rPr>
          <w:rFonts w:ascii="Times New Roman" w:hAnsi="Times New Roman" w:cs="Times New Roman"/>
        </w:rPr>
        <w:t>In conclusion, the discussion shows that sustainable tourism requires a comprehensive and integrated approach that combines legal frameworks, governance mechanisms, and stakeholder participation. While significant progress has been made, ongoing challenges require continuous efforts to improve the effectiveness of environmental protection laws and ensure the long-term sustainability of tourism destinations.</w:t>
      </w:r>
    </w:p>
    <w:p w14:paraId="23D0A297" w14:textId="77777777" w:rsidR="00677C38" w:rsidRDefault="00677C38" w:rsidP="00677C38">
      <w:pPr>
        <w:spacing w:line="480" w:lineRule="auto"/>
        <w:rPr>
          <w:rFonts w:ascii="Times New Roman" w:hAnsi="Times New Roman" w:cs="Times New Roman"/>
        </w:rPr>
      </w:pPr>
    </w:p>
    <w:p w14:paraId="3EFA8910" w14:textId="77777777" w:rsidR="00677C38" w:rsidRDefault="00677C38" w:rsidP="00677C38">
      <w:pPr>
        <w:spacing w:line="480" w:lineRule="auto"/>
        <w:rPr>
          <w:rFonts w:ascii="Times New Roman" w:hAnsi="Times New Roman" w:cs="Times New Roman"/>
        </w:rPr>
      </w:pPr>
    </w:p>
    <w:p w14:paraId="2D5AE605" w14:textId="7339CA7A" w:rsidR="00DD33A6" w:rsidRDefault="00DD33A6" w:rsidP="00677C38">
      <w:pPr>
        <w:spacing w:line="480" w:lineRule="auto"/>
        <w:rPr>
          <w:rFonts w:ascii="Times New Roman" w:hAnsi="Times New Roman" w:cs="Times New Roman"/>
          <w:b/>
          <w:bCs/>
        </w:rPr>
      </w:pPr>
      <w:r w:rsidRPr="00DD33A6">
        <w:rPr>
          <w:rFonts w:ascii="Times New Roman" w:hAnsi="Times New Roman" w:cs="Times New Roman"/>
          <w:b/>
          <w:bCs/>
        </w:rPr>
        <w:lastRenderedPageBreak/>
        <w:t xml:space="preserve">Recommendation </w:t>
      </w:r>
    </w:p>
    <w:bookmarkEnd w:id="6"/>
    <w:p w14:paraId="18F633C9"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Based on the analysis of sustainable tourism and environmental legal frameworks, several key recommendations can be proposed to enhance the balance between economic growth and environmental protection in tourism destinations.</w:t>
      </w:r>
    </w:p>
    <w:p w14:paraId="382D5D05"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Firstly, governments should strengthen the enforcement of environmental protection laws. While many countries have established comprehensive legal frameworks, weak enforcement often undermines their effectiveness (Dredge &amp; Jenkins, 2011; Hall, 2019). Regulatory agencies must be adequately funded and equipped to monitor compliance, impose penalties, and ensure accountability. Strong enforcement mechanisms will discourage unsustainable practices and promote responsible tourism development.</w:t>
      </w:r>
    </w:p>
    <w:p w14:paraId="3F5648BB"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Secondly, the integration of environmental impact assessments (EIA) should be made mandatory for all tourism-related projects. EIAs provide a systematic approach to evaluating the environmental consequences of development activities before they are implemented (Buckley, 2012). Governments should ensure that EIAs are conducted rigorously and transparently, with stakeholder participation to enhance credibility and effectiveness.</w:t>
      </w:r>
    </w:p>
    <w:p w14:paraId="6C310573"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 xml:space="preserve">Thirdly, tourism policies should incorporate carrying capacity limits and zoning regulations to control over-tourism. Unregulated tourism growth can lead to environmental degradation and reduced quality of visitor experiences (Butler, 1980; </w:t>
      </w:r>
      <w:proofErr w:type="spellStart"/>
      <w:r w:rsidRPr="00677C38">
        <w:rPr>
          <w:rFonts w:ascii="Times New Roman" w:hAnsi="Times New Roman" w:cs="Times New Roman"/>
        </w:rPr>
        <w:t>Gössling</w:t>
      </w:r>
      <w:proofErr w:type="spellEnd"/>
      <w:r w:rsidRPr="00677C38">
        <w:rPr>
          <w:rFonts w:ascii="Times New Roman" w:hAnsi="Times New Roman" w:cs="Times New Roman"/>
        </w:rPr>
        <w:t xml:space="preserve"> et al., 2020). Implementing visitor quotas and restricting development in sensitive areas can help maintain ecological balance while supporting sustainable economic growth.</w:t>
      </w:r>
    </w:p>
    <w:p w14:paraId="2FAAEC9D"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Another important recommendation is to promote community-based tourism and stakeholder engagement. Local communities should be actively involved in tourism planning and decision-</w:t>
      </w:r>
      <w:r w:rsidRPr="00677C38">
        <w:rPr>
          <w:rFonts w:ascii="Times New Roman" w:hAnsi="Times New Roman" w:cs="Times New Roman"/>
        </w:rPr>
        <w:lastRenderedPageBreak/>
        <w:t>making processes, as their participation ensures that development aligns with local needs and environmental conservation goals (</w:t>
      </w:r>
      <w:proofErr w:type="spellStart"/>
      <w:r w:rsidRPr="00677C38">
        <w:rPr>
          <w:rFonts w:ascii="Times New Roman" w:hAnsi="Times New Roman" w:cs="Times New Roman"/>
        </w:rPr>
        <w:t>Scheyvens</w:t>
      </w:r>
      <w:proofErr w:type="spellEnd"/>
      <w:r w:rsidRPr="00677C38">
        <w:rPr>
          <w:rFonts w:ascii="Times New Roman" w:hAnsi="Times New Roman" w:cs="Times New Roman"/>
        </w:rPr>
        <w:t>, 1999; Bramwell &amp; Lane, 2011). Community involvement also enhances social sustainability and equitable distribution of economic benefits.</w:t>
      </w:r>
    </w:p>
    <w:p w14:paraId="4B4402CC"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Furthermore, governments should encourage the adoption of sustainable tourism practices through incentives and regulations. This includes promoting eco-certification programs, sustainable infrastructure, and environmentally friendly business practices (Sharpley, 2020). Financial incentives such as tax benefits or subsidies can motivate businesses to adopt sustainable practices.</w:t>
      </w:r>
    </w:p>
    <w:p w14:paraId="0B2C3C0E"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The role of international cooperation should also be strengthened. Organizations such as the UNWTO and UNESCO should continue to provide guidance, technical support, and policy frameworks to help countries implement sustainable tourism practices (UNWTO, 2018). Greater collaboration between countries can facilitate knowledge sharing and improve the effectiveness of legal frameworks.</w:t>
      </w:r>
    </w:p>
    <w:p w14:paraId="3B08A6CC"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 xml:space="preserve">Additionally, legal frameworks must be continuously updated to address emerging challenges such as climate change, digital tourism, and over-tourism. Adaptive policies that can respond to changing conditions are essential for maintaining sustainability (Scott et al., 2019; </w:t>
      </w:r>
      <w:proofErr w:type="spellStart"/>
      <w:r w:rsidRPr="00677C38">
        <w:rPr>
          <w:rFonts w:ascii="Times New Roman" w:hAnsi="Times New Roman" w:cs="Times New Roman"/>
        </w:rPr>
        <w:t>Gössling</w:t>
      </w:r>
      <w:proofErr w:type="spellEnd"/>
      <w:r w:rsidRPr="00677C38">
        <w:rPr>
          <w:rFonts w:ascii="Times New Roman" w:hAnsi="Times New Roman" w:cs="Times New Roman"/>
        </w:rPr>
        <w:t xml:space="preserve"> et al., 2020).</w:t>
      </w:r>
    </w:p>
    <w:p w14:paraId="55F3C569"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t xml:space="preserve">Finally, education and awareness programs should be implemented to promote sustainable tourism practices among tourists and industry stakeholders. Raising awareness about environmental issues and responsible </w:t>
      </w:r>
      <w:proofErr w:type="spellStart"/>
      <w:r w:rsidRPr="00677C38">
        <w:rPr>
          <w:rFonts w:ascii="Times New Roman" w:hAnsi="Times New Roman" w:cs="Times New Roman"/>
        </w:rPr>
        <w:t>behavior</w:t>
      </w:r>
      <w:proofErr w:type="spellEnd"/>
      <w:r w:rsidRPr="00677C38">
        <w:rPr>
          <w:rFonts w:ascii="Times New Roman" w:hAnsi="Times New Roman" w:cs="Times New Roman"/>
        </w:rPr>
        <w:t xml:space="preserve"> can significantly reduce the negative impacts of tourism.</w:t>
      </w:r>
    </w:p>
    <w:p w14:paraId="03E93D2B" w14:textId="77777777" w:rsidR="00677C38" w:rsidRPr="00677C38" w:rsidRDefault="00677C38" w:rsidP="00677C38">
      <w:pPr>
        <w:spacing w:line="480" w:lineRule="auto"/>
        <w:rPr>
          <w:rFonts w:ascii="Times New Roman" w:hAnsi="Times New Roman" w:cs="Times New Roman"/>
        </w:rPr>
      </w:pPr>
      <w:r w:rsidRPr="00677C38">
        <w:rPr>
          <w:rFonts w:ascii="Times New Roman" w:hAnsi="Times New Roman" w:cs="Times New Roman"/>
        </w:rPr>
        <w:lastRenderedPageBreak/>
        <w:t>In conclusion, achieving sustainable tourism requires a comprehensive approach that combines strong legal frameworks, effective enforcement, stakeholder participation, and continuous adaptation to emerging challenges.</w:t>
      </w:r>
    </w:p>
    <w:p w14:paraId="003CFB35" w14:textId="0B42584E" w:rsidR="00322E52" w:rsidRPr="00677C38" w:rsidRDefault="00677C38" w:rsidP="00834D50">
      <w:pPr>
        <w:spacing w:line="480" w:lineRule="auto"/>
        <w:rPr>
          <w:rFonts w:ascii="Times New Roman" w:hAnsi="Times New Roman" w:cs="Times New Roman"/>
          <w:b/>
          <w:bCs/>
          <w:szCs w:val="24"/>
        </w:rPr>
      </w:pPr>
      <w:r w:rsidRPr="00677C38">
        <w:rPr>
          <w:rFonts w:ascii="Times New Roman" w:hAnsi="Times New Roman" w:cs="Times New Roman"/>
          <w:b/>
          <w:bCs/>
          <w:szCs w:val="24"/>
        </w:rPr>
        <w:t xml:space="preserve">Conclusion </w:t>
      </w:r>
    </w:p>
    <w:p w14:paraId="45483354" w14:textId="77777777" w:rsidR="00677C38" w:rsidRPr="00677C38" w:rsidRDefault="00677C38" w:rsidP="00677C38">
      <w:pPr>
        <w:spacing w:line="480" w:lineRule="auto"/>
        <w:rPr>
          <w:rFonts w:ascii="Times New Roman" w:hAnsi="Times New Roman" w:cs="Times New Roman"/>
          <w:szCs w:val="24"/>
        </w:rPr>
      </w:pPr>
      <w:r w:rsidRPr="00677C38">
        <w:rPr>
          <w:rFonts w:ascii="Times New Roman" w:hAnsi="Times New Roman" w:cs="Times New Roman"/>
          <w:szCs w:val="24"/>
        </w:rPr>
        <w:t>This report has critically examined how environmental protection laws in tourism destinations balance economic growth with the necessity of sustainable tourism practices. The analysis demonstrates that while tourism is a major contributor to economic development, it also poses significant environmental challenges that require effective legal regulation.</w:t>
      </w:r>
    </w:p>
    <w:p w14:paraId="7DE5EBAA" w14:textId="77777777" w:rsidR="00677C38" w:rsidRPr="00677C38" w:rsidRDefault="00677C38" w:rsidP="00677C38">
      <w:pPr>
        <w:spacing w:line="480" w:lineRule="auto"/>
        <w:rPr>
          <w:rFonts w:ascii="Times New Roman" w:hAnsi="Times New Roman" w:cs="Times New Roman"/>
          <w:szCs w:val="24"/>
        </w:rPr>
      </w:pPr>
      <w:r w:rsidRPr="00677C38">
        <w:rPr>
          <w:rFonts w:ascii="Times New Roman" w:hAnsi="Times New Roman" w:cs="Times New Roman"/>
          <w:szCs w:val="24"/>
        </w:rPr>
        <w:t>Environmental protection laws, including environmental impact assessments, zoning regulations, and protected area management, play a crucial role in mitigating the negative impacts of tourism. These legal frameworks provide mechanisms for controlling tourism activities, protecting natural resources, and promoting sustainable practices. However, their effectiveness depends on strong governance, enforcement, and stakeholder collaboration.</w:t>
      </w:r>
    </w:p>
    <w:p w14:paraId="788EC3E7" w14:textId="77777777" w:rsidR="00677C38" w:rsidRPr="00677C38" w:rsidRDefault="00677C38" w:rsidP="00677C38">
      <w:pPr>
        <w:spacing w:line="480" w:lineRule="auto"/>
        <w:rPr>
          <w:rFonts w:ascii="Times New Roman" w:hAnsi="Times New Roman" w:cs="Times New Roman"/>
          <w:szCs w:val="24"/>
        </w:rPr>
      </w:pPr>
      <w:r w:rsidRPr="00677C38">
        <w:rPr>
          <w:rFonts w:ascii="Times New Roman" w:hAnsi="Times New Roman" w:cs="Times New Roman"/>
          <w:szCs w:val="24"/>
        </w:rPr>
        <w:t xml:space="preserve">The report highlights </w:t>
      </w:r>
      <w:proofErr w:type="gramStart"/>
      <w:r w:rsidRPr="00677C38">
        <w:rPr>
          <w:rFonts w:ascii="Times New Roman" w:hAnsi="Times New Roman" w:cs="Times New Roman"/>
          <w:szCs w:val="24"/>
        </w:rPr>
        <w:t>that successful examples</w:t>
      </w:r>
      <w:proofErr w:type="gramEnd"/>
      <w:r w:rsidRPr="00677C38">
        <w:rPr>
          <w:rFonts w:ascii="Times New Roman" w:hAnsi="Times New Roman" w:cs="Times New Roman"/>
          <w:szCs w:val="24"/>
        </w:rPr>
        <w:t>, such as Costa Rica and the European Union, demonstrate that it is possible to achieve a balance between economic growth and environmental sustainability. These cases emphasize the importance of well-designed legal frameworks, effective enforcement, and community participation.</w:t>
      </w:r>
    </w:p>
    <w:p w14:paraId="17FE6B88" w14:textId="77777777" w:rsidR="00677C38" w:rsidRPr="00677C38" w:rsidRDefault="00677C38" w:rsidP="00677C38">
      <w:pPr>
        <w:spacing w:line="480" w:lineRule="auto"/>
        <w:rPr>
          <w:rFonts w:ascii="Times New Roman" w:hAnsi="Times New Roman" w:cs="Times New Roman"/>
          <w:szCs w:val="24"/>
        </w:rPr>
      </w:pPr>
      <w:r w:rsidRPr="00677C38">
        <w:rPr>
          <w:rFonts w:ascii="Times New Roman" w:hAnsi="Times New Roman" w:cs="Times New Roman"/>
          <w:szCs w:val="24"/>
        </w:rPr>
        <w:t>Despite these successes, challenges such as weak enforcement, conflicting economic priorities, and emerging global issues continue to hinder the effectiveness of sustainable tourism policies. Addressing these challenges requires continuous adaptation of legal frameworks and greater cooperation between international organizations, governments, and stakeholders.</w:t>
      </w:r>
    </w:p>
    <w:p w14:paraId="16700891" w14:textId="77777777" w:rsidR="00677C38" w:rsidRPr="00677C38" w:rsidRDefault="00677C38" w:rsidP="00677C38">
      <w:pPr>
        <w:spacing w:line="480" w:lineRule="auto"/>
        <w:rPr>
          <w:rFonts w:ascii="Times New Roman" w:hAnsi="Times New Roman" w:cs="Times New Roman"/>
          <w:szCs w:val="24"/>
        </w:rPr>
      </w:pPr>
      <w:r w:rsidRPr="00677C38">
        <w:rPr>
          <w:rFonts w:ascii="Times New Roman" w:hAnsi="Times New Roman" w:cs="Times New Roman"/>
          <w:szCs w:val="24"/>
        </w:rPr>
        <w:lastRenderedPageBreak/>
        <w:t>In conclusion, sustainable tourism can only be achieved through the integration of environmental protection laws with economic development strategies. By strengthening legal frameworks, promoting sustainable practices, and fostering collaboration, tourism destinations can ensure long-term environmental sustainability while supporting economic growth.</w:t>
      </w:r>
    </w:p>
    <w:p w14:paraId="1499CAB9" w14:textId="77777777" w:rsidR="00677C38" w:rsidRPr="00CC67E8" w:rsidRDefault="00677C38" w:rsidP="00834D50">
      <w:pPr>
        <w:spacing w:line="480" w:lineRule="auto"/>
        <w:rPr>
          <w:rFonts w:ascii="Times New Roman" w:hAnsi="Times New Roman" w:cs="Times New Roman"/>
          <w:szCs w:val="24"/>
        </w:rPr>
      </w:pPr>
    </w:p>
    <w:p w14:paraId="38710008" w14:textId="77777777" w:rsidR="008A4EF3" w:rsidRPr="00CC67E8" w:rsidRDefault="008A4EF3" w:rsidP="00B71AAA">
      <w:pPr>
        <w:spacing w:line="480" w:lineRule="auto"/>
        <w:rPr>
          <w:rFonts w:ascii="Times New Roman" w:hAnsi="Times New Roman" w:cs="Times New Roman"/>
          <w:szCs w:val="24"/>
        </w:rPr>
      </w:pPr>
    </w:p>
    <w:p w14:paraId="41A559FE" w14:textId="77777777" w:rsidR="008A4EF3" w:rsidRPr="00CC67E8" w:rsidRDefault="008A4EF3" w:rsidP="00B71AAA">
      <w:pPr>
        <w:spacing w:line="480" w:lineRule="auto"/>
        <w:rPr>
          <w:rFonts w:ascii="Times New Roman" w:hAnsi="Times New Roman" w:cs="Times New Roman"/>
          <w:szCs w:val="24"/>
        </w:rPr>
      </w:pPr>
    </w:p>
    <w:p w14:paraId="0E475F0F" w14:textId="77777777" w:rsidR="008A4EF3" w:rsidRDefault="008A4EF3" w:rsidP="00B71AAA">
      <w:pPr>
        <w:spacing w:line="480" w:lineRule="auto"/>
        <w:rPr>
          <w:rFonts w:ascii="Times New Roman" w:hAnsi="Times New Roman" w:cs="Times New Roman"/>
          <w:szCs w:val="24"/>
        </w:rPr>
      </w:pPr>
    </w:p>
    <w:p w14:paraId="5E9682B3" w14:textId="77777777" w:rsidR="00834D50" w:rsidRDefault="00834D50" w:rsidP="00B71AAA">
      <w:pPr>
        <w:spacing w:line="480" w:lineRule="auto"/>
        <w:rPr>
          <w:rFonts w:ascii="Times New Roman" w:hAnsi="Times New Roman" w:cs="Times New Roman"/>
          <w:szCs w:val="24"/>
        </w:rPr>
      </w:pPr>
    </w:p>
    <w:p w14:paraId="590446F9" w14:textId="77777777" w:rsidR="00C71CC3" w:rsidRDefault="00C71CC3" w:rsidP="00B71AAA">
      <w:pPr>
        <w:spacing w:line="480" w:lineRule="auto"/>
        <w:rPr>
          <w:rFonts w:ascii="Times New Roman" w:hAnsi="Times New Roman" w:cs="Times New Roman"/>
          <w:szCs w:val="24"/>
        </w:rPr>
      </w:pPr>
    </w:p>
    <w:p w14:paraId="372E6F68" w14:textId="77777777" w:rsidR="00C71CC3" w:rsidRDefault="00C71CC3" w:rsidP="00B71AAA">
      <w:pPr>
        <w:spacing w:line="480" w:lineRule="auto"/>
        <w:rPr>
          <w:rFonts w:ascii="Times New Roman" w:hAnsi="Times New Roman" w:cs="Times New Roman"/>
          <w:szCs w:val="24"/>
        </w:rPr>
      </w:pPr>
    </w:p>
    <w:p w14:paraId="1A5AF3ED" w14:textId="77777777" w:rsidR="00C71CC3" w:rsidRDefault="00C71CC3" w:rsidP="00B71AAA">
      <w:pPr>
        <w:spacing w:line="480" w:lineRule="auto"/>
        <w:rPr>
          <w:rFonts w:ascii="Times New Roman" w:hAnsi="Times New Roman" w:cs="Times New Roman"/>
          <w:szCs w:val="24"/>
        </w:rPr>
      </w:pPr>
    </w:p>
    <w:p w14:paraId="4A1622C0" w14:textId="77777777" w:rsidR="00C71CC3" w:rsidRDefault="00C71CC3" w:rsidP="00B71AAA">
      <w:pPr>
        <w:spacing w:line="480" w:lineRule="auto"/>
        <w:rPr>
          <w:rFonts w:ascii="Times New Roman" w:hAnsi="Times New Roman" w:cs="Times New Roman"/>
          <w:szCs w:val="24"/>
        </w:rPr>
      </w:pPr>
    </w:p>
    <w:p w14:paraId="0A0028E1" w14:textId="77777777" w:rsidR="00C71CC3" w:rsidRDefault="00C71CC3" w:rsidP="00B71AAA">
      <w:pPr>
        <w:spacing w:line="480" w:lineRule="auto"/>
        <w:rPr>
          <w:rFonts w:ascii="Times New Roman" w:hAnsi="Times New Roman" w:cs="Times New Roman"/>
          <w:szCs w:val="24"/>
        </w:rPr>
      </w:pPr>
    </w:p>
    <w:p w14:paraId="3186539B" w14:textId="77777777" w:rsidR="00C71CC3" w:rsidRDefault="00C71CC3" w:rsidP="00B71AAA">
      <w:pPr>
        <w:spacing w:line="480" w:lineRule="auto"/>
        <w:rPr>
          <w:rFonts w:ascii="Times New Roman" w:hAnsi="Times New Roman" w:cs="Times New Roman"/>
          <w:szCs w:val="24"/>
        </w:rPr>
      </w:pPr>
    </w:p>
    <w:p w14:paraId="4C2EDAA0" w14:textId="77777777" w:rsidR="00C71CC3" w:rsidRDefault="00C71CC3" w:rsidP="00B71AAA">
      <w:pPr>
        <w:spacing w:line="480" w:lineRule="auto"/>
        <w:rPr>
          <w:rFonts w:ascii="Times New Roman" w:hAnsi="Times New Roman" w:cs="Times New Roman"/>
          <w:szCs w:val="24"/>
        </w:rPr>
      </w:pPr>
    </w:p>
    <w:p w14:paraId="7B385691" w14:textId="77777777" w:rsidR="00C71CC3" w:rsidRPr="00CC67E8" w:rsidRDefault="00C71CC3" w:rsidP="00B71AAA">
      <w:pPr>
        <w:spacing w:line="480" w:lineRule="auto"/>
        <w:rPr>
          <w:rFonts w:ascii="Times New Roman" w:hAnsi="Times New Roman" w:cs="Times New Roman"/>
          <w:szCs w:val="24"/>
        </w:rPr>
      </w:pPr>
    </w:p>
    <w:p w14:paraId="50ACB673" w14:textId="77777777" w:rsidR="008A4EF3" w:rsidRPr="00CC67E8" w:rsidRDefault="008A4EF3" w:rsidP="00B71AAA">
      <w:pPr>
        <w:spacing w:line="480" w:lineRule="auto"/>
        <w:rPr>
          <w:rFonts w:ascii="Times New Roman" w:hAnsi="Times New Roman" w:cs="Times New Roman"/>
          <w:szCs w:val="24"/>
        </w:rPr>
      </w:pPr>
    </w:p>
    <w:p w14:paraId="67775E83" w14:textId="61287619" w:rsidR="003643CD" w:rsidRPr="00A97DD3" w:rsidRDefault="008279E6" w:rsidP="00B71AAA">
      <w:pPr>
        <w:pStyle w:val="Heading2"/>
        <w:spacing w:line="480" w:lineRule="auto"/>
        <w:rPr>
          <w:rFonts w:ascii="Times New Roman" w:hAnsi="Times New Roman" w:cs="Times New Roman"/>
          <w:sz w:val="24"/>
          <w:szCs w:val="24"/>
        </w:rPr>
      </w:pPr>
      <w:bookmarkStart w:id="7" w:name="_Toc224846307"/>
      <w:r w:rsidRPr="00CC67E8">
        <w:rPr>
          <w:rFonts w:ascii="Times New Roman" w:hAnsi="Times New Roman" w:cs="Times New Roman"/>
          <w:sz w:val="24"/>
          <w:szCs w:val="24"/>
        </w:rPr>
        <w:lastRenderedPageBreak/>
        <w:t>References</w:t>
      </w:r>
      <w:bookmarkEnd w:id="7"/>
    </w:p>
    <w:p w14:paraId="197B9F2E"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Bramwell, B., &amp; Lane, B. (2011). Governance and sustainability in tourism.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xml:space="preserve">, 19(4–5), 411–421. </w:t>
      </w:r>
      <w:hyperlink r:id="rId6" w:tgtFrame="_new" w:history="1">
        <w:r w:rsidRPr="00C71CC3">
          <w:rPr>
            <w:rStyle w:val="Hyperlink"/>
            <w:rFonts w:ascii="Times New Roman" w:hAnsi="Times New Roman" w:cs="Times New Roman"/>
            <w:szCs w:val="24"/>
          </w:rPr>
          <w:t>https://doi.org/10.1080/09669582.2011.580586</w:t>
        </w:r>
      </w:hyperlink>
    </w:p>
    <w:p w14:paraId="36966D2C"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Buckley, R. (2012). Sustainable tourism: Research and reality. </w:t>
      </w:r>
      <w:r w:rsidRPr="00C71CC3">
        <w:rPr>
          <w:rFonts w:ascii="Times New Roman" w:hAnsi="Times New Roman" w:cs="Times New Roman"/>
          <w:i/>
          <w:iCs/>
          <w:szCs w:val="24"/>
        </w:rPr>
        <w:t>Annals of Tourism Research</w:t>
      </w:r>
      <w:r w:rsidRPr="00C71CC3">
        <w:rPr>
          <w:rFonts w:ascii="Times New Roman" w:hAnsi="Times New Roman" w:cs="Times New Roman"/>
          <w:szCs w:val="24"/>
        </w:rPr>
        <w:t xml:space="preserve">, 39(2), 528–546. </w:t>
      </w:r>
      <w:hyperlink r:id="rId7" w:tgtFrame="_new" w:history="1">
        <w:r w:rsidRPr="00C71CC3">
          <w:rPr>
            <w:rStyle w:val="Hyperlink"/>
            <w:rFonts w:ascii="Times New Roman" w:hAnsi="Times New Roman" w:cs="Times New Roman"/>
            <w:szCs w:val="24"/>
          </w:rPr>
          <w:t>https://doi.org/10.1016/j.annals.2012.02.003</w:t>
        </w:r>
      </w:hyperlink>
    </w:p>
    <w:p w14:paraId="43E6F312"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Butler, R. W. (1980). The concept of a tourist area cycle of evolution. </w:t>
      </w:r>
      <w:r w:rsidRPr="00C71CC3">
        <w:rPr>
          <w:rFonts w:ascii="Times New Roman" w:hAnsi="Times New Roman" w:cs="Times New Roman"/>
          <w:i/>
          <w:iCs/>
          <w:szCs w:val="24"/>
        </w:rPr>
        <w:t>Canadian Geographer</w:t>
      </w:r>
      <w:r w:rsidRPr="00C71CC3">
        <w:rPr>
          <w:rFonts w:ascii="Times New Roman" w:hAnsi="Times New Roman" w:cs="Times New Roman"/>
          <w:szCs w:val="24"/>
        </w:rPr>
        <w:t xml:space="preserve">, 24(1), 5–12. </w:t>
      </w:r>
      <w:hyperlink r:id="rId8" w:tgtFrame="_new" w:history="1">
        <w:r w:rsidRPr="00C71CC3">
          <w:rPr>
            <w:rStyle w:val="Hyperlink"/>
            <w:rFonts w:ascii="Times New Roman" w:hAnsi="Times New Roman" w:cs="Times New Roman"/>
            <w:szCs w:val="24"/>
          </w:rPr>
          <w:t>https://doi.org/10.1111/j.1541-0064.1980.tb00970.x</w:t>
        </w:r>
      </w:hyperlink>
    </w:p>
    <w:p w14:paraId="0E07DB53"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Dredge, D., &amp; Jenkins, J. (2011). </w:t>
      </w:r>
      <w:r w:rsidRPr="00C71CC3">
        <w:rPr>
          <w:rFonts w:ascii="Times New Roman" w:hAnsi="Times New Roman" w:cs="Times New Roman"/>
          <w:i/>
          <w:iCs/>
          <w:szCs w:val="24"/>
        </w:rPr>
        <w:t>Tourism planning and policy</w:t>
      </w:r>
      <w:r w:rsidRPr="00C71CC3">
        <w:rPr>
          <w:rFonts w:ascii="Times New Roman" w:hAnsi="Times New Roman" w:cs="Times New Roman"/>
          <w:szCs w:val="24"/>
        </w:rPr>
        <w:t>. Wiley.</w:t>
      </w:r>
    </w:p>
    <w:p w14:paraId="5E75B433" w14:textId="77777777" w:rsidR="00C71CC3" w:rsidRPr="00C71CC3" w:rsidRDefault="00C71CC3" w:rsidP="00C71CC3">
      <w:pPr>
        <w:spacing w:line="480" w:lineRule="auto"/>
        <w:rPr>
          <w:rFonts w:ascii="Times New Roman" w:hAnsi="Times New Roman" w:cs="Times New Roman"/>
          <w:szCs w:val="24"/>
        </w:rPr>
      </w:pPr>
      <w:proofErr w:type="spellStart"/>
      <w:r w:rsidRPr="00C71CC3">
        <w:rPr>
          <w:rFonts w:ascii="Times New Roman" w:hAnsi="Times New Roman" w:cs="Times New Roman"/>
          <w:szCs w:val="24"/>
        </w:rPr>
        <w:t>Gössling</w:t>
      </w:r>
      <w:proofErr w:type="spellEnd"/>
      <w:r w:rsidRPr="00C71CC3">
        <w:rPr>
          <w:rFonts w:ascii="Times New Roman" w:hAnsi="Times New Roman" w:cs="Times New Roman"/>
          <w:szCs w:val="24"/>
        </w:rPr>
        <w:t xml:space="preserve">, S., Scott, D., &amp; Hall, C. M. (2020). Pandemics, tourism and global change.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xml:space="preserve">, 29(1), 1–20. </w:t>
      </w:r>
      <w:hyperlink r:id="rId9" w:tgtFrame="_new" w:history="1">
        <w:r w:rsidRPr="00C71CC3">
          <w:rPr>
            <w:rStyle w:val="Hyperlink"/>
            <w:rFonts w:ascii="Times New Roman" w:hAnsi="Times New Roman" w:cs="Times New Roman"/>
            <w:szCs w:val="24"/>
          </w:rPr>
          <w:t>https://doi.org/10.1080/09669582.2020.1758708</w:t>
        </w:r>
      </w:hyperlink>
    </w:p>
    <w:p w14:paraId="648EF971"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Hall, C. M. (2019). </w:t>
      </w:r>
      <w:r w:rsidRPr="00C71CC3">
        <w:rPr>
          <w:rFonts w:ascii="Times New Roman" w:hAnsi="Times New Roman" w:cs="Times New Roman"/>
          <w:i/>
          <w:iCs/>
          <w:szCs w:val="24"/>
        </w:rPr>
        <w:t>Tourism and public policy</w:t>
      </w:r>
      <w:r w:rsidRPr="00C71CC3">
        <w:rPr>
          <w:rFonts w:ascii="Times New Roman" w:hAnsi="Times New Roman" w:cs="Times New Roman"/>
          <w:szCs w:val="24"/>
        </w:rPr>
        <w:t>. Routledge.</w:t>
      </w:r>
    </w:p>
    <w:p w14:paraId="5C0459FD"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Page, S. J. (2019). </w:t>
      </w:r>
      <w:r w:rsidRPr="00C71CC3">
        <w:rPr>
          <w:rFonts w:ascii="Times New Roman" w:hAnsi="Times New Roman" w:cs="Times New Roman"/>
          <w:i/>
          <w:iCs/>
          <w:szCs w:val="24"/>
        </w:rPr>
        <w:t>Tourism management</w:t>
      </w:r>
      <w:r w:rsidRPr="00C71CC3">
        <w:rPr>
          <w:rFonts w:ascii="Times New Roman" w:hAnsi="Times New Roman" w:cs="Times New Roman"/>
          <w:szCs w:val="24"/>
        </w:rPr>
        <w:t xml:space="preserve"> (6th ed.). Routledge.</w:t>
      </w:r>
    </w:p>
    <w:p w14:paraId="2DFD1501" w14:textId="77777777" w:rsidR="00C71CC3" w:rsidRPr="00C71CC3" w:rsidRDefault="00C71CC3" w:rsidP="00C71CC3">
      <w:pPr>
        <w:spacing w:line="480" w:lineRule="auto"/>
        <w:rPr>
          <w:rFonts w:ascii="Times New Roman" w:hAnsi="Times New Roman" w:cs="Times New Roman"/>
          <w:szCs w:val="24"/>
        </w:rPr>
      </w:pPr>
      <w:proofErr w:type="spellStart"/>
      <w:r w:rsidRPr="00C71CC3">
        <w:rPr>
          <w:rFonts w:ascii="Times New Roman" w:hAnsi="Times New Roman" w:cs="Times New Roman"/>
          <w:szCs w:val="24"/>
        </w:rPr>
        <w:t>Scheyvens</w:t>
      </w:r>
      <w:proofErr w:type="spellEnd"/>
      <w:r w:rsidRPr="00C71CC3">
        <w:rPr>
          <w:rFonts w:ascii="Times New Roman" w:hAnsi="Times New Roman" w:cs="Times New Roman"/>
          <w:szCs w:val="24"/>
        </w:rPr>
        <w:t xml:space="preserve">, R. (1999). Ecotourism and community development. </w:t>
      </w:r>
      <w:r w:rsidRPr="00C71CC3">
        <w:rPr>
          <w:rFonts w:ascii="Times New Roman" w:hAnsi="Times New Roman" w:cs="Times New Roman"/>
          <w:i/>
          <w:iCs/>
          <w:szCs w:val="24"/>
        </w:rPr>
        <w:t>Tourism Management</w:t>
      </w:r>
      <w:r w:rsidRPr="00C71CC3">
        <w:rPr>
          <w:rFonts w:ascii="Times New Roman" w:hAnsi="Times New Roman" w:cs="Times New Roman"/>
          <w:szCs w:val="24"/>
        </w:rPr>
        <w:t>, 20(2), 245–249. https://doi.org/10.1016/S0261-5177(98)00069-7</w:t>
      </w:r>
    </w:p>
    <w:p w14:paraId="611B95E3"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Scott, D., Hall, C. M., &amp; </w:t>
      </w:r>
      <w:proofErr w:type="spellStart"/>
      <w:r w:rsidRPr="00C71CC3">
        <w:rPr>
          <w:rFonts w:ascii="Times New Roman" w:hAnsi="Times New Roman" w:cs="Times New Roman"/>
          <w:szCs w:val="24"/>
        </w:rPr>
        <w:t>Gössling</w:t>
      </w:r>
      <w:proofErr w:type="spellEnd"/>
      <w:r w:rsidRPr="00C71CC3">
        <w:rPr>
          <w:rFonts w:ascii="Times New Roman" w:hAnsi="Times New Roman" w:cs="Times New Roman"/>
          <w:szCs w:val="24"/>
        </w:rPr>
        <w:t xml:space="preserve">, S. (2019). Global tourism vulnerability to climate change. </w:t>
      </w:r>
      <w:r w:rsidRPr="00C71CC3">
        <w:rPr>
          <w:rFonts w:ascii="Times New Roman" w:hAnsi="Times New Roman" w:cs="Times New Roman"/>
          <w:i/>
          <w:iCs/>
          <w:szCs w:val="24"/>
        </w:rPr>
        <w:t>Annals of Tourism Research</w:t>
      </w:r>
      <w:r w:rsidRPr="00C71CC3">
        <w:rPr>
          <w:rFonts w:ascii="Times New Roman" w:hAnsi="Times New Roman" w:cs="Times New Roman"/>
          <w:szCs w:val="24"/>
        </w:rPr>
        <w:t xml:space="preserve">, 77, 49–61. </w:t>
      </w:r>
      <w:hyperlink r:id="rId10" w:tgtFrame="_new" w:history="1">
        <w:r w:rsidRPr="00C71CC3">
          <w:rPr>
            <w:rStyle w:val="Hyperlink"/>
            <w:rFonts w:ascii="Times New Roman" w:hAnsi="Times New Roman" w:cs="Times New Roman"/>
            <w:szCs w:val="24"/>
          </w:rPr>
          <w:t>https://doi.org/10.1016/j.annals.2019.05.007</w:t>
        </w:r>
      </w:hyperlink>
    </w:p>
    <w:p w14:paraId="7A520D16"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Sharpley, R. (2020). Tourism and sustainable development.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28(1), 1–19. https://doi.org/10.1080/09669582.2019.1618377</w:t>
      </w:r>
    </w:p>
    <w:p w14:paraId="38CD0D36"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UNWTO. (2018). </w:t>
      </w:r>
      <w:r w:rsidRPr="00C71CC3">
        <w:rPr>
          <w:rFonts w:ascii="Times New Roman" w:hAnsi="Times New Roman" w:cs="Times New Roman"/>
          <w:i/>
          <w:iCs/>
          <w:szCs w:val="24"/>
        </w:rPr>
        <w:t>Tourism and the Sustainable Development Goals</w:t>
      </w:r>
      <w:r w:rsidRPr="00C71CC3">
        <w:rPr>
          <w:rFonts w:ascii="Times New Roman" w:hAnsi="Times New Roman" w:cs="Times New Roman"/>
          <w:szCs w:val="24"/>
        </w:rPr>
        <w:t>. World Tourism Organization.</w:t>
      </w:r>
    </w:p>
    <w:p w14:paraId="2D80B326"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lastRenderedPageBreak/>
        <w:t xml:space="preserve">UNESCO. (1972). </w:t>
      </w:r>
      <w:r w:rsidRPr="00C71CC3">
        <w:rPr>
          <w:rFonts w:ascii="Times New Roman" w:hAnsi="Times New Roman" w:cs="Times New Roman"/>
          <w:i/>
          <w:iCs/>
          <w:szCs w:val="24"/>
        </w:rPr>
        <w:t>Convention concerning the protection of the world cultural and natural heritage</w:t>
      </w:r>
      <w:r w:rsidRPr="00C71CC3">
        <w:rPr>
          <w:rFonts w:ascii="Times New Roman" w:hAnsi="Times New Roman" w:cs="Times New Roman"/>
          <w:szCs w:val="24"/>
        </w:rPr>
        <w:t>. UNESCO.</w:t>
      </w:r>
    </w:p>
    <w:p w14:paraId="3D658D2D"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OECD. (2020). </w:t>
      </w:r>
      <w:r w:rsidRPr="00C71CC3">
        <w:rPr>
          <w:rFonts w:ascii="Times New Roman" w:hAnsi="Times New Roman" w:cs="Times New Roman"/>
          <w:i/>
          <w:iCs/>
          <w:szCs w:val="24"/>
        </w:rPr>
        <w:t>Tourism policy responses to COVID-19</w:t>
      </w:r>
      <w:r w:rsidRPr="00C71CC3">
        <w:rPr>
          <w:rFonts w:ascii="Times New Roman" w:hAnsi="Times New Roman" w:cs="Times New Roman"/>
          <w:szCs w:val="24"/>
        </w:rPr>
        <w:t>. OECD Publishing. https://doi.org/10.1787/6466aa20-en</w:t>
      </w:r>
    </w:p>
    <w:p w14:paraId="7BE5BF0D"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WTTC. (2021). </w:t>
      </w:r>
      <w:r w:rsidRPr="00C71CC3">
        <w:rPr>
          <w:rFonts w:ascii="Times New Roman" w:hAnsi="Times New Roman" w:cs="Times New Roman"/>
          <w:i/>
          <w:iCs/>
          <w:szCs w:val="24"/>
        </w:rPr>
        <w:t>Economic impact reports</w:t>
      </w:r>
      <w:r w:rsidRPr="00C71CC3">
        <w:rPr>
          <w:rFonts w:ascii="Times New Roman" w:hAnsi="Times New Roman" w:cs="Times New Roman"/>
          <w:szCs w:val="24"/>
        </w:rPr>
        <w:t>. World Travel &amp; Tourism Council.</w:t>
      </w:r>
    </w:p>
    <w:p w14:paraId="37DF4F68"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Peeters, P., </w:t>
      </w:r>
      <w:proofErr w:type="spellStart"/>
      <w:r w:rsidRPr="00C71CC3">
        <w:rPr>
          <w:rFonts w:ascii="Times New Roman" w:hAnsi="Times New Roman" w:cs="Times New Roman"/>
          <w:szCs w:val="24"/>
        </w:rPr>
        <w:t>Gössling</w:t>
      </w:r>
      <w:proofErr w:type="spellEnd"/>
      <w:r w:rsidRPr="00C71CC3">
        <w:rPr>
          <w:rFonts w:ascii="Times New Roman" w:hAnsi="Times New Roman" w:cs="Times New Roman"/>
          <w:szCs w:val="24"/>
        </w:rPr>
        <w:t xml:space="preserve">, S., &amp; Becken, S. (2006). Innovation towards tourism sustainability.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14(5), 503–520. https://doi.org/10.2167/jost539.0</w:t>
      </w:r>
    </w:p>
    <w:p w14:paraId="0CF62206"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McCool, S. F., &amp; Lime, D. W. (2001). Tourism carrying capacity.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xml:space="preserve">, 9(5), 372–388. </w:t>
      </w:r>
      <w:hyperlink r:id="rId11" w:tgtFrame="_new" w:history="1">
        <w:r w:rsidRPr="00C71CC3">
          <w:rPr>
            <w:rStyle w:val="Hyperlink"/>
            <w:rFonts w:ascii="Times New Roman" w:hAnsi="Times New Roman" w:cs="Times New Roman"/>
            <w:szCs w:val="24"/>
          </w:rPr>
          <w:t>https://doi.org/10.1080/09669580108667409</w:t>
        </w:r>
      </w:hyperlink>
    </w:p>
    <w:p w14:paraId="59840078"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Hunter, C. (1997). Sustainable tourism as an adaptive paradigm. </w:t>
      </w:r>
      <w:r w:rsidRPr="00C71CC3">
        <w:rPr>
          <w:rFonts w:ascii="Times New Roman" w:hAnsi="Times New Roman" w:cs="Times New Roman"/>
          <w:i/>
          <w:iCs/>
          <w:szCs w:val="24"/>
        </w:rPr>
        <w:t>Annals of Tourism Research</w:t>
      </w:r>
      <w:r w:rsidRPr="00C71CC3">
        <w:rPr>
          <w:rFonts w:ascii="Times New Roman" w:hAnsi="Times New Roman" w:cs="Times New Roman"/>
          <w:szCs w:val="24"/>
        </w:rPr>
        <w:t>, 24(4), 850–867. https://doi.org/10.1016/S0160-7383(97)00036-4</w:t>
      </w:r>
    </w:p>
    <w:p w14:paraId="3812CF97" w14:textId="77777777" w:rsidR="00C71CC3" w:rsidRPr="00C71CC3" w:rsidRDefault="00C71CC3" w:rsidP="00C71CC3">
      <w:pPr>
        <w:spacing w:line="480" w:lineRule="auto"/>
        <w:rPr>
          <w:rFonts w:ascii="Times New Roman" w:hAnsi="Times New Roman" w:cs="Times New Roman"/>
          <w:szCs w:val="24"/>
        </w:rPr>
      </w:pPr>
      <w:r w:rsidRPr="00C71CC3">
        <w:rPr>
          <w:rFonts w:ascii="Times New Roman" w:hAnsi="Times New Roman" w:cs="Times New Roman"/>
          <w:szCs w:val="24"/>
        </w:rPr>
        <w:t xml:space="preserve">Ruhanen, L. (2013). Local government and sustainable tourism. </w:t>
      </w:r>
      <w:r w:rsidRPr="00C71CC3">
        <w:rPr>
          <w:rFonts w:ascii="Times New Roman" w:hAnsi="Times New Roman" w:cs="Times New Roman"/>
          <w:i/>
          <w:iCs/>
          <w:szCs w:val="24"/>
        </w:rPr>
        <w:t>Journal of Sustainable Tourism</w:t>
      </w:r>
      <w:r w:rsidRPr="00C71CC3">
        <w:rPr>
          <w:rFonts w:ascii="Times New Roman" w:hAnsi="Times New Roman" w:cs="Times New Roman"/>
          <w:szCs w:val="24"/>
        </w:rPr>
        <w:t>, 21(1), 80–95. https://doi.org/10.1080/09669582.2012.680466</w:t>
      </w:r>
    </w:p>
    <w:p w14:paraId="44B29F15" w14:textId="77777777" w:rsidR="00C71CC3" w:rsidRPr="00C71CC3" w:rsidRDefault="00C71CC3" w:rsidP="00C71CC3">
      <w:pPr>
        <w:spacing w:line="480" w:lineRule="auto"/>
        <w:rPr>
          <w:rFonts w:ascii="Times New Roman" w:hAnsi="Times New Roman" w:cs="Times New Roman"/>
          <w:szCs w:val="24"/>
        </w:rPr>
      </w:pPr>
      <w:proofErr w:type="spellStart"/>
      <w:r w:rsidRPr="00C71CC3">
        <w:rPr>
          <w:rFonts w:ascii="Times New Roman" w:hAnsi="Times New Roman" w:cs="Times New Roman"/>
          <w:szCs w:val="24"/>
        </w:rPr>
        <w:t>Briassoulis</w:t>
      </w:r>
      <w:proofErr w:type="spellEnd"/>
      <w:r w:rsidRPr="00C71CC3">
        <w:rPr>
          <w:rFonts w:ascii="Times New Roman" w:hAnsi="Times New Roman" w:cs="Times New Roman"/>
          <w:szCs w:val="24"/>
        </w:rPr>
        <w:t xml:space="preserve">, H. (2002). Sustainable tourism and the question of the commons. </w:t>
      </w:r>
      <w:r w:rsidRPr="00C71CC3">
        <w:rPr>
          <w:rFonts w:ascii="Times New Roman" w:hAnsi="Times New Roman" w:cs="Times New Roman"/>
          <w:i/>
          <w:iCs/>
          <w:szCs w:val="24"/>
        </w:rPr>
        <w:t>Annals of Tourism Research</w:t>
      </w:r>
      <w:r w:rsidRPr="00C71CC3">
        <w:rPr>
          <w:rFonts w:ascii="Times New Roman" w:hAnsi="Times New Roman" w:cs="Times New Roman"/>
          <w:szCs w:val="24"/>
        </w:rPr>
        <w:t>, 29(4), 1065–1085. https://doi.org/10.1016/S0160-7383(02)00021-X</w:t>
      </w:r>
    </w:p>
    <w:p w14:paraId="24551FD2" w14:textId="77777777" w:rsidR="008279E6" w:rsidRPr="00CC67E8" w:rsidRDefault="008279E6" w:rsidP="00834D50">
      <w:pPr>
        <w:spacing w:line="480" w:lineRule="auto"/>
        <w:rPr>
          <w:rFonts w:ascii="Times New Roman" w:hAnsi="Times New Roman" w:cs="Times New Roman"/>
          <w:szCs w:val="24"/>
        </w:rPr>
      </w:pPr>
    </w:p>
    <w:sectPr w:rsidR="008279E6" w:rsidRPr="00CC67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19718B"/>
    <w:rsid w:val="00322E52"/>
    <w:rsid w:val="00331BD3"/>
    <w:rsid w:val="003643CD"/>
    <w:rsid w:val="004B163C"/>
    <w:rsid w:val="004C1C76"/>
    <w:rsid w:val="00677C38"/>
    <w:rsid w:val="006B6E2B"/>
    <w:rsid w:val="008279E6"/>
    <w:rsid w:val="00834D50"/>
    <w:rsid w:val="008A4EF3"/>
    <w:rsid w:val="009D452D"/>
    <w:rsid w:val="009F4CBB"/>
    <w:rsid w:val="00A97DD3"/>
    <w:rsid w:val="00B46EC1"/>
    <w:rsid w:val="00B71AAA"/>
    <w:rsid w:val="00B8158C"/>
    <w:rsid w:val="00C33E5F"/>
    <w:rsid w:val="00C4031E"/>
    <w:rsid w:val="00C71CC3"/>
    <w:rsid w:val="00C76C6F"/>
    <w:rsid w:val="00CC67E8"/>
    <w:rsid w:val="00CD6F2C"/>
    <w:rsid w:val="00DC2FF7"/>
    <w:rsid w:val="00DD33A6"/>
    <w:rsid w:val="00E4472F"/>
    <w:rsid w:val="00ED6CD2"/>
    <w:rsid w:val="00EF084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1-0064.1980.tb00970.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annals.2012.02.0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11.580586" TargetMode="External"/><Relationship Id="rId11" Type="http://schemas.openxmlformats.org/officeDocument/2006/relationships/hyperlink" Target="https://doi.org/10.1080/09669580108667409" TargetMode="External"/><Relationship Id="rId5" Type="http://schemas.openxmlformats.org/officeDocument/2006/relationships/image" Target="media/image1.png"/><Relationship Id="rId10" Type="http://schemas.openxmlformats.org/officeDocument/2006/relationships/hyperlink" Target="https://doi.org/10.1016/j.annals.2019.05.007" TargetMode="External"/><Relationship Id="rId4" Type="http://schemas.openxmlformats.org/officeDocument/2006/relationships/webSettings" Target="webSettings.xml"/><Relationship Id="rId9" Type="http://schemas.openxmlformats.org/officeDocument/2006/relationships/hyperlink" Target="https://doi.org/10.1080/09669582.2020.1758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4418</Words>
  <Characters>25188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2026-03-21T06:06:00Z</dcterms:created>
  <dcterms:modified xsi:type="dcterms:W3CDTF">2026-03-21T06:06:00Z</dcterms:modified>
</cp:coreProperties>
</file>