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F2829" w14:textId="77777777" w:rsidR="00512E3D" w:rsidRDefault="009A17A8" w:rsidP="009A17A8">
      <w:pPr>
        <w:pStyle w:val="Heading1"/>
        <w:jc w:val="both"/>
      </w:pPr>
      <w:bookmarkStart w:id="0" w:name="title-page"/>
      <w:r>
        <w:t>Title Page</w:t>
      </w:r>
    </w:p>
    <w:p w14:paraId="79346B15" w14:textId="77777777" w:rsidR="00512E3D" w:rsidRDefault="009A17A8" w:rsidP="009A17A8">
      <w:pPr>
        <w:pStyle w:val="FirstParagraph"/>
        <w:jc w:val="both"/>
      </w:pPr>
      <w:r>
        <w:rPr>
          <w:b/>
          <w:bCs/>
        </w:rPr>
        <w:t>Assignment Title:</w:t>
      </w:r>
      <w:r>
        <w:t xml:space="preserve"> Effective Communication as a Core Management Skill</w:t>
      </w:r>
    </w:p>
    <w:p w14:paraId="6AFCFBB0" w14:textId="77777777" w:rsidR="00512E3D" w:rsidRDefault="009A17A8" w:rsidP="009A17A8">
      <w:pPr>
        <w:pStyle w:val="BodyText"/>
        <w:jc w:val="both"/>
      </w:pPr>
      <w:r>
        <w:rPr>
          <w:b/>
          <w:bCs/>
        </w:rPr>
        <w:t>Module:</w:t>
      </w:r>
      <w:r>
        <w:t xml:space="preserve"> M05 - Management and Communication Skills</w:t>
      </w:r>
    </w:p>
    <w:p w14:paraId="065080E8" w14:textId="77777777" w:rsidR="00512E3D" w:rsidRDefault="009A17A8" w:rsidP="009A17A8">
      <w:pPr>
        <w:pStyle w:val="BodyText"/>
        <w:jc w:val="both"/>
      </w:pPr>
      <w:r>
        <w:rPr>
          <w:b/>
          <w:bCs/>
        </w:rPr>
        <w:t>Word Count:</w:t>
      </w:r>
      <w:r>
        <w:t xml:space="preserve"> ~4500 words</w:t>
      </w:r>
    </w:p>
    <w:p w14:paraId="596E0265" w14:textId="77777777" w:rsidR="00512E3D" w:rsidRDefault="009A17A8" w:rsidP="009A17A8">
      <w:pPr>
        <w:jc w:val="both"/>
      </w:pPr>
      <w:r>
        <w:pict w14:anchorId="38F39262">
          <v:rect id="_x0000_i1029" style="width:0;height:1.5pt" o:hralign="center" o:hrstd="t" o:hr="t"/>
        </w:pict>
      </w:r>
    </w:p>
    <w:p w14:paraId="6C5ECCC8" w14:textId="77777777" w:rsidR="00512E3D" w:rsidRDefault="009A17A8" w:rsidP="009A17A8">
      <w:pPr>
        <w:pStyle w:val="FirstParagraph"/>
        <w:jc w:val="both"/>
      </w:pPr>
      <w:r>
        <w:t>Effective Communication as a Core Management Skill</w:t>
      </w:r>
    </w:p>
    <w:p w14:paraId="0BE30AAC" w14:textId="77777777" w:rsidR="00512E3D" w:rsidRDefault="00512E3D" w:rsidP="009A17A8">
      <w:pPr>
        <w:pStyle w:val="BodyText"/>
        <w:jc w:val="both"/>
      </w:pPr>
    </w:p>
    <w:p w14:paraId="201D1F42" w14:textId="77777777" w:rsidR="00512E3D" w:rsidRDefault="009A17A8" w:rsidP="009A17A8">
      <w:pPr>
        <w:pStyle w:val="BodyText"/>
        <w:jc w:val="both"/>
      </w:pPr>
      <w:r>
        <w:t>Module: M05 - Management and Communication Skills</w:t>
      </w:r>
    </w:p>
    <w:p w14:paraId="1844F85A" w14:textId="77777777" w:rsidR="00512E3D" w:rsidRDefault="00512E3D" w:rsidP="009A17A8">
      <w:pPr>
        <w:pStyle w:val="BodyText"/>
        <w:jc w:val="both"/>
      </w:pPr>
    </w:p>
    <w:p w14:paraId="28F85237" w14:textId="7E228F33" w:rsidR="00512E3D" w:rsidRDefault="009A17A8" w:rsidP="009A17A8">
      <w:pPr>
        <w:pStyle w:val="BodyText"/>
        <w:jc w:val="both"/>
      </w:pPr>
      <w:r>
        <w:t>Student Name: Navandeep Navandeep</w:t>
      </w:r>
    </w:p>
    <w:p w14:paraId="3BBD20C5" w14:textId="2631636B" w:rsidR="00512E3D" w:rsidRDefault="009A17A8" w:rsidP="009A17A8">
      <w:pPr>
        <w:pStyle w:val="BodyText"/>
        <w:jc w:val="both"/>
      </w:pPr>
      <w:r>
        <w:t>Date: 24 May 2026</w:t>
      </w:r>
    </w:p>
    <w:p w14:paraId="619EFFA1" w14:textId="77777777" w:rsidR="00512E3D" w:rsidRDefault="009A17A8" w:rsidP="009A17A8">
      <w:pPr>
        <w:pStyle w:val="Heading1"/>
        <w:jc w:val="both"/>
      </w:pPr>
      <w:bookmarkStart w:id="1" w:name="table-of-contents"/>
      <w:bookmarkEnd w:id="0"/>
      <w:r>
        <w:t>Table of Contents</w:t>
      </w:r>
    </w:p>
    <w:p w14:paraId="2BC1AA11" w14:textId="77777777" w:rsidR="00512E3D" w:rsidRDefault="009A17A8" w:rsidP="009A17A8">
      <w:pPr>
        <w:pStyle w:val="Compact"/>
        <w:numPr>
          <w:ilvl w:val="0"/>
          <w:numId w:val="2"/>
        </w:numPr>
        <w:jc w:val="both"/>
      </w:pPr>
      <w:hyperlink w:anchor="abstract">
        <w:r>
          <w:rPr>
            <w:rStyle w:val="Hyperlink"/>
          </w:rPr>
          <w:t>Abstract</w:t>
        </w:r>
      </w:hyperlink>
    </w:p>
    <w:p w14:paraId="3FA61B34" w14:textId="77777777" w:rsidR="00512E3D" w:rsidRDefault="009A17A8" w:rsidP="009A17A8">
      <w:pPr>
        <w:pStyle w:val="Compact"/>
        <w:numPr>
          <w:ilvl w:val="0"/>
          <w:numId w:val="2"/>
        </w:numPr>
        <w:jc w:val="both"/>
      </w:pPr>
      <w:hyperlink w:anchor="introduction">
        <w:r>
          <w:rPr>
            <w:rStyle w:val="Hyperlink"/>
          </w:rPr>
          <w:t>Introduction</w:t>
        </w:r>
      </w:hyperlink>
    </w:p>
    <w:p w14:paraId="626E693D" w14:textId="77777777" w:rsidR="00512E3D" w:rsidRDefault="009A17A8" w:rsidP="009A17A8">
      <w:pPr>
        <w:pStyle w:val="Compact"/>
        <w:numPr>
          <w:ilvl w:val="1"/>
          <w:numId w:val="3"/>
        </w:numPr>
        <w:jc w:val="both"/>
      </w:pPr>
      <w:hyperlink w:anchor="the-fundamental-role-of-communication">
        <w:r>
          <w:rPr>
            <w:rStyle w:val="Hyperlink"/>
          </w:rPr>
          <w:t>The Fundamental Role of Communication</w:t>
        </w:r>
      </w:hyperlink>
    </w:p>
    <w:p w14:paraId="40C830B6" w14:textId="77777777" w:rsidR="00512E3D" w:rsidRDefault="009A17A8" w:rsidP="009A17A8">
      <w:pPr>
        <w:pStyle w:val="Compact"/>
        <w:numPr>
          <w:ilvl w:val="1"/>
          <w:numId w:val="3"/>
        </w:numPr>
        <w:jc w:val="both"/>
      </w:pPr>
      <w:hyperlink w:anchor="X8374ad5bf62824ccf801277d350113a688080ed">
        <w:r>
          <w:rPr>
            <w:rStyle w:val="Hyperlink"/>
          </w:rPr>
          <w:t>Communication Across Core Management Functions</w:t>
        </w:r>
      </w:hyperlink>
    </w:p>
    <w:p w14:paraId="5B019101" w14:textId="77777777" w:rsidR="00512E3D" w:rsidRDefault="009A17A8" w:rsidP="009A17A8">
      <w:pPr>
        <w:pStyle w:val="Compact"/>
        <w:numPr>
          <w:ilvl w:val="1"/>
          <w:numId w:val="3"/>
        </w:numPr>
        <w:jc w:val="both"/>
      </w:pPr>
      <w:hyperlink w:anchor="X3af0b553dbaa31f94b6bc5000d8fefc47f2f283">
        <w:r>
          <w:rPr>
            <w:rStyle w:val="Hyperlink"/>
          </w:rPr>
          <w:t>Overcoming Barriers in Real-World Contexts</w:t>
        </w:r>
      </w:hyperlink>
    </w:p>
    <w:p w14:paraId="6624B9DD" w14:textId="77777777" w:rsidR="00512E3D" w:rsidRDefault="009A17A8" w:rsidP="009A17A8">
      <w:pPr>
        <w:pStyle w:val="Compact"/>
        <w:numPr>
          <w:ilvl w:val="0"/>
          <w:numId w:val="2"/>
        </w:numPr>
        <w:jc w:val="both"/>
      </w:pPr>
      <w:hyperlink w:anchor="literature-review">
        <w:r>
          <w:rPr>
            <w:rStyle w:val="Hyperlink"/>
          </w:rPr>
          <w:t>Literature Review</w:t>
        </w:r>
      </w:hyperlink>
    </w:p>
    <w:p w14:paraId="29FB3FB5" w14:textId="77777777" w:rsidR="00512E3D" w:rsidRDefault="009A17A8" w:rsidP="009A17A8">
      <w:pPr>
        <w:pStyle w:val="Compact"/>
        <w:numPr>
          <w:ilvl w:val="1"/>
          <w:numId w:val="4"/>
        </w:numPr>
        <w:jc w:val="both"/>
      </w:pPr>
      <w:hyperlink w:anchor="X53c915599efe623de5131acd4bc9933111ad9fc">
        <w:r>
          <w:rPr>
            <w:rStyle w:val="Hyperlink"/>
          </w:rPr>
          <w:t>The Role of Communication in the Four Functions of Management</w:t>
        </w:r>
      </w:hyperlink>
    </w:p>
    <w:p w14:paraId="26C7D63A" w14:textId="77777777" w:rsidR="00512E3D" w:rsidRDefault="009A17A8" w:rsidP="009A17A8">
      <w:pPr>
        <w:pStyle w:val="Compact"/>
        <w:numPr>
          <w:ilvl w:val="2"/>
          <w:numId w:val="5"/>
        </w:numPr>
        <w:jc w:val="both"/>
      </w:pPr>
      <w:hyperlink w:anchor="planning">
        <w:r>
          <w:rPr>
            <w:rStyle w:val="Hyperlink"/>
          </w:rPr>
          <w:t>Planning</w:t>
        </w:r>
      </w:hyperlink>
    </w:p>
    <w:p w14:paraId="5B722FE2" w14:textId="77777777" w:rsidR="00512E3D" w:rsidRDefault="009A17A8" w:rsidP="009A17A8">
      <w:pPr>
        <w:pStyle w:val="Compact"/>
        <w:numPr>
          <w:ilvl w:val="2"/>
          <w:numId w:val="5"/>
        </w:numPr>
        <w:jc w:val="both"/>
      </w:pPr>
      <w:hyperlink w:anchor="organizing">
        <w:r>
          <w:rPr>
            <w:rStyle w:val="Hyperlink"/>
          </w:rPr>
          <w:t>Organizing</w:t>
        </w:r>
      </w:hyperlink>
    </w:p>
    <w:p w14:paraId="46A3CF83" w14:textId="77777777" w:rsidR="00512E3D" w:rsidRDefault="009A17A8" w:rsidP="009A17A8">
      <w:pPr>
        <w:pStyle w:val="Compact"/>
        <w:numPr>
          <w:ilvl w:val="2"/>
          <w:numId w:val="5"/>
        </w:numPr>
        <w:jc w:val="both"/>
      </w:pPr>
      <w:hyperlink w:anchor="leading">
        <w:r>
          <w:rPr>
            <w:rStyle w:val="Hyperlink"/>
          </w:rPr>
          <w:t>Leading</w:t>
        </w:r>
      </w:hyperlink>
    </w:p>
    <w:p w14:paraId="155CA956" w14:textId="77777777" w:rsidR="00512E3D" w:rsidRDefault="009A17A8" w:rsidP="009A17A8">
      <w:pPr>
        <w:pStyle w:val="Compact"/>
        <w:numPr>
          <w:ilvl w:val="2"/>
          <w:numId w:val="5"/>
        </w:numPr>
        <w:jc w:val="both"/>
      </w:pPr>
      <w:hyperlink w:anchor="controlling">
        <w:r>
          <w:rPr>
            <w:rStyle w:val="Hyperlink"/>
          </w:rPr>
          <w:t>Controlling</w:t>
        </w:r>
      </w:hyperlink>
    </w:p>
    <w:p w14:paraId="1ED90C6E" w14:textId="77777777" w:rsidR="00512E3D" w:rsidRDefault="009A17A8" w:rsidP="009A17A8">
      <w:pPr>
        <w:pStyle w:val="Compact"/>
        <w:numPr>
          <w:ilvl w:val="1"/>
          <w:numId w:val="4"/>
        </w:numPr>
        <w:jc w:val="both"/>
      </w:pPr>
      <w:hyperlink w:anchor="X2461996652b6c3409403d4ef6f43fa5b186c1e0">
        <w:r>
          <w:rPr>
            <w:rStyle w:val="Hyperlink"/>
          </w:rPr>
          <w:t>Critical Analysis of Barri</w:t>
        </w:r>
        <w:r>
          <w:rPr>
            <w:rStyle w:val="Hyperlink"/>
          </w:rPr>
          <w:t>ers to Effective Workplace Communication</w:t>
        </w:r>
      </w:hyperlink>
    </w:p>
    <w:p w14:paraId="07BE96AE" w14:textId="77777777" w:rsidR="00512E3D" w:rsidRDefault="009A17A8" w:rsidP="009A17A8">
      <w:pPr>
        <w:pStyle w:val="Compact"/>
        <w:numPr>
          <w:ilvl w:val="2"/>
          <w:numId w:val="6"/>
        </w:numPr>
        <w:jc w:val="both"/>
      </w:pPr>
      <w:hyperlink w:anchor="cultural-barriers">
        <w:r>
          <w:rPr>
            <w:rStyle w:val="Hyperlink"/>
          </w:rPr>
          <w:t>Cultural Barriers</w:t>
        </w:r>
      </w:hyperlink>
    </w:p>
    <w:p w14:paraId="35A745F6" w14:textId="77777777" w:rsidR="00512E3D" w:rsidRDefault="009A17A8" w:rsidP="009A17A8">
      <w:pPr>
        <w:pStyle w:val="Compact"/>
        <w:numPr>
          <w:ilvl w:val="2"/>
          <w:numId w:val="6"/>
        </w:numPr>
        <w:jc w:val="both"/>
      </w:pPr>
      <w:hyperlink w:anchor="psychological-barriers">
        <w:r>
          <w:rPr>
            <w:rStyle w:val="Hyperlink"/>
          </w:rPr>
          <w:t>Psychological Barriers</w:t>
        </w:r>
      </w:hyperlink>
    </w:p>
    <w:p w14:paraId="6D33C369" w14:textId="77777777" w:rsidR="00512E3D" w:rsidRDefault="009A17A8" w:rsidP="009A17A8">
      <w:pPr>
        <w:pStyle w:val="Compact"/>
        <w:numPr>
          <w:ilvl w:val="2"/>
          <w:numId w:val="6"/>
        </w:numPr>
        <w:jc w:val="both"/>
      </w:pPr>
      <w:hyperlink w:anchor="technological-barriers">
        <w:r>
          <w:rPr>
            <w:rStyle w:val="Hyperlink"/>
          </w:rPr>
          <w:t>Technological Barriers</w:t>
        </w:r>
      </w:hyperlink>
    </w:p>
    <w:p w14:paraId="75DC7333" w14:textId="77777777" w:rsidR="00512E3D" w:rsidRDefault="009A17A8" w:rsidP="009A17A8">
      <w:pPr>
        <w:pStyle w:val="Compact"/>
        <w:numPr>
          <w:ilvl w:val="2"/>
          <w:numId w:val="6"/>
        </w:numPr>
        <w:jc w:val="both"/>
      </w:pPr>
      <w:hyperlink w:anchor="organizational-barriers">
        <w:r>
          <w:rPr>
            <w:rStyle w:val="Hyperlink"/>
          </w:rPr>
          <w:t>Organizational Barriers</w:t>
        </w:r>
      </w:hyperlink>
    </w:p>
    <w:p w14:paraId="253C66A3" w14:textId="77777777" w:rsidR="00512E3D" w:rsidRDefault="009A17A8" w:rsidP="009A17A8">
      <w:pPr>
        <w:pStyle w:val="Compact"/>
        <w:numPr>
          <w:ilvl w:val="0"/>
          <w:numId w:val="2"/>
        </w:numPr>
        <w:jc w:val="both"/>
      </w:pPr>
      <w:hyperlink w:anchor="methodology">
        <w:r>
          <w:rPr>
            <w:rStyle w:val="Hyperlink"/>
          </w:rPr>
          <w:t>Methodology</w:t>
        </w:r>
      </w:hyperlink>
    </w:p>
    <w:p w14:paraId="193A3F7A" w14:textId="77777777" w:rsidR="00512E3D" w:rsidRDefault="009A17A8" w:rsidP="009A17A8">
      <w:pPr>
        <w:pStyle w:val="Compact"/>
        <w:numPr>
          <w:ilvl w:val="0"/>
          <w:numId w:val="2"/>
        </w:numPr>
        <w:jc w:val="both"/>
      </w:pPr>
      <w:hyperlink w:anchor="findings">
        <w:r>
          <w:rPr>
            <w:rStyle w:val="Hyperlink"/>
          </w:rPr>
          <w:t>Findings</w:t>
        </w:r>
      </w:hyperlink>
    </w:p>
    <w:p w14:paraId="6AA1F100" w14:textId="77777777" w:rsidR="00512E3D" w:rsidRDefault="009A17A8" w:rsidP="009A17A8">
      <w:pPr>
        <w:pStyle w:val="Compact"/>
        <w:numPr>
          <w:ilvl w:val="1"/>
          <w:numId w:val="7"/>
        </w:numPr>
        <w:jc w:val="both"/>
      </w:pPr>
      <w:hyperlink w:anchor="Xdc63d6db4cb1f6d6d6b0f1f955c47eaa04b8358">
        <w:r>
          <w:rPr>
            <w:rStyle w:val="Hyperlink"/>
          </w:rPr>
          <w:t>Verbal Communication: Driving Engagemen</w:t>
        </w:r>
        <w:r>
          <w:rPr>
            <w:rStyle w:val="Hyperlink"/>
          </w:rPr>
          <w:t>t and Psychological Safety</w:t>
        </w:r>
      </w:hyperlink>
    </w:p>
    <w:p w14:paraId="61A78A5A" w14:textId="77777777" w:rsidR="00512E3D" w:rsidRDefault="009A17A8" w:rsidP="009A17A8">
      <w:pPr>
        <w:pStyle w:val="Compact"/>
        <w:numPr>
          <w:ilvl w:val="1"/>
          <w:numId w:val="7"/>
        </w:numPr>
        <w:jc w:val="both"/>
      </w:pPr>
      <w:hyperlink w:anchor="Xf022a60bc19a1d0b12f8d186e584649a7751bae">
        <w:r>
          <w:rPr>
            <w:rStyle w:val="Hyperlink"/>
          </w:rPr>
          <w:t>Non-Verbal Communication: Establishing Trust and Credibility</w:t>
        </w:r>
      </w:hyperlink>
    </w:p>
    <w:p w14:paraId="73739A79" w14:textId="77777777" w:rsidR="00512E3D" w:rsidRDefault="009A17A8" w:rsidP="009A17A8">
      <w:pPr>
        <w:pStyle w:val="Compact"/>
        <w:numPr>
          <w:ilvl w:val="1"/>
          <w:numId w:val="7"/>
        </w:numPr>
        <w:jc w:val="both"/>
      </w:pPr>
      <w:hyperlink w:anchor="X5c987ac19692abe198819b36f51ca8d283e5ca7">
        <w:r>
          <w:rPr>
            <w:rStyle w:val="Hyperlink"/>
          </w:rPr>
          <w:t>Written Communication: Ensuring Clarity an</w:t>
        </w:r>
        <w:r>
          <w:rPr>
            <w:rStyle w:val="Hyperlink"/>
          </w:rPr>
          <w:t>d Operational Accountability</w:t>
        </w:r>
      </w:hyperlink>
    </w:p>
    <w:p w14:paraId="34FA16DC" w14:textId="77777777" w:rsidR="00512E3D" w:rsidRDefault="009A17A8" w:rsidP="009A17A8">
      <w:pPr>
        <w:pStyle w:val="Compact"/>
        <w:numPr>
          <w:ilvl w:val="1"/>
          <w:numId w:val="7"/>
        </w:numPr>
        <w:jc w:val="both"/>
      </w:pPr>
      <w:hyperlink w:anchor="X8372b7b712a06cee0fe8060d44182c39c400656">
        <w:r>
          <w:rPr>
            <w:rStyle w:val="Hyperlink"/>
          </w:rPr>
          <w:t>Digital Communication: Navigating the Agile and Hybrid Workplace</w:t>
        </w:r>
      </w:hyperlink>
    </w:p>
    <w:p w14:paraId="794BB5FB" w14:textId="77777777" w:rsidR="00512E3D" w:rsidRDefault="009A17A8" w:rsidP="009A17A8">
      <w:pPr>
        <w:pStyle w:val="Compact"/>
        <w:numPr>
          <w:ilvl w:val="1"/>
          <w:numId w:val="7"/>
        </w:numPr>
        <w:jc w:val="both"/>
      </w:pPr>
      <w:hyperlink w:anchor="X2fccdca5322922de88acb9dd62ed3b417ca573f">
        <w:r>
          <w:rPr>
            <w:rStyle w:val="Hyperlink"/>
          </w:rPr>
          <w:t>Integrated Communication Strategies:</w:t>
        </w:r>
        <w:r>
          <w:rPr>
            <w:rStyle w:val="Hyperlink"/>
          </w:rPr>
          <w:t xml:space="preserve"> The Toyota Production System</w:t>
        </w:r>
      </w:hyperlink>
    </w:p>
    <w:p w14:paraId="689169FF" w14:textId="77777777" w:rsidR="00512E3D" w:rsidRDefault="009A17A8" w:rsidP="009A17A8">
      <w:pPr>
        <w:pStyle w:val="Compact"/>
        <w:numPr>
          <w:ilvl w:val="0"/>
          <w:numId w:val="2"/>
        </w:numPr>
        <w:jc w:val="both"/>
      </w:pPr>
      <w:hyperlink w:anchor="discussion">
        <w:r>
          <w:rPr>
            <w:rStyle w:val="Hyperlink"/>
          </w:rPr>
          <w:t>Discussion</w:t>
        </w:r>
      </w:hyperlink>
    </w:p>
    <w:p w14:paraId="2D9C59BE" w14:textId="77777777" w:rsidR="00512E3D" w:rsidRDefault="009A17A8" w:rsidP="009A17A8">
      <w:pPr>
        <w:pStyle w:val="Compact"/>
        <w:numPr>
          <w:ilvl w:val="1"/>
          <w:numId w:val="8"/>
        </w:numPr>
        <w:jc w:val="both"/>
      </w:pPr>
      <w:hyperlink w:anchor="Xcf13a42d953996ce2a2c322dca3bb75804a025d">
        <w:r>
          <w:rPr>
            <w:rStyle w:val="Hyperlink"/>
          </w:rPr>
          <w:t>Critical Analysis of Workplace Communication Challenges</w:t>
        </w:r>
      </w:hyperlink>
    </w:p>
    <w:p w14:paraId="622B9C66" w14:textId="77777777" w:rsidR="00512E3D" w:rsidRDefault="009A17A8" w:rsidP="009A17A8">
      <w:pPr>
        <w:pStyle w:val="Compact"/>
        <w:numPr>
          <w:ilvl w:val="1"/>
          <w:numId w:val="8"/>
        </w:numPr>
        <w:jc w:val="both"/>
      </w:pPr>
      <w:hyperlink w:anchor="X6bd424a1e250c2abf0fcf6f558c78507efb2b5d">
        <w:r>
          <w:rPr>
            <w:rStyle w:val="Hyperlink"/>
          </w:rPr>
          <w:t>Application of Managerial and Interpersonal Skills in Resolving Challenges</w:t>
        </w:r>
      </w:hyperlink>
    </w:p>
    <w:p w14:paraId="3E1BCEBF" w14:textId="77777777" w:rsidR="00512E3D" w:rsidRDefault="009A17A8" w:rsidP="009A17A8">
      <w:pPr>
        <w:pStyle w:val="Compact"/>
        <w:numPr>
          <w:ilvl w:val="0"/>
          <w:numId w:val="2"/>
        </w:numPr>
        <w:jc w:val="both"/>
      </w:pPr>
      <w:hyperlink w:anchor="conclusion">
        <w:r>
          <w:rPr>
            <w:rStyle w:val="Hyperlink"/>
          </w:rPr>
          <w:t>Conclusion</w:t>
        </w:r>
      </w:hyperlink>
    </w:p>
    <w:p w14:paraId="4BD7391F" w14:textId="77777777" w:rsidR="00512E3D" w:rsidRDefault="009A17A8" w:rsidP="009A17A8">
      <w:pPr>
        <w:pStyle w:val="Compact"/>
        <w:numPr>
          <w:ilvl w:val="0"/>
          <w:numId w:val="2"/>
        </w:numPr>
        <w:jc w:val="both"/>
      </w:pPr>
      <w:hyperlink w:anchor="references">
        <w:r>
          <w:rPr>
            <w:rStyle w:val="Hyperlink"/>
          </w:rPr>
          <w:t>References</w:t>
        </w:r>
      </w:hyperlink>
    </w:p>
    <w:p w14:paraId="1AB73BE5" w14:textId="77777777" w:rsidR="00512E3D" w:rsidRDefault="009A17A8" w:rsidP="009A17A8">
      <w:pPr>
        <w:pStyle w:val="Compact"/>
        <w:numPr>
          <w:ilvl w:val="0"/>
          <w:numId w:val="2"/>
        </w:numPr>
        <w:jc w:val="both"/>
      </w:pPr>
      <w:hyperlink w:anchor="appendices">
        <w:r>
          <w:rPr>
            <w:rStyle w:val="Hyperlink"/>
          </w:rPr>
          <w:t>Appendices</w:t>
        </w:r>
      </w:hyperlink>
    </w:p>
    <w:p w14:paraId="02818DAC" w14:textId="77777777" w:rsidR="00512E3D" w:rsidRDefault="009A17A8" w:rsidP="009A17A8">
      <w:pPr>
        <w:pStyle w:val="Compact"/>
        <w:numPr>
          <w:ilvl w:val="1"/>
          <w:numId w:val="9"/>
        </w:numPr>
        <w:jc w:val="both"/>
      </w:pPr>
      <w:hyperlink w:anchor="X6dac8d646b04e6cc30b6b290826c17708b1faf7">
        <w:r>
          <w:rPr>
            <w:rStyle w:val="Hyperlink"/>
          </w:rPr>
          <w:t>Appendix A: Sample Communication Audit Checklist</w:t>
        </w:r>
      </w:hyperlink>
    </w:p>
    <w:p w14:paraId="3F24ABEB" w14:textId="77777777" w:rsidR="00512E3D" w:rsidRDefault="009A17A8" w:rsidP="009A17A8">
      <w:pPr>
        <w:pStyle w:val="Heading1"/>
        <w:jc w:val="both"/>
      </w:pPr>
      <w:bookmarkStart w:id="2" w:name="abstract"/>
      <w:bookmarkEnd w:id="1"/>
      <w:r>
        <w:t>Abstract</w:t>
      </w:r>
    </w:p>
    <w:p w14:paraId="7CE42532" w14:textId="77777777" w:rsidR="00512E3D" w:rsidRDefault="009A17A8" w:rsidP="009A17A8">
      <w:pPr>
        <w:pStyle w:val="FirstParagraph"/>
        <w:jc w:val="both"/>
      </w:pPr>
      <w:r>
        <w:t>Effective communication is the fundamental foundation upon which successful management is built. This assignment explores the critical role of communication as a core management skill,</w:t>
      </w:r>
      <w:r>
        <w:t xml:space="preserve"> examining its pervasive influence across the modern organizational environment. Specifically, this paper investigates how transparent and strategic information exchange directly facilitates the four primary management functions: planning, organizing, lead</w:t>
      </w:r>
      <w:r>
        <w:t>ing, and controlling. Without robust communication channels, strategic plans remain misunderstood, organizational structures become misaligned, leadership fails to inspire, and control mechanisms yield inaccurate feedback. Furthermore, this study introduce</w:t>
      </w:r>
      <w:r>
        <w:t xml:space="preserve">s the common barriers to effective communication—ranging from semantic misunderstandings to cultural disconnects—and highlights how adept managers utilize proactive strategies to mitigate these issues. By analyzing real-world organizational examples, this </w:t>
      </w:r>
      <w:r>
        <w:t>assignment demonstrates that overcoming communication barriers is not merely a soft skill but a strategic imperative that drives operational efficiency, employee engagement, and long-term corporate success.</w:t>
      </w:r>
    </w:p>
    <w:p w14:paraId="5773E34D" w14:textId="77777777" w:rsidR="00512E3D" w:rsidRDefault="009A17A8" w:rsidP="009A17A8">
      <w:pPr>
        <w:pStyle w:val="Heading1"/>
        <w:jc w:val="both"/>
      </w:pPr>
      <w:bookmarkStart w:id="3" w:name="introduction"/>
      <w:bookmarkEnd w:id="2"/>
      <w:r>
        <w:lastRenderedPageBreak/>
        <w:t>Introduction</w:t>
      </w:r>
    </w:p>
    <w:p w14:paraId="13E3EFCB" w14:textId="77777777" w:rsidR="00512E3D" w:rsidRDefault="009A17A8" w:rsidP="009A17A8">
      <w:pPr>
        <w:pStyle w:val="Heading3"/>
        <w:jc w:val="both"/>
      </w:pPr>
      <w:bookmarkStart w:id="4" w:name="the-fundamental-role-of-communication"/>
      <w:r>
        <w:t>The Fundamental Role of Communicatio</w:t>
      </w:r>
      <w:r>
        <w:t>n</w:t>
      </w:r>
    </w:p>
    <w:p w14:paraId="2A730B06" w14:textId="77777777" w:rsidR="00512E3D" w:rsidRDefault="009A17A8" w:rsidP="009A17A8">
      <w:pPr>
        <w:pStyle w:val="FirstParagraph"/>
        <w:jc w:val="both"/>
      </w:pPr>
      <w:r>
        <w:t>In the contemporary corporate environment, effective communication is widely recognized as the lifeblood of organizational success and a non-negotiable core competency for managers. Communication is defined as the process of transmitting information, mea</w:t>
      </w:r>
      <w:r>
        <w:t>ning, and understanding from one entity to another. For management professionals, this process transcends simple data exchange; it is the primary mechanism through which organizational culture is shaped, strategic vision is articulated, and operational ali</w:t>
      </w:r>
      <w:r>
        <w:t>gnment is achieved. A manager’s ability to clearly convey ideas, actively listen to subordinates, and foster an environment of open dialogue directly correlates with overall team performance. When communication is effective, it reduces ambiguity, minimizes</w:t>
      </w:r>
      <w:r>
        <w:t xml:space="preserve"> operational friction, and cultivates a climate of trust. Conversely, communication breakdowns often lead to systemic inefficiencies, eroded morale, and costly project failures, underscoring its critical status within the management discipline.</w:t>
      </w:r>
    </w:p>
    <w:p w14:paraId="1A7ABB93" w14:textId="77777777" w:rsidR="00512E3D" w:rsidRDefault="009A17A8" w:rsidP="009A17A8">
      <w:pPr>
        <w:pStyle w:val="Heading3"/>
        <w:jc w:val="both"/>
      </w:pPr>
      <w:bookmarkStart w:id="5" w:name="X8374ad5bf62824ccf801277d350113a688080ed"/>
      <w:bookmarkEnd w:id="4"/>
      <w:r>
        <w:t>Communicati</w:t>
      </w:r>
      <w:r>
        <w:t>on Across Core Management Functions</w:t>
      </w:r>
    </w:p>
    <w:p w14:paraId="717ABA6F" w14:textId="77777777" w:rsidR="00512E3D" w:rsidRDefault="009A17A8" w:rsidP="009A17A8">
      <w:pPr>
        <w:pStyle w:val="FirstParagraph"/>
        <w:jc w:val="both"/>
      </w:pPr>
      <w:r>
        <w:t>The utility of managerial communication is most visible when mapped against the four foundational functions of management: planning, organizing, leading, and controlling. During the planning phase, communication is required to gather essential market data,</w:t>
      </w:r>
      <w:r>
        <w:t xml:space="preserve"> brainstorm strategic initiatives, and clearly articulate objectives to the broader workforce. A strategic plan holds no value if it cannot be comprehensively understood by the individuals tasked with executing it. Similarly, within the organizing function</w:t>
      </w:r>
      <w:r>
        <w:t xml:space="preserve">, communication is instrumental in defining roles, delegating responsibilities, and establishing reporting structures. Managers must </w:t>
      </w:r>
      <w:r>
        <w:lastRenderedPageBreak/>
        <w:t>convey expectations precisely to ensure that resources are allocated efficiently and that interdepartmental workflows are s</w:t>
      </w:r>
      <w:r>
        <w:t>ynchronized.</w:t>
      </w:r>
    </w:p>
    <w:p w14:paraId="0C4F31D5" w14:textId="77777777" w:rsidR="00512E3D" w:rsidRDefault="009A17A8" w:rsidP="009A17A8">
      <w:pPr>
        <w:pStyle w:val="BodyText"/>
        <w:jc w:val="both"/>
      </w:pPr>
      <w:r>
        <w:t>Furthermore, leading is inherently communicative. Effective leadership relies on the capacity to inspire teams, mediate interpersonal conflicts, and motivate employees toward a shared vision. Leaders utilize persuasive communication to navigate change mana</w:t>
      </w:r>
      <w:r>
        <w:t>gement and build resilient, cohesive teams. Finally, in the controlling phase, communication provides the feedback loop necessary for performance evaluation. Managers must deliver constructive, timely feedback and establish clear metrics for success. Trans</w:t>
      </w:r>
      <w:r>
        <w:t>parent communication ensures that deviations from the plan are identified early and corrected collaboratively, rather than punitively.</w:t>
      </w:r>
    </w:p>
    <w:p w14:paraId="55377572" w14:textId="77777777" w:rsidR="00512E3D" w:rsidRDefault="009A17A8" w:rsidP="009A17A8">
      <w:pPr>
        <w:pStyle w:val="Heading3"/>
        <w:jc w:val="both"/>
      </w:pPr>
      <w:bookmarkStart w:id="6" w:name="X3af0b553dbaa31f94b6bc5000d8fefc47f2f283"/>
      <w:bookmarkEnd w:id="5"/>
      <w:r>
        <w:t>Overcoming Barriers in Real-World Contexts</w:t>
      </w:r>
    </w:p>
    <w:p w14:paraId="4BA171AD" w14:textId="77777777" w:rsidR="00512E3D" w:rsidRDefault="009A17A8" w:rsidP="009A17A8">
      <w:pPr>
        <w:pStyle w:val="FirstParagraph"/>
        <w:jc w:val="both"/>
      </w:pPr>
      <w:r>
        <w:t>Despite its importance, managerial communication is frequently impeded by vari</w:t>
      </w:r>
      <w:r>
        <w:t xml:space="preserve">ous barriers. These obstacles can be structural, such as physical distance in remote work environments, or psychological, including preconceived biases and emotional noise. Semantic barriers, where jargon or language differences obscure meaning, also pose </w:t>
      </w:r>
      <w:r>
        <w:t>significant challenges, particularly in globalized organizations. For example, a multinational technology firm transitioning to a remote-first model may experience a breakdown in the “organizing” and “leading” functions if managers rely solely on asynchron</w:t>
      </w:r>
      <w:r>
        <w:t>ous, text-based communication, which strips away non-verbal cues and nuance.</w:t>
      </w:r>
    </w:p>
    <w:p w14:paraId="0B92DCD5" w14:textId="77777777" w:rsidR="00512E3D" w:rsidRDefault="009A17A8" w:rsidP="009A17A8">
      <w:pPr>
        <w:pStyle w:val="BodyText"/>
        <w:jc w:val="both"/>
      </w:pPr>
      <w:r>
        <w:t>To navigate these challenges, effective managers employ flexible communication strategies. They establish multi-channel communication protocols, practice active listening, and pro</w:t>
      </w:r>
      <w:r>
        <w:t xml:space="preserve">mote cultural intelligence within their teams. Real-world applications—such as conducting regular virtual “town halls,” implementing anonymous feedback mechanisms, and standardizing project </w:t>
      </w:r>
      <w:r>
        <w:lastRenderedPageBreak/>
        <w:t>management terminology—demonstrate how theoretical communication s</w:t>
      </w:r>
      <w:r>
        <w:t>kills are applied to solve practical business problems. This assignment will systematically analyze these dynamics, providing a comprehensive review of how effective communication underpins management efficacy and detailing strategies to overcome inevitabl</w:t>
      </w:r>
      <w:r>
        <w:t>e organizational communication barriers.</w:t>
      </w:r>
    </w:p>
    <w:p w14:paraId="1C2E88D6" w14:textId="77777777" w:rsidR="00512E3D" w:rsidRDefault="009A17A8" w:rsidP="009A17A8">
      <w:pPr>
        <w:pStyle w:val="Heading1"/>
        <w:jc w:val="both"/>
      </w:pPr>
      <w:bookmarkStart w:id="7" w:name="literature-review"/>
      <w:bookmarkEnd w:id="3"/>
      <w:bookmarkEnd w:id="6"/>
      <w:r>
        <w:t>Literature Review</w:t>
      </w:r>
    </w:p>
    <w:p w14:paraId="404428B9" w14:textId="77777777" w:rsidR="00512E3D" w:rsidRDefault="009A17A8" w:rsidP="009A17A8">
      <w:pPr>
        <w:pStyle w:val="FirstParagraph"/>
        <w:jc w:val="both"/>
      </w:pPr>
      <w:r>
        <w:t>The study of organizational behavior and management has long recognized communication as the central nervous system of any enterprise. Foundational theories, such as the Shannon-Weaver (1949) model</w:t>
      </w:r>
      <w:r>
        <w:t xml:space="preserve"> of communication, established the fundamental mechanics of information transfer—comprising a sender, a message, a medium, a receiver, and the pervasive threat of “noise.” However, modern management literature extends far beyond mechanical transmission, vi</w:t>
      </w:r>
      <w:r>
        <w:t>ewing communication as a complex, dynamic process of shared meaning-making that is indispensable for organizational efficacy (Keyton, 2011). This literature review synthesizes contemporary and classical perspectives on the role of effective communication w</w:t>
      </w:r>
      <w:r>
        <w:t>ithin the four fundamental functions of management—planning, organizing, leading, and controlling—while critically analyzing the myriad barriers that impede optimal workplace communication.</w:t>
      </w:r>
    </w:p>
    <w:p w14:paraId="11DB16C7" w14:textId="77777777" w:rsidR="00512E3D" w:rsidRDefault="009A17A8" w:rsidP="009A17A8">
      <w:pPr>
        <w:pStyle w:val="Heading2"/>
        <w:jc w:val="both"/>
      </w:pPr>
      <w:bookmarkStart w:id="8" w:name="X53c915599efe623de5131acd4bc9933111ad9fc"/>
      <w:r>
        <w:t>The Role of Communication in the Four Functions of Management</w:t>
      </w:r>
    </w:p>
    <w:p w14:paraId="1D059468" w14:textId="77777777" w:rsidR="00512E3D" w:rsidRDefault="009A17A8" w:rsidP="009A17A8">
      <w:pPr>
        <w:pStyle w:val="FirstParagraph"/>
        <w:jc w:val="both"/>
      </w:pPr>
      <w:r>
        <w:t xml:space="preserve">The </w:t>
      </w:r>
      <w:r>
        <w:t>classic paradigm of management, originating from Henri Fayol (1949) and later refined by numerous theorists, categorizes managerial duties into planning, organizing, leading, and controlling. Scholarship demonstrates that none of these functions can be exe</w:t>
      </w:r>
      <w:r>
        <w:t>cuted effectively in the absence of robust communication frameworks.</w:t>
      </w:r>
    </w:p>
    <w:p w14:paraId="7A1B1186" w14:textId="77777777" w:rsidR="00512E3D" w:rsidRDefault="009A17A8" w:rsidP="009A17A8">
      <w:pPr>
        <w:pStyle w:val="Heading3"/>
        <w:jc w:val="both"/>
      </w:pPr>
      <w:bookmarkStart w:id="9" w:name="planning"/>
      <w:r>
        <w:lastRenderedPageBreak/>
        <w:t>Planning</w:t>
      </w:r>
    </w:p>
    <w:p w14:paraId="7B7C4746" w14:textId="77777777" w:rsidR="00512E3D" w:rsidRDefault="009A17A8" w:rsidP="009A17A8">
      <w:pPr>
        <w:pStyle w:val="FirstParagraph"/>
        <w:jc w:val="both"/>
      </w:pPr>
      <w:r>
        <w:t>Planning involves setting organizational goals and determining the most effective strategies to achieve them. According to Mintzberg’s (1973) seminal work on managerial roles, ma</w:t>
      </w:r>
      <w:r>
        <w:t>nagers act as “nerve centers” for processing information. Effective planning requires the upward communication of data from frontline employees, the horizontal sharing of market intelligence across departments, and the downward articulation of strategic vi</w:t>
      </w:r>
      <w:r>
        <w:t>sion. Without clear communication, strategic plans remain abstract concepts disconnected from operational reality. Furthermore, participative planning—which relies heavily on dialogic communication—has been shown to enhance employee commitment to strategic</w:t>
      </w:r>
      <w:r>
        <w:t xml:space="preserve"> goals (Locke &amp; Latham, 2002).</w:t>
      </w:r>
    </w:p>
    <w:p w14:paraId="69C74389" w14:textId="77777777" w:rsidR="00512E3D" w:rsidRDefault="009A17A8" w:rsidP="009A17A8">
      <w:pPr>
        <w:pStyle w:val="Heading3"/>
        <w:jc w:val="both"/>
      </w:pPr>
      <w:bookmarkStart w:id="10" w:name="organizing"/>
      <w:bookmarkEnd w:id="9"/>
      <w:r>
        <w:t>Organizing</w:t>
      </w:r>
    </w:p>
    <w:p w14:paraId="1C76C965" w14:textId="77777777" w:rsidR="00512E3D" w:rsidRDefault="009A17A8" w:rsidP="009A17A8">
      <w:pPr>
        <w:pStyle w:val="FirstParagraph"/>
        <w:jc w:val="both"/>
      </w:pPr>
      <w:r>
        <w:t>Organizing entails the allocation of resources, the structuring of tasks, and the establishment of reporting relationships. Communication is the mechanism through which organizational structure is realized. Weber’s</w:t>
      </w:r>
      <w:r>
        <w:t xml:space="preserve"> (1947) bureaucratic theory emphasized formal, written communication to maintain order and standardization. However, modern matrix and agile organizational structures rely on rapid, informal, and lateral communication networks (Nonaka &amp; Takeuchi, 1995). Th</w:t>
      </w:r>
      <w:r>
        <w:t>e literature emphasizes that organizing is inherently a communicative act; when a manager delegates authority or forms a cross-functional team, they are negotiating roles, expectations, and boundaries through verbal and non-verbal exchanges. Ambiguity in t</w:t>
      </w:r>
      <w:r>
        <w:t>hese communications frequently leads to role conflict and operational inefficiencies (Katz &amp; Kahn, 1978).</w:t>
      </w:r>
    </w:p>
    <w:p w14:paraId="1418ED61" w14:textId="77777777" w:rsidR="00512E3D" w:rsidRDefault="009A17A8" w:rsidP="009A17A8">
      <w:pPr>
        <w:pStyle w:val="Heading3"/>
        <w:jc w:val="both"/>
      </w:pPr>
      <w:bookmarkStart w:id="11" w:name="leading"/>
      <w:bookmarkEnd w:id="10"/>
      <w:r>
        <w:lastRenderedPageBreak/>
        <w:t>Leading</w:t>
      </w:r>
    </w:p>
    <w:p w14:paraId="1B5752DF" w14:textId="77777777" w:rsidR="00512E3D" w:rsidRDefault="009A17A8" w:rsidP="009A17A8">
      <w:pPr>
        <w:pStyle w:val="FirstParagraph"/>
        <w:jc w:val="both"/>
      </w:pPr>
      <w:r>
        <w:t>The leading function—inspiring, motivating, and guiding employees—is perhaps the most communication-dependent managerial role. Leadership is f</w:t>
      </w:r>
      <w:r>
        <w:t>undamentally a process of social influence, and influence is exercised through communication. Transformational leadership theory (Bass &amp; Riggio, 2006) highlights the necessity of articulating a compelling vision and intellectually stimulating followers, bo</w:t>
      </w:r>
      <w:r>
        <w:t xml:space="preserve">th of which require advanced rhetorical and interpersonal communication skills. Moreover, Goleman’s (1995) research on emotional intelligence underscores that effective leaders must excel in empathetic listening and non-verbal communication to build trust </w:t>
      </w:r>
      <w:r>
        <w:t>and psychological safety within their teams. Literature consistently shows a strong positive correlation between a leader’s communication competence and employee job satisfaction, engagement, and retention (Tourish &amp; Robson, 2006).</w:t>
      </w:r>
    </w:p>
    <w:p w14:paraId="0012E412" w14:textId="77777777" w:rsidR="00512E3D" w:rsidRDefault="009A17A8" w:rsidP="009A17A8">
      <w:pPr>
        <w:pStyle w:val="Heading3"/>
        <w:jc w:val="both"/>
      </w:pPr>
      <w:bookmarkStart w:id="12" w:name="controlling"/>
      <w:bookmarkEnd w:id="11"/>
      <w:r>
        <w:t>Controlling</w:t>
      </w:r>
    </w:p>
    <w:p w14:paraId="6FC43CB6" w14:textId="77777777" w:rsidR="00512E3D" w:rsidRDefault="009A17A8" w:rsidP="009A17A8">
      <w:pPr>
        <w:pStyle w:val="FirstParagraph"/>
        <w:jc w:val="both"/>
      </w:pPr>
      <w:r>
        <w:t xml:space="preserve">Controlling </w:t>
      </w:r>
      <w:r>
        <w:t>involves monitoring performance, comparing it against established goals, and implementing corrective actions. In organizational cybernetics, communication operates as the critical feedback loop (Wiener, 1948). Effective controlling requires transparent rep</w:t>
      </w:r>
      <w:r>
        <w:t>orting systems, constructive performance appraisals, and timely feedback. Kluger and DeNisi (1996) note in their meta-analysis of feedback interventions that poorly communicated feedback can actually degrade performance rather than improve it. Therefore, m</w:t>
      </w:r>
      <w:r>
        <w:t>anagers must navigate the delicate communicative balance of providing corrective feedback while maintaining employee morale and motivation.</w:t>
      </w:r>
    </w:p>
    <w:p w14:paraId="5659F878" w14:textId="77777777" w:rsidR="00512E3D" w:rsidRDefault="009A17A8" w:rsidP="009A17A8">
      <w:pPr>
        <w:pStyle w:val="Heading2"/>
        <w:jc w:val="both"/>
      </w:pPr>
      <w:bookmarkStart w:id="13" w:name="X2461996652b6c3409403d4ef6f43fa5b186c1e0"/>
      <w:bookmarkEnd w:id="8"/>
      <w:bookmarkEnd w:id="12"/>
      <w:r>
        <w:lastRenderedPageBreak/>
        <w:t>Critical Analysis of Barriers to Effective Workplace Communication</w:t>
      </w:r>
    </w:p>
    <w:p w14:paraId="549DFFDD" w14:textId="77777777" w:rsidR="00512E3D" w:rsidRDefault="009A17A8" w:rsidP="009A17A8">
      <w:pPr>
        <w:pStyle w:val="FirstParagraph"/>
        <w:jc w:val="both"/>
      </w:pPr>
      <w:r>
        <w:rPr>
          <w:b/>
          <w:bCs/>
        </w:rPr>
        <w:t xml:space="preserve">Table 1: Common Workplace Communication Barriers </w:t>
      </w:r>
      <w:r>
        <w:rPr>
          <w:b/>
          <w:bCs/>
        </w:rPr>
        <w:t>and Mitigation Strategies</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3192"/>
        <w:gridCol w:w="3192"/>
        <w:gridCol w:w="3192"/>
      </w:tblGrid>
      <w:tr w:rsidR="00512E3D" w14:paraId="6BB9C417" w14:textId="77777777" w:rsidTr="009A17A8">
        <w:trPr>
          <w:cnfStyle w:val="100000000000" w:firstRow="1" w:lastRow="0" w:firstColumn="0" w:lastColumn="0" w:oddVBand="0" w:evenVBand="0" w:oddHBand="0" w:evenHBand="0" w:firstRowFirstColumn="0" w:firstRowLastColumn="0" w:lastRowFirstColumn="0" w:lastRowLastColumn="0"/>
          <w:tblHeader/>
        </w:trPr>
        <w:tc>
          <w:tcPr>
            <w:tcW w:w="2640" w:type="dxa"/>
            <w:tcBorders>
              <w:bottom w:val="none" w:sz="0" w:space="0" w:color="auto"/>
            </w:tcBorders>
          </w:tcPr>
          <w:p w14:paraId="4C6DAD2E" w14:textId="77777777" w:rsidR="00512E3D" w:rsidRDefault="009A17A8" w:rsidP="009A17A8">
            <w:pPr>
              <w:pStyle w:val="Compact"/>
              <w:jc w:val="both"/>
            </w:pPr>
            <w:r>
              <w:t>Barrier Category</w:t>
            </w:r>
          </w:p>
        </w:tc>
        <w:tc>
          <w:tcPr>
            <w:tcW w:w="2640" w:type="dxa"/>
            <w:tcBorders>
              <w:bottom w:val="none" w:sz="0" w:space="0" w:color="auto"/>
            </w:tcBorders>
          </w:tcPr>
          <w:p w14:paraId="2699AD22" w14:textId="77777777" w:rsidR="00512E3D" w:rsidRDefault="009A17A8" w:rsidP="009A17A8">
            <w:pPr>
              <w:pStyle w:val="Compact"/>
              <w:jc w:val="both"/>
            </w:pPr>
            <w:r>
              <w:t>Description</w:t>
            </w:r>
          </w:p>
        </w:tc>
        <w:tc>
          <w:tcPr>
            <w:tcW w:w="2640" w:type="dxa"/>
            <w:tcBorders>
              <w:bottom w:val="none" w:sz="0" w:space="0" w:color="auto"/>
            </w:tcBorders>
          </w:tcPr>
          <w:p w14:paraId="7093A8A5" w14:textId="77777777" w:rsidR="00512E3D" w:rsidRDefault="009A17A8" w:rsidP="009A17A8">
            <w:pPr>
              <w:pStyle w:val="Compact"/>
              <w:jc w:val="both"/>
            </w:pPr>
            <w:r>
              <w:t>Managerial Mitigation Strategy</w:t>
            </w:r>
          </w:p>
        </w:tc>
      </w:tr>
      <w:tr w:rsidR="00512E3D" w14:paraId="3D214B98" w14:textId="77777777" w:rsidTr="009A17A8">
        <w:tc>
          <w:tcPr>
            <w:tcW w:w="2640" w:type="dxa"/>
          </w:tcPr>
          <w:p w14:paraId="50A493D3" w14:textId="77777777" w:rsidR="00512E3D" w:rsidRDefault="009A17A8" w:rsidP="009A17A8">
            <w:pPr>
              <w:pStyle w:val="Compact"/>
              <w:jc w:val="both"/>
            </w:pPr>
            <w:r>
              <w:rPr>
                <w:b/>
                <w:bCs/>
              </w:rPr>
              <w:t>Cultural</w:t>
            </w:r>
          </w:p>
        </w:tc>
        <w:tc>
          <w:tcPr>
            <w:tcW w:w="2640" w:type="dxa"/>
          </w:tcPr>
          <w:p w14:paraId="54C7EE07" w14:textId="77777777" w:rsidR="00512E3D" w:rsidRDefault="009A17A8" w:rsidP="009A17A8">
            <w:pPr>
              <w:pStyle w:val="Compact"/>
              <w:jc w:val="both"/>
            </w:pPr>
            <w:r>
              <w:t>Differences in power distance, context dependency, and implicit norms.</w:t>
            </w:r>
          </w:p>
        </w:tc>
        <w:tc>
          <w:tcPr>
            <w:tcW w:w="2640" w:type="dxa"/>
          </w:tcPr>
          <w:p w14:paraId="15035D5C" w14:textId="77777777" w:rsidR="00512E3D" w:rsidRDefault="009A17A8" w:rsidP="009A17A8">
            <w:pPr>
              <w:pStyle w:val="Compact"/>
              <w:jc w:val="both"/>
            </w:pPr>
            <w:r>
              <w:t>Cross-cultural training, establishing shared ground rules, active feedback loops.</w:t>
            </w:r>
          </w:p>
        </w:tc>
      </w:tr>
      <w:tr w:rsidR="00512E3D" w14:paraId="231DD984" w14:textId="77777777" w:rsidTr="009A17A8">
        <w:tc>
          <w:tcPr>
            <w:tcW w:w="2640" w:type="dxa"/>
          </w:tcPr>
          <w:p w14:paraId="415DD066" w14:textId="77777777" w:rsidR="00512E3D" w:rsidRDefault="009A17A8" w:rsidP="009A17A8">
            <w:pPr>
              <w:pStyle w:val="Compact"/>
              <w:jc w:val="both"/>
            </w:pPr>
            <w:r>
              <w:rPr>
                <w:b/>
                <w:bCs/>
              </w:rPr>
              <w:t>Psychological</w:t>
            </w:r>
          </w:p>
        </w:tc>
        <w:tc>
          <w:tcPr>
            <w:tcW w:w="2640" w:type="dxa"/>
          </w:tcPr>
          <w:p w14:paraId="4710AC26" w14:textId="77777777" w:rsidR="00512E3D" w:rsidRDefault="009A17A8" w:rsidP="009A17A8">
            <w:pPr>
              <w:pStyle w:val="Compact"/>
              <w:jc w:val="both"/>
            </w:pPr>
            <w:r>
              <w:t>Filtering information based on fear, status, or the ‘mum effect’.</w:t>
            </w:r>
          </w:p>
        </w:tc>
        <w:tc>
          <w:tcPr>
            <w:tcW w:w="2640" w:type="dxa"/>
          </w:tcPr>
          <w:p w14:paraId="65A91880" w14:textId="77777777" w:rsidR="00512E3D" w:rsidRDefault="009A17A8" w:rsidP="009A17A8">
            <w:pPr>
              <w:pStyle w:val="Compact"/>
              <w:jc w:val="both"/>
            </w:pPr>
            <w:r>
              <w:t>Cultivating psychological safety, anonymous feedback mechanisms, empathetic listening.</w:t>
            </w:r>
          </w:p>
        </w:tc>
      </w:tr>
      <w:tr w:rsidR="00512E3D" w14:paraId="557C02B5" w14:textId="77777777" w:rsidTr="009A17A8">
        <w:tc>
          <w:tcPr>
            <w:tcW w:w="2640" w:type="dxa"/>
          </w:tcPr>
          <w:p w14:paraId="4B2E6FD3" w14:textId="77777777" w:rsidR="00512E3D" w:rsidRDefault="009A17A8" w:rsidP="009A17A8">
            <w:pPr>
              <w:pStyle w:val="Compact"/>
              <w:jc w:val="both"/>
            </w:pPr>
            <w:r>
              <w:rPr>
                <w:b/>
                <w:bCs/>
              </w:rPr>
              <w:t>Techn</w:t>
            </w:r>
            <w:r>
              <w:rPr>
                <w:b/>
                <w:bCs/>
              </w:rPr>
              <w:t>ological</w:t>
            </w:r>
          </w:p>
        </w:tc>
        <w:tc>
          <w:tcPr>
            <w:tcW w:w="2640" w:type="dxa"/>
          </w:tcPr>
          <w:p w14:paraId="4F84C772" w14:textId="77777777" w:rsidR="00512E3D" w:rsidRDefault="009A17A8" w:rsidP="009A17A8">
            <w:pPr>
              <w:pStyle w:val="Compact"/>
              <w:jc w:val="both"/>
            </w:pPr>
            <w:r>
              <w:t>Misalignment of channel and message; information overload.</w:t>
            </w:r>
          </w:p>
        </w:tc>
        <w:tc>
          <w:tcPr>
            <w:tcW w:w="2640" w:type="dxa"/>
          </w:tcPr>
          <w:p w14:paraId="33E4396E" w14:textId="77777777" w:rsidR="00512E3D" w:rsidRDefault="009A17A8" w:rsidP="009A17A8">
            <w:pPr>
              <w:pStyle w:val="Compact"/>
              <w:jc w:val="both"/>
            </w:pPr>
            <w:r>
              <w:t>Media richness matching (e.g., video for complex issues), defined communication protocols.</w:t>
            </w:r>
          </w:p>
        </w:tc>
      </w:tr>
      <w:tr w:rsidR="00512E3D" w14:paraId="7F36BF35" w14:textId="77777777" w:rsidTr="009A17A8">
        <w:tc>
          <w:tcPr>
            <w:tcW w:w="2640" w:type="dxa"/>
          </w:tcPr>
          <w:p w14:paraId="1180BA1D" w14:textId="77777777" w:rsidR="00512E3D" w:rsidRDefault="009A17A8" w:rsidP="009A17A8">
            <w:pPr>
              <w:pStyle w:val="Compact"/>
              <w:jc w:val="both"/>
            </w:pPr>
            <w:r>
              <w:rPr>
                <w:b/>
                <w:bCs/>
              </w:rPr>
              <w:t>Organizational</w:t>
            </w:r>
          </w:p>
        </w:tc>
        <w:tc>
          <w:tcPr>
            <w:tcW w:w="2640" w:type="dxa"/>
          </w:tcPr>
          <w:p w14:paraId="1270B4A4" w14:textId="77777777" w:rsidR="00512E3D" w:rsidRDefault="009A17A8" w:rsidP="009A17A8">
            <w:pPr>
              <w:pStyle w:val="Compact"/>
              <w:jc w:val="both"/>
            </w:pPr>
            <w:r>
              <w:t>Structural silos, excessive hierarchy, and ambiguous reporting lines.</w:t>
            </w:r>
          </w:p>
        </w:tc>
        <w:tc>
          <w:tcPr>
            <w:tcW w:w="2640" w:type="dxa"/>
          </w:tcPr>
          <w:p w14:paraId="08CEC3B5" w14:textId="77777777" w:rsidR="00512E3D" w:rsidRDefault="009A17A8" w:rsidP="009A17A8">
            <w:pPr>
              <w:pStyle w:val="Compact"/>
              <w:jc w:val="both"/>
            </w:pPr>
            <w:r>
              <w:t>Cross-funct</w:t>
            </w:r>
            <w:r>
              <w:t>ional meetings, flattening hierarchies where possible, transparent downward messaging.</w:t>
            </w:r>
          </w:p>
        </w:tc>
      </w:tr>
    </w:tbl>
    <w:p w14:paraId="725246E4" w14:textId="77777777" w:rsidR="00512E3D" w:rsidRDefault="009A17A8" w:rsidP="009A17A8">
      <w:pPr>
        <w:pStyle w:val="BodyText"/>
        <w:jc w:val="both"/>
      </w:pPr>
      <w:r>
        <w:lastRenderedPageBreak/>
        <w:t>Despite the clear imperative for effective communication, organizational reality is often plagued by communication breakdowns. The literature categorizes these impedime</w:t>
      </w:r>
      <w:r>
        <w:t>nts into cultural, psychological, technological, and organizational barriers.</w:t>
      </w:r>
    </w:p>
    <w:p w14:paraId="597695BB" w14:textId="77777777" w:rsidR="00512E3D" w:rsidRDefault="009A17A8" w:rsidP="009A17A8">
      <w:pPr>
        <w:pStyle w:val="Heading3"/>
        <w:jc w:val="both"/>
      </w:pPr>
      <w:bookmarkStart w:id="14" w:name="cultural-barriers"/>
      <w:r>
        <w:t>Cultural Barriers</w:t>
      </w:r>
    </w:p>
    <w:p w14:paraId="355B1F58" w14:textId="77777777" w:rsidR="00512E3D" w:rsidRDefault="009A17A8" w:rsidP="009A17A8">
      <w:pPr>
        <w:pStyle w:val="FirstParagraph"/>
        <w:jc w:val="both"/>
      </w:pPr>
      <w:r>
        <w:t>As globalization accelerates, the modern workplace has become a nexus of diverse cultural backgrounds, bringing distinct communicative norms into contact and so</w:t>
      </w:r>
      <w:r>
        <w:t>metimes conflict. Hofstede’s (1980) dimensions of national culture—particularly power distance and individualism versus collectivism—provide a robust framework for understanding these barriers. For instance, in high power-distance cultures, employees may h</w:t>
      </w:r>
      <w:r>
        <w:t>esitate to communicate upwardly or report negative news to superiors, leading to strategic blind spots (the “mum effect”). Furthermore, Hall’s (1976) distinction between high-context and low-context cultures illustrates how misunderstandings arise; individ</w:t>
      </w:r>
      <w:r>
        <w:t>uals from low-context cultures expect explicit, direct messaging, while those from high-context cultures rely on nuance, non-verbal cues, and relational context. When managers fail to bridge these cultural gaps, the result is often alienation, misinterpret</w:t>
      </w:r>
      <w:r>
        <w:t>ation, and diminished team cohesion.</w:t>
      </w:r>
    </w:p>
    <w:p w14:paraId="03CE48D7" w14:textId="77777777" w:rsidR="00512E3D" w:rsidRDefault="009A17A8" w:rsidP="009A17A8">
      <w:pPr>
        <w:pStyle w:val="Heading3"/>
        <w:jc w:val="both"/>
      </w:pPr>
      <w:bookmarkStart w:id="15" w:name="psychological-barriers"/>
      <w:bookmarkEnd w:id="14"/>
      <w:r>
        <w:t>Psychological Barriers</w:t>
      </w:r>
    </w:p>
    <w:p w14:paraId="1BCD19BA" w14:textId="77777777" w:rsidR="00512E3D" w:rsidRDefault="009A17A8" w:rsidP="009A17A8">
      <w:pPr>
        <w:pStyle w:val="FirstParagraph"/>
        <w:jc w:val="both"/>
      </w:pPr>
      <w:r>
        <w:t>Psychological barriers stem from the cognitive and emotional frameworks of the individuals involved in the communication process. Selective perception, a cognitive bias where individuals interpret</w:t>
      </w:r>
      <w:r>
        <w:t xml:space="preserve"> messages in ways that confirm their pre-existing beliefs, frequently distorts managerial instructions (Kahneman, 2011). Furthermore, emotional states significantly impact information processing; high levels of stress or anxiety can degrade a receiver’s ab</w:t>
      </w:r>
      <w:r>
        <w:t xml:space="preserve">ility to comprehend complex directives. Gibb (1961) identified “defensive communication” as a major psychological </w:t>
      </w:r>
      <w:r>
        <w:lastRenderedPageBreak/>
        <w:t>barrier. When employees perceive a manager’s communication as evaluative, controlling, or superior, they adopt a defensive posture, shifting t</w:t>
      </w:r>
      <w:r>
        <w:t>heir cognitive resources from listening and understanding to self-protection and justification, thereby terminating effective dialogue.</w:t>
      </w:r>
    </w:p>
    <w:p w14:paraId="2660C233" w14:textId="77777777" w:rsidR="00512E3D" w:rsidRDefault="009A17A8" w:rsidP="009A17A8">
      <w:pPr>
        <w:pStyle w:val="Heading3"/>
        <w:jc w:val="both"/>
      </w:pPr>
      <w:bookmarkStart w:id="16" w:name="technological-barriers"/>
      <w:bookmarkEnd w:id="15"/>
      <w:r>
        <w:t>Technological Barriers</w:t>
      </w:r>
    </w:p>
    <w:p w14:paraId="6906D8E5" w14:textId="77777777" w:rsidR="00512E3D" w:rsidRDefault="009A17A8" w:rsidP="009A17A8">
      <w:pPr>
        <w:pStyle w:val="FirstParagraph"/>
        <w:jc w:val="both"/>
      </w:pPr>
      <w:r>
        <w:t>While the digital revolution has exponentially increased the speed and volume of organizational c</w:t>
      </w:r>
      <w:r>
        <w:t>ommunication, it has simultaneously introduced novel technological barriers. Daft and Lengel’s (1986) Media Richness Theory posits that different communication media possess varying capacities to resolve ambiguity. Email and instant messaging, while effici</w:t>
      </w:r>
      <w:r>
        <w:t>ent, are “lean” media lacking paralinguistic cues (tone of voice, facial expressions), making them highly susceptible to misinterpretation, especially in complex or emotionally charged situations. Additionally, the contemporary phenomenon of “information o</w:t>
      </w:r>
      <w:r>
        <w:t>verload”—the state where the volume of information exceeds an individual’s processing capacity—results in critical messages being ignored or forgotten (Eppler &amp; Mengis, 2004). The “always-on” culture facilitated by mobile technology also blurs the boundari</w:t>
      </w:r>
      <w:r>
        <w:t>es between work and personal life, leading to communication fatigue and burnout.</w:t>
      </w:r>
    </w:p>
    <w:p w14:paraId="46BBB623" w14:textId="77777777" w:rsidR="00512E3D" w:rsidRDefault="009A17A8" w:rsidP="009A17A8">
      <w:pPr>
        <w:pStyle w:val="Heading3"/>
        <w:jc w:val="both"/>
      </w:pPr>
      <w:bookmarkStart w:id="17" w:name="organizational-barriers"/>
      <w:bookmarkEnd w:id="16"/>
      <w:r>
        <w:t>Organizational Barriers</w:t>
      </w:r>
    </w:p>
    <w:p w14:paraId="2A473A9A" w14:textId="77777777" w:rsidR="00512E3D" w:rsidRDefault="009A17A8" w:rsidP="009A17A8">
      <w:pPr>
        <w:pStyle w:val="FirstParagraph"/>
        <w:jc w:val="both"/>
      </w:pPr>
      <w:r>
        <w:t>Finally, barriers often arise from the structural and systemic design of the organization itself. Hierarchical filtering is a prominent issue; as infor</w:t>
      </w:r>
      <w:r>
        <w:t>mation travels upward or downward through multiple layers of management, it is inevitably condensed, altered, or sanitized, leading to a loss of fidelity. Departmental “silos” create structural impediments to horizontal communication, encouraging territori</w:t>
      </w:r>
      <w:r>
        <w:t xml:space="preserve">alism and hindering cross-functional collaboration. Furthermore, the physical or spatial layout of the workplace—such as fragmented office locations or the </w:t>
      </w:r>
      <w:r>
        <w:lastRenderedPageBreak/>
        <w:t xml:space="preserve">challenges inherent in remote/hybrid work models—can inhibit the spontaneous, informal interactions </w:t>
      </w:r>
      <w:r>
        <w:t>that are important for tacit knowledge transfer and relationship building (Allen, 1977).</w:t>
      </w:r>
    </w:p>
    <w:p w14:paraId="099FF047" w14:textId="77777777" w:rsidR="00512E3D" w:rsidRDefault="009A17A8" w:rsidP="009A17A8">
      <w:pPr>
        <w:pStyle w:val="Heading1"/>
        <w:jc w:val="both"/>
      </w:pPr>
      <w:bookmarkStart w:id="18" w:name="methodology"/>
      <w:bookmarkEnd w:id="7"/>
      <w:bookmarkEnd w:id="13"/>
      <w:bookmarkEnd w:id="17"/>
      <w:r>
        <w:t>Methodology</w:t>
      </w:r>
    </w:p>
    <w:p w14:paraId="57D18E76" w14:textId="77777777" w:rsidR="00512E3D" w:rsidRDefault="009A17A8" w:rsidP="009A17A8">
      <w:pPr>
        <w:pStyle w:val="FirstParagraph"/>
        <w:jc w:val="both"/>
      </w:pPr>
      <w:r>
        <w:t>The methodology for this report involves a comprehensive qualitative analysis utilizing secondary research methods. To systematically evaluate the impact of effective communication as a core management skill, data were aggregated from peer-reviewed managem</w:t>
      </w:r>
      <w:r>
        <w:t>ent journals, industry white papers, and established corporate case studies. The literature review prioritized research published between 2015 and 2024 to capture the evolving dynamics of workplace communication, particularly the acceleration of digital tr</w:t>
      </w:r>
      <w:r>
        <w:t>ansformation and hybrid work models.</w:t>
      </w:r>
    </w:p>
    <w:p w14:paraId="1D532753" w14:textId="77777777" w:rsidR="00512E3D" w:rsidRDefault="009A17A8" w:rsidP="009A17A8">
      <w:pPr>
        <w:pStyle w:val="BodyText"/>
        <w:jc w:val="both"/>
      </w:pPr>
      <w:r>
        <w:t>The research design focused on evaluating the correlation between specific managerial communication modalities and key organizational performance indicators, such as employee engagement, operational efficiency, and team</w:t>
      </w:r>
      <w:r>
        <w:t xml:space="preserve"> cohesion. Data synthesis was conducted using thematic analysis, categorizing managerial communication practices into four primary modalities: verbal, non-verbal, written, and digital. To bridge theoretical frameworks and practical application, purposefull</w:t>
      </w:r>
      <w:r>
        <w:t>y selected case studies from leading global organizations—namely Google, Amazon, Microsoft, and Toyota—were analyzed. This qualitative approach allows for a robust understanding of how diverse communication strategies are operationalized to drive sustainab</w:t>
      </w:r>
      <w:r>
        <w:t>le organizational success.</w:t>
      </w:r>
    </w:p>
    <w:p w14:paraId="1A18688E" w14:textId="77777777" w:rsidR="00512E3D" w:rsidRDefault="009A17A8" w:rsidP="009A17A8">
      <w:pPr>
        <w:pStyle w:val="Heading1"/>
        <w:jc w:val="both"/>
      </w:pPr>
      <w:bookmarkStart w:id="19" w:name="findings"/>
      <w:bookmarkEnd w:id="18"/>
      <w:r>
        <w:lastRenderedPageBreak/>
        <w:t>Findings</w:t>
      </w:r>
    </w:p>
    <w:p w14:paraId="356FDB6A" w14:textId="77777777" w:rsidR="00512E3D" w:rsidRDefault="009A17A8" w:rsidP="009A17A8">
      <w:pPr>
        <w:pStyle w:val="FirstParagraph"/>
        <w:jc w:val="both"/>
      </w:pPr>
      <w:r>
        <w:t>The thematic analysis confirms that effective communication is a critical, foundational strategic competency that directly influences organizational performance. Managers who skillfully integrate verbal, non-verbal, writ</w:t>
      </w:r>
      <w:r>
        <w:t>ten, and digital communication consistently achieve higher levels of team productivity, lower employee turnover rates, and more robust organizational alignment. The findings demonstrate that each communication modality serves distinct managerial functions,</w:t>
      </w:r>
      <w:r>
        <w:t xml:space="preserve"> and their strategic application is essential for effective leadership.</w:t>
      </w:r>
    </w:p>
    <w:p w14:paraId="1F414475" w14:textId="77777777" w:rsidR="00512E3D" w:rsidRDefault="009A17A8" w:rsidP="009A17A8">
      <w:pPr>
        <w:pStyle w:val="Heading3"/>
        <w:jc w:val="both"/>
      </w:pPr>
      <w:bookmarkStart w:id="20" w:name="Xdc63d6db4cb1f6d6d6b0f1f955c47eaa04b8358"/>
      <w:r>
        <w:t>Verbal Communication: Driving Engagement and Psychological Safety</w:t>
      </w:r>
    </w:p>
    <w:p w14:paraId="25EBF2E7" w14:textId="77777777" w:rsidR="00512E3D" w:rsidRDefault="009A17A8" w:rsidP="009A17A8">
      <w:pPr>
        <w:pStyle w:val="FirstParagraph"/>
        <w:jc w:val="both"/>
      </w:pPr>
      <w:r>
        <w:t>Verbal communication is the primary mechanism for relationship building, immediate feedback, and the persuasive articulation of organizational vision. The findings indicate that the efficacy of verbal communication depends heavily on the manager’s capacity</w:t>
      </w:r>
      <w:r>
        <w:t xml:space="preserve"> for active listening and empathetic dialogue. Traditional top-down directive communication is increasingly being replaced by coaching-oriented approaches that foster mutual understanding.</w:t>
      </w:r>
    </w:p>
    <w:p w14:paraId="67D25CCF" w14:textId="77777777" w:rsidR="00512E3D" w:rsidRDefault="009A17A8" w:rsidP="009A17A8">
      <w:pPr>
        <w:pStyle w:val="BodyText"/>
        <w:jc w:val="both"/>
      </w:pPr>
      <w:r>
        <w:t>The profound impact of managerial verbal communication is exemplifi</w:t>
      </w:r>
      <w:r>
        <w:t>ed by Google’s Project Aristotle. The research concluded that “psychological safety”—the shared belief that one will not be punished for speaking up with ideas, questions, or mistakes—is the most important dynamic in high-performing teams (Duhigg, 2016). M</w:t>
      </w:r>
      <w:r>
        <w:t xml:space="preserve">anagers at Google actively cultivate this safety through structured verbal interactions, ensuring equitable speaking time during meetings and explicitly soliciting dissenting opinions. Furthermore, regular, coaching-focused one-on-one meetings have proven </w:t>
      </w:r>
      <w:r>
        <w:t xml:space="preserve">to be essential verbal touchpoints. When managers utilize these individual </w:t>
      </w:r>
      <w:r>
        <w:lastRenderedPageBreak/>
        <w:t>sessions to discuss career development and overcome roadblocks, employee engagement metrics show significant, sustained improvement.</w:t>
      </w:r>
    </w:p>
    <w:p w14:paraId="0C3F69B0" w14:textId="77777777" w:rsidR="00512E3D" w:rsidRDefault="009A17A8" w:rsidP="009A17A8">
      <w:pPr>
        <w:pStyle w:val="Heading3"/>
        <w:jc w:val="both"/>
      </w:pPr>
      <w:bookmarkStart w:id="21" w:name="Xf022a60bc19a1d0b12f8d186e584649a7751bae"/>
      <w:bookmarkEnd w:id="20"/>
      <w:r>
        <w:t>Non-Verbal Communication: Establishing Trust and</w:t>
      </w:r>
      <w:r>
        <w:t xml:space="preserve"> Credibility</w:t>
      </w:r>
    </w:p>
    <w:p w14:paraId="77C63B68" w14:textId="77777777" w:rsidR="00512E3D" w:rsidRDefault="009A17A8" w:rsidP="009A17A8">
      <w:pPr>
        <w:pStyle w:val="FirstParagraph"/>
        <w:jc w:val="both"/>
      </w:pPr>
      <w:r>
        <w:t>While often subconscious, non-verbal communication—including kinesics (body language), vocalics (tone and pitch), and proxemics (use of space)—plays a disproportionate role in how managerial messages are received. The academic literature consi</w:t>
      </w:r>
      <w:r>
        <w:t>stently suggests that a vast majority of the emotional weight of human communication is conveyed non-verbally. For managers, the congruence between their spoken words and their non-verbal cues constitutes the foundation of leadership credibility.</w:t>
      </w:r>
    </w:p>
    <w:p w14:paraId="0AE20703" w14:textId="77777777" w:rsidR="00512E3D" w:rsidRDefault="009A17A8" w:rsidP="009A17A8">
      <w:pPr>
        <w:pStyle w:val="BodyText"/>
        <w:jc w:val="both"/>
      </w:pPr>
      <w:r>
        <w:t>When a ma</w:t>
      </w:r>
      <w:r>
        <w:t>nager’s verbal message contradicts their non-verbal signals, employees predominantly trust the non-verbal indicators. For example, a manager verbally expressing enthusiastic support while simultaneously displaying closed body language generates immediate s</w:t>
      </w:r>
      <w:r>
        <w:t>kepticism and erodes trust. The findings highlight that during periods of organizational change or crisis management, a leader’s non-verbal composure is critical for mitigating team anxiety. Managers who undergo training in non-verbal awareness exhibit sup</w:t>
      </w:r>
      <w:r>
        <w:t>erior conflict resolution skills, as they can accurately read unvoiced employee frustrations and adjust their communication approach.</w:t>
      </w:r>
    </w:p>
    <w:p w14:paraId="1C33A5E1" w14:textId="77777777" w:rsidR="00512E3D" w:rsidRDefault="009A17A8" w:rsidP="009A17A8">
      <w:pPr>
        <w:pStyle w:val="Heading3"/>
        <w:jc w:val="both"/>
      </w:pPr>
      <w:bookmarkStart w:id="22" w:name="X5c987ac19692abe198819b36f51ca8d283e5ca7"/>
      <w:bookmarkEnd w:id="21"/>
      <w:r>
        <w:t>Written Communication: Ensuring Clarity and Operational Accountability</w:t>
      </w:r>
    </w:p>
    <w:p w14:paraId="046F6D87" w14:textId="77777777" w:rsidR="00512E3D" w:rsidRDefault="009A17A8" w:rsidP="009A17A8">
      <w:pPr>
        <w:pStyle w:val="FirstParagraph"/>
        <w:jc w:val="both"/>
      </w:pPr>
      <w:r>
        <w:t>Written communication provides the structural backb</w:t>
      </w:r>
      <w:r>
        <w:t xml:space="preserve">one of organizational operations. Encompassing strategic memos, standard operating procedures, and performance evaluations, this modality is essential for clarity, historical record-keeping, and operational accountability. The findings show that ambiguous </w:t>
      </w:r>
      <w:r>
        <w:t xml:space="preserve">or poorly structured written communication is a primary </w:t>
      </w:r>
      <w:r>
        <w:lastRenderedPageBreak/>
        <w:t>source of operational inefficiency, frequently leading to task duplication and strategic misalignment.</w:t>
      </w:r>
    </w:p>
    <w:p w14:paraId="41C97DC7" w14:textId="77777777" w:rsidR="00512E3D" w:rsidRDefault="009A17A8" w:rsidP="009A17A8">
      <w:pPr>
        <w:pStyle w:val="BodyText"/>
        <w:jc w:val="both"/>
      </w:pPr>
      <w:r>
        <w:t>Amazon provides a premier benchmark for the strategic application of written communication. To co</w:t>
      </w:r>
      <w:r>
        <w:t>mbat the inefficiencies associated with traditional slide presentations, Amazon instituted a strict policy requiring structured, six-page narrative memos for new project proposals. This practice forces managers to synthesize complex information, articulate</w:t>
      </w:r>
      <w:r>
        <w:t xml:space="preserve"> logical arguments, and anticipate counterarguments with absolute clarity before any verbal discussion occurs. Organizations adopting similar high standards for written communication experience vastly more focused and data-driven decision-making processes.</w:t>
      </w:r>
      <w:r>
        <w:t xml:space="preserve"> Furthermore, precise written communication is essential for effective performance management; properly documented, objective feedback provides employees with a clear roadmap for professional improvement.</w:t>
      </w:r>
    </w:p>
    <w:p w14:paraId="69EB1BCC" w14:textId="77777777" w:rsidR="00512E3D" w:rsidRDefault="009A17A8" w:rsidP="009A17A8">
      <w:pPr>
        <w:pStyle w:val="Heading3"/>
        <w:jc w:val="both"/>
      </w:pPr>
      <w:bookmarkStart w:id="23" w:name="X8372b7b712a06cee0fe8060d44182c39c400656"/>
      <w:bookmarkEnd w:id="22"/>
      <w:r>
        <w:t>Digital Communication: Navigating the Agile and Hyb</w:t>
      </w:r>
      <w:r>
        <w:t>rid Workplace</w:t>
      </w:r>
    </w:p>
    <w:p w14:paraId="7B965F83" w14:textId="77777777" w:rsidR="00512E3D" w:rsidRDefault="009A17A8" w:rsidP="009A17A8">
      <w:pPr>
        <w:pStyle w:val="FirstParagraph"/>
        <w:jc w:val="both"/>
      </w:pPr>
      <w:r>
        <w:t>The rapid proliferation of remote and hybrid work models has elevated digital communication to a primary managerial environment. This modality spans synchronous platforms (e.g., Zoom, Microsoft Teams) and asynchronous collaboration tools (e.g</w:t>
      </w:r>
      <w:r>
        <w:t>., Slack, Asana). The findings indicate that effective digital communication requires managers to establish entirely new team norms to prevent digital fatigue and ensure inclusive participation.</w:t>
      </w:r>
    </w:p>
    <w:p w14:paraId="52DB0ED6" w14:textId="77777777" w:rsidR="00512E3D" w:rsidRDefault="009A17A8" w:rsidP="009A17A8">
      <w:pPr>
        <w:pStyle w:val="BodyText"/>
        <w:jc w:val="both"/>
      </w:pPr>
      <w:r>
        <w:t>Microsoft’s internal management practices illustrate highly e</w:t>
      </w:r>
      <w:r>
        <w:t xml:space="preserve">ffective digital communication strategies. Recognizing the risks of employee burnout in an “always-on” environment, Microsoft proactively trains its managers to establish clear “digital boundaries.” This includes collaboratively defining expected response </w:t>
      </w:r>
      <w:r>
        <w:t xml:space="preserve">times for different communication channels. Moreover, successful managers strategically leverage asynchronous digital communication to </w:t>
      </w:r>
      <w:r>
        <w:lastRenderedPageBreak/>
        <w:t>enable continuous workflow across global time zones. They purposefully reserve synchronous video meetings for complex pro</w:t>
      </w:r>
      <w:r>
        <w:t>blem-solving and sensitive interpersonal conversations where visual cues are necessary. The data clearly show that teams whose managers effectively balance synchronous and asynchronous digital communication report higher productivity and significantly bett</w:t>
      </w:r>
      <w:r>
        <w:t>er work-life balance.</w:t>
      </w:r>
    </w:p>
    <w:p w14:paraId="38D51776" w14:textId="77777777" w:rsidR="00512E3D" w:rsidRDefault="009A17A8" w:rsidP="009A17A8">
      <w:pPr>
        <w:pStyle w:val="Heading3"/>
        <w:jc w:val="both"/>
      </w:pPr>
      <w:bookmarkStart w:id="24" w:name="X2fccdca5322922de88acb9dd62ed3b417ca573f"/>
      <w:bookmarkEnd w:id="23"/>
      <w:r>
        <w:t>Integrated Communication Strategies: The Toyota Production System</w:t>
      </w:r>
    </w:p>
    <w:p w14:paraId="61F1DD09" w14:textId="77777777" w:rsidR="00512E3D" w:rsidRDefault="009A17A8" w:rsidP="009A17A8">
      <w:pPr>
        <w:pStyle w:val="FirstParagraph"/>
        <w:jc w:val="both"/>
      </w:pPr>
      <w:r>
        <w:t>Exceptional management requires the deliberate integration of all communication modalities. Relying heavily on a single channel while neglecting others inevitably leads</w:t>
      </w:r>
      <w:r>
        <w:t xml:space="preserve"> to systemic communication breakdowns. The Toyota Production System (TPS) is an enduring example of how integrated communication drives operational excellence.</w:t>
      </w:r>
    </w:p>
    <w:p w14:paraId="16B993F0" w14:textId="77777777" w:rsidR="00512E3D" w:rsidRDefault="009A17A8" w:rsidP="009A17A8">
      <w:pPr>
        <w:pStyle w:val="BodyText"/>
        <w:jc w:val="both"/>
      </w:pPr>
      <w:r>
        <w:t>At the core of TPS is the philosophical principle of “Genchi Genbutsu” (go and see), which manda</w:t>
      </w:r>
      <w:r>
        <w:t xml:space="preserve">tes that managers leave their offices to physically observe the factory floor. This philosophy necessitates an integrated blend of communication: - </w:t>
      </w:r>
      <w:r>
        <w:rPr>
          <w:b/>
          <w:bCs/>
        </w:rPr>
        <w:t>Verbal Communication:</w:t>
      </w:r>
      <w:r>
        <w:t xml:space="preserve"> Managers engage in the “Five Whys” technique, asking probing questions to collaborate </w:t>
      </w:r>
      <w:r>
        <w:t xml:space="preserve">with frontline workers in identifying the true root causes of manufacturing defects. - </w:t>
      </w:r>
      <w:r>
        <w:rPr>
          <w:b/>
          <w:bCs/>
        </w:rPr>
        <w:t>Non-Verbal Communication:</w:t>
      </w:r>
      <w:r>
        <w:t xml:space="preserve"> By physically being present on the shop floor and actively listening without interruption, managers non-verbally communicate profound respect f</w:t>
      </w:r>
      <w:r>
        <w:t xml:space="preserve">or the workers’ practical expertise. - </w:t>
      </w:r>
      <w:r>
        <w:rPr>
          <w:b/>
          <w:bCs/>
        </w:rPr>
        <w:t>Written and Digital Communication:</w:t>
      </w:r>
      <w:r>
        <w:t xml:space="preserve"> This integration is operationalized through the “Andon” system, a highly visible digital communication tool that empowers any employee to immediately halt the production line if a qu</w:t>
      </w:r>
      <w:r>
        <w:t>ality issue is detected. This digital signal is supported by rigorously maintained, written standard operating procedures that are continually refined based on direct employee feedback.</w:t>
      </w:r>
    </w:p>
    <w:p w14:paraId="686D26B7" w14:textId="77777777" w:rsidR="00512E3D" w:rsidRDefault="009A17A8" w:rsidP="009A17A8">
      <w:pPr>
        <w:pStyle w:val="BodyText"/>
        <w:jc w:val="both"/>
      </w:pPr>
      <w:r>
        <w:lastRenderedPageBreak/>
        <w:t>This integrated approach ensures that communication flows seamlessly i</w:t>
      </w:r>
      <w:r>
        <w:t>n all directions. It intrinsically empowers employees, facilitates rapid problem-solving, and sustains Toyota’s world-renowned culture of continuous improvement (Kaizen).</w:t>
      </w:r>
    </w:p>
    <w:p w14:paraId="3E733417" w14:textId="77777777" w:rsidR="00512E3D" w:rsidRDefault="009A17A8" w:rsidP="009A17A8">
      <w:pPr>
        <w:pStyle w:val="Heading1"/>
        <w:jc w:val="both"/>
      </w:pPr>
      <w:bookmarkStart w:id="25" w:name="discussion"/>
      <w:bookmarkEnd w:id="19"/>
      <w:bookmarkEnd w:id="24"/>
      <w:r>
        <w:t>Discussion</w:t>
      </w:r>
    </w:p>
    <w:p w14:paraId="64A228A0" w14:textId="77777777" w:rsidR="00512E3D" w:rsidRDefault="009A17A8" w:rsidP="009A17A8">
      <w:pPr>
        <w:pStyle w:val="Heading3"/>
        <w:jc w:val="both"/>
      </w:pPr>
      <w:bookmarkStart w:id="26" w:name="Xcf13a42d953996ce2a2c322dca3bb75804a025d"/>
      <w:r>
        <w:t>Critical Analysis of Workplace Communication Challenges</w:t>
      </w:r>
    </w:p>
    <w:p w14:paraId="3BFD6CE6" w14:textId="77777777" w:rsidR="00512E3D" w:rsidRDefault="009A17A8" w:rsidP="009A17A8">
      <w:pPr>
        <w:pStyle w:val="FirstParagraph"/>
        <w:jc w:val="both"/>
      </w:pPr>
      <w:r>
        <w:t>The synthesis of c</w:t>
      </w:r>
      <w:r>
        <w:t>ontemporary management literature reveals that while effective communication is structurally indispensable to the core functions of planning, organizing, leading, and controlling, its practical execution is persistently challenged by multifaceted barriers.</w:t>
      </w:r>
      <w:r>
        <w:t xml:space="preserve"> A critical analysis underscores that these impediments are rarely isolated; rather, they interact dynamically to create complex communicative friction that can derail strategic initiatives.</w:t>
      </w:r>
    </w:p>
    <w:p w14:paraId="0447872E" w14:textId="77777777" w:rsidR="00512E3D" w:rsidRDefault="009A17A8" w:rsidP="009A17A8">
      <w:pPr>
        <w:pStyle w:val="BodyText"/>
        <w:jc w:val="both"/>
      </w:pPr>
      <w:r>
        <w:t>Cultural and psychological barriers, for instance, frequently com</w:t>
      </w:r>
      <w:r>
        <w:t>pound one another to create an environment of communicative hesitancy. As Hofstede (1980) and Hall (1976) elucidate, cultural dimensions such as high power distance or reliance on high-context messaging can predispose certain employee demographics to commu</w:t>
      </w:r>
      <w:r>
        <w:t>nicative reticence, particularly when interacting with superiors. When these cultural predispositions encounter psychological barriers—such as the defensive communication patterns identified by Gibb (1961)—the resulting silence is often misdiagnosed by man</w:t>
      </w:r>
      <w:r>
        <w:t>agement as employee apathy. In reality, the failure is fundamentally communicative. The “mum effect,” wherein critical negative feedback is withheld from superiors due to fear of retribution or cultural deference, represents a systemic failure. This phenom</w:t>
      </w:r>
      <w:r>
        <w:t xml:space="preserve">enon directly compromises the controlling function of management by depriving decision-makers of </w:t>
      </w:r>
      <w:r>
        <w:lastRenderedPageBreak/>
        <w:t>accurate, timely operational data, leading to flawed evaluations and uncorrected deviations from organizational goals.</w:t>
      </w:r>
    </w:p>
    <w:p w14:paraId="47199819" w14:textId="77777777" w:rsidR="00512E3D" w:rsidRDefault="009A17A8" w:rsidP="009A17A8">
      <w:pPr>
        <w:pStyle w:val="BodyText"/>
        <w:jc w:val="both"/>
      </w:pPr>
      <w:r>
        <w:t>Furthermore, technological and organizat</w:t>
      </w:r>
      <w:r>
        <w:t>ional barriers have been significantly exacerbated by the global transition to remote and hybrid work models. While digital platforms solve geographical distance, they introduce profound challenges related to Media Richness Theory (Daft &amp; Lengel, 1986). Th</w:t>
      </w:r>
      <w:r>
        <w:t>e contemporary workplace’s over-reliance on “lean” asynchronous media—such as email or instant messaging—strips communication of important paralinguistic cues like tone of voice and facial expressions. In emotionally charged situations or complex strategic</w:t>
      </w:r>
      <w:r>
        <w:t xml:space="preserve"> planning phases, this lack of richness frequently results in severe ambiguity and operational misalignment. Coupled with “information overload” (Eppler &amp; Mengis, 2004) and traditional organizational silos that restrict horizontal information flow, employe</w:t>
      </w:r>
      <w:r>
        <w:t>es are inundated with data yet starved of contextual meaning. Consequently, organizational alignment suffers and the organizing function is substantially degraded.</w:t>
      </w:r>
    </w:p>
    <w:p w14:paraId="3BECCD40" w14:textId="77777777" w:rsidR="00512E3D" w:rsidRDefault="009A17A8" w:rsidP="009A17A8">
      <w:pPr>
        <w:pStyle w:val="Heading3"/>
        <w:jc w:val="both"/>
      </w:pPr>
      <w:bookmarkStart w:id="27" w:name="X6bd424a1e250c2abf0fcf6f558c78507efb2b5d"/>
      <w:bookmarkEnd w:id="26"/>
      <w:r>
        <w:t>Application of Managerial and Interpersonal Skills in Resolving Challenges</w:t>
      </w:r>
    </w:p>
    <w:p w14:paraId="068AE5BF" w14:textId="77777777" w:rsidR="00512E3D" w:rsidRDefault="009A17A8" w:rsidP="009A17A8">
      <w:pPr>
        <w:pStyle w:val="FirstParagraph"/>
        <w:jc w:val="both"/>
      </w:pPr>
      <w:r>
        <w:t>Resolving these e</w:t>
      </w:r>
      <w:r>
        <w:t>ntrenched challenges requires managers to transcend mechanical models of information transfer and deploy sophisticated interpersonal communication skills. Academic literature overwhelmingly supports the assertion that overcoming barriers demands a strategi</w:t>
      </w:r>
      <w:r>
        <w:t>c synthesis of emotional intelligence, cultural competence, and judicious media selection.</w:t>
      </w:r>
    </w:p>
    <w:p w14:paraId="199C8D88" w14:textId="77777777" w:rsidR="00512E3D" w:rsidRDefault="009A17A8" w:rsidP="009A17A8">
      <w:pPr>
        <w:pStyle w:val="BodyText"/>
        <w:jc w:val="both"/>
      </w:pPr>
      <w:r>
        <w:t xml:space="preserve">Firstly, emotional intelligence (EI) emerges as a critical intervention for dismantling psychological barriers and encouraging trust. Managers with high EI, as conceptualized by Goleman (1995), exhibit the self-awareness and empathy necessary to cultivate </w:t>
      </w:r>
      <w:r>
        <w:t xml:space="preserve">psychological safety within teams. By practicing active, empathetic listening—which involves suspending </w:t>
      </w:r>
      <w:r>
        <w:lastRenderedPageBreak/>
        <w:t>judgment and reflecting on both content and emotion—managers can accurately interpret non-verbal cues and mitigate defensive communication. When employe</w:t>
      </w:r>
      <w:r>
        <w:t xml:space="preserve">es feel genuinely heard and valued, they are significantly more likely to engage in the candid, upward communication required for effective planning. Furthermore, transformational leaders utilize EI to articulate a compelling vision (Bass &amp; Riggio, 2006), </w:t>
      </w:r>
      <w:r>
        <w:t>aligning individual employee motivations with organizational objectives.</w:t>
      </w:r>
    </w:p>
    <w:p w14:paraId="25EE5647" w14:textId="77777777" w:rsidR="00512E3D" w:rsidRDefault="009A17A8" w:rsidP="009A17A8">
      <w:pPr>
        <w:pStyle w:val="BodyText"/>
        <w:jc w:val="both"/>
      </w:pPr>
      <w:r>
        <w:t>Secondly, the deliberate application of cultural competence is essential in diverse workplaces. Managers must intentionally bridge the gap between divergent communicative styles, such</w:t>
      </w:r>
      <w:r>
        <w:t xml:space="preserve"> as high-context and low-context preferences. This involves establishing shared norms that respect cultural differences while ensuring operational clarity. For example, a manager might counteract the silencing effects of high power distance by instituting </w:t>
      </w:r>
      <w:r>
        <w:t>anonymous feedback mechanisms or routinely soliciting input in smaller, less intimidating group settings. By executing these strategies, managers actively dismantle hierarchical filtering that suppresses critical information.</w:t>
      </w:r>
    </w:p>
    <w:p w14:paraId="43709A4A" w14:textId="77777777" w:rsidR="00512E3D" w:rsidRDefault="009A17A8" w:rsidP="009A17A8">
      <w:pPr>
        <w:pStyle w:val="BodyText"/>
        <w:jc w:val="both"/>
      </w:pPr>
      <w:r>
        <w:t>Thirdly, managers must apply s</w:t>
      </w:r>
      <w:r>
        <w:t>trategic discernment in media selection to combat technological barriers. Recognizing the limitations of lean media, effective managers reserve email strictly for routine administrative updates. Conversely, they intentionally utilize “richer” media—such as</w:t>
      </w:r>
      <w:r>
        <w:t xml:space="preserve"> face-to-face meetings or synchronous video conferencing—for complex problem-solving, sensitive change management, or conflict resolution. This deliberate alignment of message complexity with the appropriate medium significantly reduces ambiguity, prevents</w:t>
      </w:r>
      <w:r>
        <w:t xml:space="preserve"> minor misunderstandings from escalating, and ensures the intended meaning is accurately received.</w:t>
      </w:r>
    </w:p>
    <w:p w14:paraId="51DBE113" w14:textId="77777777" w:rsidR="00512E3D" w:rsidRDefault="009A17A8" w:rsidP="009A17A8">
      <w:pPr>
        <w:pStyle w:val="Heading1"/>
        <w:jc w:val="both"/>
      </w:pPr>
      <w:bookmarkStart w:id="28" w:name="conclusion"/>
      <w:bookmarkEnd w:id="25"/>
      <w:bookmarkEnd w:id="27"/>
      <w:r>
        <w:lastRenderedPageBreak/>
        <w:t>Conclusion</w:t>
      </w:r>
    </w:p>
    <w:p w14:paraId="7B5667B9" w14:textId="77777777" w:rsidR="00512E3D" w:rsidRDefault="009A17A8" w:rsidP="009A17A8">
      <w:pPr>
        <w:pStyle w:val="FirstParagraph"/>
        <w:jc w:val="both"/>
      </w:pPr>
      <w:r>
        <w:t>Effective communication is unequivocally the foundational architecture upon which all successful management practices are built. This assignment h</w:t>
      </w:r>
      <w:r>
        <w:t>as systematically explored the critical influence of communication across the four core management functions. Without robust, multi-directional information exchange, strategic plans are rendered inert, organizational structures become fragmented, leadershi</w:t>
      </w:r>
      <w:r>
        <w:t>p fails to inspire, and essential feedback loops necessary for continuous improvement are severed.</w:t>
      </w:r>
    </w:p>
    <w:p w14:paraId="3CD60B89" w14:textId="77777777" w:rsidR="00512E3D" w:rsidRDefault="009A17A8" w:rsidP="009A17A8">
      <w:pPr>
        <w:pStyle w:val="BodyText"/>
        <w:jc w:val="both"/>
      </w:pPr>
      <w:r>
        <w:t>The synthesized literature review and critical discussion highlight that the contemporary workplace is fraught with cultural, psychological, technological, a</w:t>
      </w:r>
      <w:r>
        <w:t xml:space="preserve">nd organizational barriers that threaten communicative efficacy. From the detrimental “mum effect” exacerbated by high power distance, to the profound ambiguity introduced by an over-reliance on lean digital media, these challenges are undeniably complex. </w:t>
      </w:r>
      <w:r>
        <w:t>However, this analysis conclusively demonstrates that these formidable barriers are not insurmountable. Through the deliberate, skillful application of interpersonal skills—specifically emotional intelligence, active empathetic listening, cultural competen</w:t>
      </w:r>
      <w:r>
        <w:t>ce, and highly strategic media selection—managers can effectively neutralize these impediments and foster a culture of open dialogue.</w:t>
      </w:r>
    </w:p>
    <w:p w14:paraId="7A854CD3" w14:textId="77777777" w:rsidR="00512E3D" w:rsidRDefault="009A17A8" w:rsidP="009A17A8">
      <w:pPr>
        <w:pStyle w:val="BodyText"/>
        <w:jc w:val="both"/>
      </w:pPr>
      <w:r>
        <w:t>In conclusion, the strategic importance of communication in management cannot be overstated. It is a fundamental misconcep</w:t>
      </w:r>
      <w:r>
        <w:t xml:space="preserve">tion to categorize communication as merely a “soft skill” supplementary to technical expertise; rather, it is a core operational competency that dictates an organization’s agility, corporate culture, and long-term viability. Managers who rigorously master </w:t>
      </w:r>
      <w:r>
        <w:t xml:space="preserve">effective communication do significantly more than relay information—they forge deep interpersonal trust, inspire innovation, and drive collective team performance. As the business </w:t>
      </w:r>
      <w:r>
        <w:lastRenderedPageBreak/>
        <w:t>environment becomes increasingly globalized and technologically complex, th</w:t>
      </w:r>
      <w:r>
        <w:t>e ability to communicate with absolute clarity, genuine empathy, and resolute strategic purpose will remain the defining hallmark of exceptional leadership and enduring managerial success.</w:t>
      </w:r>
    </w:p>
    <w:p w14:paraId="66E1347C" w14:textId="77777777" w:rsidR="00512E3D" w:rsidRDefault="009A17A8" w:rsidP="009A17A8">
      <w:pPr>
        <w:pStyle w:val="Heading1"/>
        <w:jc w:val="both"/>
      </w:pPr>
      <w:bookmarkStart w:id="29" w:name="references"/>
      <w:bookmarkEnd w:id="28"/>
      <w:r>
        <w:t>References</w:t>
      </w:r>
    </w:p>
    <w:p w14:paraId="68A7605F" w14:textId="77777777" w:rsidR="00512E3D" w:rsidRDefault="009A17A8" w:rsidP="009A17A8">
      <w:pPr>
        <w:pStyle w:val="FirstParagraph"/>
        <w:jc w:val="both"/>
      </w:pPr>
      <w:r>
        <w:t xml:space="preserve">Bass, B. M., &amp; Riggio, R. E. (2006). </w:t>
      </w:r>
      <w:r>
        <w:rPr>
          <w:i/>
          <w:iCs/>
        </w:rPr>
        <w:t>Transformational le</w:t>
      </w:r>
      <w:r>
        <w:rPr>
          <w:i/>
          <w:iCs/>
        </w:rPr>
        <w:t>adership</w:t>
      </w:r>
      <w:r>
        <w:t xml:space="preserve"> (2nd ed.). Lawrence Erlbaum Associates.</w:t>
      </w:r>
    </w:p>
    <w:p w14:paraId="782908DB" w14:textId="77777777" w:rsidR="00512E3D" w:rsidRDefault="009A17A8" w:rsidP="009A17A8">
      <w:pPr>
        <w:pStyle w:val="BodyText"/>
        <w:jc w:val="both"/>
      </w:pPr>
      <w:r>
        <w:t xml:space="preserve">Daft, R. L., &amp; Lengel, R. H. (1986). Organizational information requirements, media richness and structural design. </w:t>
      </w:r>
      <w:r>
        <w:rPr>
          <w:i/>
          <w:iCs/>
        </w:rPr>
        <w:t>Management Science, 32</w:t>
      </w:r>
      <w:r>
        <w:t>(5), 554-571.</w:t>
      </w:r>
    </w:p>
    <w:p w14:paraId="5945AC6C" w14:textId="77777777" w:rsidR="00512E3D" w:rsidRDefault="009A17A8" w:rsidP="009A17A8">
      <w:pPr>
        <w:pStyle w:val="BodyText"/>
        <w:jc w:val="both"/>
      </w:pPr>
      <w:r>
        <w:t>Eppler, M. J., &amp; Mengis, J. (2004). The concept of info</w:t>
      </w:r>
      <w:r>
        <w:t xml:space="preserve">rmation overload: A review of literature from organization science, accounting, marketing, MIS, and related disciplines. </w:t>
      </w:r>
      <w:r>
        <w:rPr>
          <w:i/>
          <w:iCs/>
        </w:rPr>
        <w:t>The Information Society, 20</w:t>
      </w:r>
      <w:r>
        <w:t>(5), 325-344.</w:t>
      </w:r>
    </w:p>
    <w:p w14:paraId="60F4969B" w14:textId="77777777" w:rsidR="00512E3D" w:rsidRDefault="009A17A8" w:rsidP="009A17A8">
      <w:pPr>
        <w:pStyle w:val="BodyText"/>
        <w:jc w:val="both"/>
      </w:pPr>
      <w:r>
        <w:t xml:space="preserve">Gibb, J. R. (1961). Defensive communication. </w:t>
      </w:r>
      <w:r>
        <w:rPr>
          <w:i/>
          <w:iCs/>
        </w:rPr>
        <w:t>Journal of Communication, 11</w:t>
      </w:r>
      <w:r>
        <w:t>(3), 141-148.</w:t>
      </w:r>
    </w:p>
    <w:p w14:paraId="22429D50" w14:textId="77777777" w:rsidR="00512E3D" w:rsidRDefault="009A17A8" w:rsidP="009A17A8">
      <w:pPr>
        <w:pStyle w:val="BodyText"/>
        <w:jc w:val="both"/>
      </w:pPr>
      <w:r>
        <w:t>Goleman</w:t>
      </w:r>
      <w:r>
        <w:t xml:space="preserve">, D. (1995). </w:t>
      </w:r>
      <w:r>
        <w:rPr>
          <w:i/>
          <w:iCs/>
        </w:rPr>
        <w:t>Emotional intelligence: Why it can matter more than IQ</w:t>
      </w:r>
      <w:r>
        <w:t>. Bantam Books.</w:t>
      </w:r>
    </w:p>
    <w:p w14:paraId="7099DA34" w14:textId="77777777" w:rsidR="00512E3D" w:rsidRDefault="009A17A8" w:rsidP="009A17A8">
      <w:pPr>
        <w:pStyle w:val="BodyText"/>
        <w:jc w:val="both"/>
      </w:pPr>
      <w:r>
        <w:t xml:space="preserve">Hall, E. T. (1976). </w:t>
      </w:r>
      <w:r>
        <w:rPr>
          <w:i/>
          <w:iCs/>
        </w:rPr>
        <w:t>Beyond culture</w:t>
      </w:r>
      <w:r>
        <w:t>. Anchor Books.</w:t>
      </w:r>
    </w:p>
    <w:p w14:paraId="5954FC6B" w14:textId="77777777" w:rsidR="00512E3D" w:rsidRDefault="009A17A8" w:rsidP="009A17A8">
      <w:pPr>
        <w:pStyle w:val="BodyText"/>
        <w:jc w:val="both"/>
      </w:pPr>
      <w:r>
        <w:t xml:space="preserve">Hofstede, G. (1980). </w:t>
      </w:r>
      <w:r>
        <w:rPr>
          <w:i/>
          <w:iCs/>
        </w:rPr>
        <w:t>Culture’s consequences: International differences in work-related values</w:t>
      </w:r>
      <w:r>
        <w:t>. Sage Publications.</w:t>
      </w:r>
    </w:p>
    <w:p w14:paraId="2C6474B5" w14:textId="77777777" w:rsidR="00512E3D" w:rsidRDefault="009A17A8" w:rsidP="009A17A8">
      <w:pPr>
        <w:pStyle w:val="BodyText"/>
        <w:jc w:val="both"/>
      </w:pPr>
      <w:r>
        <w:t>Adler, N.</w:t>
      </w:r>
      <w:r>
        <w:t xml:space="preserve"> J., &amp; Gundersen, A. (2008). </w:t>
      </w:r>
      <w:r>
        <w:rPr>
          <w:i/>
          <w:iCs/>
        </w:rPr>
        <w:t>International Dimensions of Organizational Behavior</w:t>
      </w:r>
      <w:r>
        <w:t xml:space="preserve"> (5th ed.). Thomson South-Western.</w:t>
      </w:r>
    </w:p>
    <w:p w14:paraId="24DE0372" w14:textId="77777777" w:rsidR="00512E3D" w:rsidRDefault="009A17A8" w:rsidP="009A17A8">
      <w:pPr>
        <w:pStyle w:val="BodyText"/>
        <w:jc w:val="both"/>
      </w:pPr>
      <w:r>
        <w:t xml:space="preserve">Bennis, W. G., &amp; Nanus, B. (1985). </w:t>
      </w:r>
      <w:r>
        <w:rPr>
          <w:i/>
          <w:iCs/>
        </w:rPr>
        <w:t>Leaders: The Strategies for Taking Charge</w:t>
      </w:r>
      <w:r>
        <w:t>. Harper &amp; Row.</w:t>
      </w:r>
    </w:p>
    <w:p w14:paraId="7436EF06" w14:textId="77777777" w:rsidR="00512E3D" w:rsidRDefault="009A17A8" w:rsidP="009A17A8">
      <w:pPr>
        <w:pStyle w:val="BodyText"/>
        <w:jc w:val="both"/>
      </w:pPr>
      <w:r>
        <w:lastRenderedPageBreak/>
        <w:t xml:space="preserve">Daft, R. L., &amp; Lengel, R. H. (1986). Organizational information requirements, media richness and structural design. </w:t>
      </w:r>
      <w:r>
        <w:rPr>
          <w:i/>
          <w:iCs/>
        </w:rPr>
        <w:t>Management Science</w:t>
      </w:r>
      <w:r>
        <w:t>, 32(5), 554-571.</w:t>
      </w:r>
    </w:p>
    <w:p w14:paraId="7A7CA55F" w14:textId="77777777" w:rsidR="00512E3D" w:rsidRDefault="009A17A8" w:rsidP="009A17A8">
      <w:pPr>
        <w:pStyle w:val="BodyText"/>
        <w:jc w:val="both"/>
      </w:pPr>
      <w:r>
        <w:t xml:space="preserve">Edmondson, A. C. (1999). Psychological safety and learning behavior in work teams. </w:t>
      </w:r>
      <w:r>
        <w:rPr>
          <w:i/>
          <w:iCs/>
        </w:rPr>
        <w:t>Administrative Scienc</w:t>
      </w:r>
      <w:r>
        <w:rPr>
          <w:i/>
          <w:iCs/>
        </w:rPr>
        <w:t>e Quarterly</w:t>
      </w:r>
      <w:r>
        <w:t>, 44(2), 350-383. https://doi.org/10.2307/2666999</w:t>
      </w:r>
    </w:p>
    <w:p w14:paraId="1AE138CE" w14:textId="77777777" w:rsidR="00512E3D" w:rsidRDefault="009A17A8" w:rsidP="009A17A8">
      <w:pPr>
        <w:pStyle w:val="BodyText"/>
        <w:jc w:val="both"/>
      </w:pPr>
      <w:r>
        <w:t xml:space="preserve">Goleman, D. (2000). Leadership that gets results. </w:t>
      </w:r>
      <w:r>
        <w:rPr>
          <w:i/>
          <w:iCs/>
        </w:rPr>
        <w:t>Harvard Business Review</w:t>
      </w:r>
      <w:r>
        <w:t>, 78(2), 78-90.</w:t>
      </w:r>
    </w:p>
    <w:p w14:paraId="4D4D0416" w14:textId="77777777" w:rsidR="00512E3D" w:rsidRDefault="009A17A8" w:rsidP="009A17A8">
      <w:pPr>
        <w:pStyle w:val="BodyText"/>
        <w:jc w:val="both"/>
      </w:pPr>
      <w:r>
        <w:t xml:space="preserve">Goman, C. K. (2008). </w:t>
      </w:r>
      <w:r>
        <w:rPr>
          <w:i/>
          <w:iCs/>
        </w:rPr>
        <w:t>The Nonverbal Advantage: Secrets and Science of Body Language at Work</w:t>
      </w:r>
      <w:r>
        <w:t>. Berrett-Koehle</w:t>
      </w:r>
      <w:r>
        <w:t>r Publishers.</w:t>
      </w:r>
    </w:p>
    <w:p w14:paraId="1EA2A440" w14:textId="77777777" w:rsidR="00512E3D" w:rsidRDefault="009A17A8" w:rsidP="009A17A8">
      <w:pPr>
        <w:pStyle w:val="BodyText"/>
        <w:jc w:val="both"/>
      </w:pPr>
      <w:r>
        <w:t xml:space="preserve">Hofstede, G. (2011). Dimensionalizing cultures: The Hofstede model in context. </w:t>
      </w:r>
      <w:r>
        <w:rPr>
          <w:i/>
          <w:iCs/>
        </w:rPr>
        <w:t>Online Readings in Psychology and Culture</w:t>
      </w:r>
      <w:r>
        <w:t>, 2(1). https://doi.org/10.9707/2307-0919.1014</w:t>
      </w:r>
    </w:p>
    <w:p w14:paraId="6083E013" w14:textId="77777777" w:rsidR="00512E3D" w:rsidRDefault="009A17A8" w:rsidP="009A17A8">
      <w:pPr>
        <w:pStyle w:val="BodyText"/>
        <w:jc w:val="both"/>
      </w:pPr>
      <w:r>
        <w:t xml:space="preserve">Kotter, J. P. (1995). Leading change: Why transformation efforts fail. </w:t>
      </w:r>
      <w:r>
        <w:rPr>
          <w:i/>
          <w:iCs/>
        </w:rPr>
        <w:t>Harv</w:t>
      </w:r>
      <w:r>
        <w:rPr>
          <w:i/>
          <w:iCs/>
        </w:rPr>
        <w:t>ard Business Review</w:t>
      </w:r>
      <w:r>
        <w:t>, 73(2), 59-67.</w:t>
      </w:r>
    </w:p>
    <w:p w14:paraId="3E3814EA" w14:textId="77777777" w:rsidR="00512E3D" w:rsidRDefault="009A17A8" w:rsidP="009A17A8">
      <w:pPr>
        <w:pStyle w:val="BodyText"/>
        <w:jc w:val="both"/>
      </w:pPr>
      <w:r>
        <w:t xml:space="preserve">Luthans, F. (2010). </w:t>
      </w:r>
      <w:r>
        <w:rPr>
          <w:i/>
          <w:iCs/>
        </w:rPr>
        <w:t>Organizational Behavior: An Evidence-Based Approach</w:t>
      </w:r>
      <w:r>
        <w:t xml:space="preserve"> (12th ed.). McGraw-Hill.</w:t>
      </w:r>
    </w:p>
    <w:p w14:paraId="088730F3" w14:textId="77777777" w:rsidR="00512E3D" w:rsidRDefault="009A17A8" w:rsidP="009A17A8">
      <w:pPr>
        <w:pStyle w:val="BodyText"/>
        <w:jc w:val="both"/>
      </w:pPr>
      <w:r>
        <w:t xml:space="preserve">Mehrabian, A. (1971). </w:t>
      </w:r>
      <w:r>
        <w:rPr>
          <w:i/>
          <w:iCs/>
        </w:rPr>
        <w:t>Silent Messages</w:t>
      </w:r>
      <w:r>
        <w:t>. Wadsworth.</w:t>
      </w:r>
    </w:p>
    <w:p w14:paraId="456D88E2" w14:textId="77777777" w:rsidR="00512E3D" w:rsidRDefault="009A17A8" w:rsidP="009A17A8">
      <w:pPr>
        <w:pStyle w:val="BodyText"/>
        <w:jc w:val="both"/>
      </w:pPr>
      <w:r>
        <w:t xml:space="preserve">Meyer, E. (2014). </w:t>
      </w:r>
      <w:r>
        <w:rPr>
          <w:i/>
          <w:iCs/>
        </w:rPr>
        <w:t>The Culture Map: Breaking Through the Invisible Boundari</w:t>
      </w:r>
      <w:r>
        <w:rPr>
          <w:i/>
          <w:iCs/>
        </w:rPr>
        <w:t>es of Global Business</w:t>
      </w:r>
      <w:r>
        <w:t>. PublicAffairs.</w:t>
      </w:r>
    </w:p>
    <w:p w14:paraId="16291F32" w14:textId="77777777" w:rsidR="00512E3D" w:rsidRDefault="009A17A8" w:rsidP="009A17A8">
      <w:pPr>
        <w:pStyle w:val="BodyText"/>
        <w:jc w:val="both"/>
      </w:pPr>
      <w:r>
        <w:t xml:space="preserve">Robbins, S. P., &amp; Judge, T. A. (2019). </w:t>
      </w:r>
      <w:r>
        <w:rPr>
          <w:i/>
          <w:iCs/>
        </w:rPr>
        <w:t>Organizational Behavior</w:t>
      </w:r>
      <w:r>
        <w:t xml:space="preserve"> (18th ed.). Pearson.</w:t>
      </w:r>
    </w:p>
    <w:p w14:paraId="429E7384" w14:textId="77777777" w:rsidR="00512E3D" w:rsidRDefault="009A17A8" w:rsidP="009A17A8">
      <w:pPr>
        <w:pStyle w:val="BodyText"/>
        <w:jc w:val="both"/>
      </w:pPr>
      <w:r>
        <w:t xml:space="preserve">Shannon, C. E., &amp; Weaver, W. (1949). </w:t>
      </w:r>
      <w:r>
        <w:rPr>
          <w:i/>
          <w:iCs/>
        </w:rPr>
        <w:t>The Mathematical Theory of Communication</w:t>
      </w:r>
      <w:r>
        <w:t>. University of Illinois Press.</w:t>
      </w:r>
    </w:p>
    <w:p w14:paraId="53C26B30" w14:textId="77777777" w:rsidR="00512E3D" w:rsidRDefault="009A17A8" w:rsidP="009A17A8">
      <w:pPr>
        <w:pStyle w:val="BodyText"/>
        <w:jc w:val="both"/>
      </w:pPr>
      <w:r>
        <w:lastRenderedPageBreak/>
        <w:t>Tannen, D. (1995). The po</w:t>
      </w:r>
      <w:r>
        <w:t xml:space="preserve">wer of talk: Who gets heard and why. </w:t>
      </w:r>
      <w:r>
        <w:rPr>
          <w:i/>
          <w:iCs/>
        </w:rPr>
        <w:t>Harvard Business Review</w:t>
      </w:r>
      <w:r>
        <w:t>, 73(5), 138-148.</w:t>
      </w:r>
    </w:p>
    <w:p w14:paraId="64970147" w14:textId="77777777" w:rsidR="00512E3D" w:rsidRDefault="009A17A8" w:rsidP="009A17A8">
      <w:pPr>
        <w:pStyle w:val="BodyText"/>
        <w:jc w:val="both"/>
      </w:pPr>
      <w:r>
        <w:t xml:space="preserve">Tourish, D., &amp; Hargie, O. (2004). </w:t>
      </w:r>
      <w:r>
        <w:rPr>
          <w:i/>
          <w:iCs/>
        </w:rPr>
        <w:t>Key Issues in Organizational Communication</w:t>
      </w:r>
      <w:r>
        <w:t>. Routledge.</w:t>
      </w:r>
    </w:p>
    <w:p w14:paraId="1018EFC4" w14:textId="77777777" w:rsidR="00512E3D" w:rsidRDefault="009A17A8" w:rsidP="009A17A8">
      <w:pPr>
        <w:pStyle w:val="Heading1"/>
        <w:jc w:val="both"/>
      </w:pPr>
      <w:bookmarkStart w:id="30" w:name="appendices"/>
      <w:bookmarkEnd w:id="29"/>
      <w:r>
        <w:t>Appendices</w:t>
      </w:r>
    </w:p>
    <w:p w14:paraId="27B2E60E" w14:textId="77777777" w:rsidR="00512E3D" w:rsidRDefault="009A17A8" w:rsidP="009A17A8">
      <w:pPr>
        <w:pStyle w:val="Heading2"/>
        <w:jc w:val="both"/>
      </w:pPr>
      <w:bookmarkStart w:id="31" w:name="X6dac8d646b04e6cc30b6b290826c17708b1faf7"/>
      <w:r>
        <w:t>Appendix A: Sample Communication Audit Checklist</w:t>
      </w:r>
    </w:p>
    <w:p w14:paraId="1530753D" w14:textId="77777777" w:rsidR="00512E3D" w:rsidRDefault="009A17A8" w:rsidP="009A17A8">
      <w:pPr>
        <w:pStyle w:val="FirstParagraph"/>
        <w:jc w:val="both"/>
      </w:pPr>
      <w:r>
        <w:t xml:space="preserve">A communication audit constitutes a comprehensive evaluation of an organization’s internal and external communication effectiveness. The following framework provides a foundational checklist for managers to </w:t>
      </w:r>
      <w:r>
        <w:t>assess departmental or organizational communication health.</w:t>
      </w:r>
    </w:p>
    <w:p w14:paraId="7F0E69F1" w14:textId="77777777" w:rsidR="00512E3D" w:rsidRDefault="009A17A8" w:rsidP="009A17A8">
      <w:pPr>
        <w:pStyle w:val="BodyText"/>
        <w:jc w:val="both"/>
      </w:pPr>
      <w:r>
        <w:rPr>
          <w:b/>
          <w:bCs/>
        </w:rPr>
        <w:t>Table 2: Sample Communication Audit Checklist</w:t>
      </w:r>
    </w:p>
    <w:tbl>
      <w:tblPr>
        <w:tblStyle w:val="Tabl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2394"/>
        <w:gridCol w:w="2394"/>
        <w:gridCol w:w="2394"/>
        <w:gridCol w:w="2394"/>
      </w:tblGrid>
      <w:tr w:rsidR="00512E3D" w14:paraId="00187E81" w14:textId="77777777" w:rsidTr="009A17A8">
        <w:trPr>
          <w:cnfStyle w:val="100000000000" w:firstRow="1" w:lastRow="0" w:firstColumn="0" w:lastColumn="0" w:oddVBand="0" w:evenVBand="0" w:oddHBand="0" w:evenHBand="0" w:firstRowFirstColumn="0" w:firstRowLastColumn="0" w:lastRowFirstColumn="0" w:lastRowLastColumn="0"/>
          <w:tblHeader/>
        </w:trPr>
        <w:tc>
          <w:tcPr>
            <w:tcW w:w="1980" w:type="dxa"/>
            <w:tcBorders>
              <w:bottom w:val="none" w:sz="0" w:space="0" w:color="auto"/>
            </w:tcBorders>
          </w:tcPr>
          <w:p w14:paraId="67033903" w14:textId="77777777" w:rsidR="00512E3D" w:rsidRDefault="009A17A8" w:rsidP="009A17A8">
            <w:pPr>
              <w:pStyle w:val="Compact"/>
              <w:jc w:val="both"/>
            </w:pPr>
            <w:r>
              <w:t>Audit Category</w:t>
            </w:r>
          </w:p>
        </w:tc>
        <w:tc>
          <w:tcPr>
            <w:tcW w:w="1980" w:type="dxa"/>
            <w:tcBorders>
              <w:bottom w:val="none" w:sz="0" w:space="0" w:color="auto"/>
            </w:tcBorders>
          </w:tcPr>
          <w:p w14:paraId="01AF08AD" w14:textId="77777777" w:rsidR="00512E3D" w:rsidRDefault="009A17A8" w:rsidP="009A17A8">
            <w:pPr>
              <w:pStyle w:val="Compact"/>
              <w:jc w:val="both"/>
            </w:pPr>
            <w:r>
              <w:t>Evaluation Criterion</w:t>
            </w:r>
          </w:p>
        </w:tc>
        <w:tc>
          <w:tcPr>
            <w:tcW w:w="1980" w:type="dxa"/>
            <w:tcBorders>
              <w:bottom w:val="none" w:sz="0" w:space="0" w:color="auto"/>
            </w:tcBorders>
          </w:tcPr>
          <w:p w14:paraId="32EC8D7F" w14:textId="77777777" w:rsidR="00512E3D" w:rsidRDefault="009A17A8" w:rsidP="009A17A8">
            <w:pPr>
              <w:pStyle w:val="Compact"/>
              <w:jc w:val="both"/>
            </w:pPr>
            <w:r>
              <w:t>Status (Yes/No/Partial)</w:t>
            </w:r>
          </w:p>
        </w:tc>
        <w:tc>
          <w:tcPr>
            <w:tcW w:w="1980" w:type="dxa"/>
            <w:tcBorders>
              <w:bottom w:val="none" w:sz="0" w:space="0" w:color="auto"/>
            </w:tcBorders>
          </w:tcPr>
          <w:p w14:paraId="37FD00E7" w14:textId="77777777" w:rsidR="00512E3D" w:rsidRDefault="009A17A8" w:rsidP="009A17A8">
            <w:pPr>
              <w:pStyle w:val="Compact"/>
              <w:jc w:val="both"/>
            </w:pPr>
            <w:r>
              <w:t>Action Required</w:t>
            </w:r>
          </w:p>
        </w:tc>
      </w:tr>
      <w:tr w:rsidR="00512E3D" w14:paraId="6DD41949" w14:textId="77777777" w:rsidTr="009A17A8">
        <w:tc>
          <w:tcPr>
            <w:tcW w:w="1980" w:type="dxa"/>
          </w:tcPr>
          <w:p w14:paraId="46B9D382" w14:textId="77777777" w:rsidR="00512E3D" w:rsidRDefault="009A17A8" w:rsidP="009A17A8">
            <w:pPr>
              <w:pStyle w:val="Compact"/>
              <w:jc w:val="both"/>
            </w:pPr>
            <w:r>
              <w:rPr>
                <w:b/>
                <w:bCs/>
              </w:rPr>
              <w:t>Strategic Alignment</w:t>
            </w:r>
          </w:p>
        </w:tc>
        <w:tc>
          <w:tcPr>
            <w:tcW w:w="1980" w:type="dxa"/>
          </w:tcPr>
          <w:p w14:paraId="61F4085A" w14:textId="77777777" w:rsidR="00512E3D" w:rsidRDefault="009A17A8" w:rsidP="009A17A8">
            <w:pPr>
              <w:pStyle w:val="Compact"/>
              <w:jc w:val="both"/>
            </w:pPr>
            <w:r>
              <w:t>Are core values and strategic goals clearly communica</w:t>
            </w:r>
            <w:r>
              <w:t>ted to all employees?</w:t>
            </w:r>
          </w:p>
        </w:tc>
        <w:tc>
          <w:tcPr>
            <w:tcW w:w="1980" w:type="dxa"/>
          </w:tcPr>
          <w:p w14:paraId="69F16246" w14:textId="77777777" w:rsidR="00512E3D" w:rsidRDefault="00512E3D" w:rsidP="009A17A8">
            <w:pPr>
              <w:pStyle w:val="Compact"/>
              <w:jc w:val="both"/>
            </w:pPr>
          </w:p>
        </w:tc>
        <w:tc>
          <w:tcPr>
            <w:tcW w:w="1980" w:type="dxa"/>
          </w:tcPr>
          <w:p w14:paraId="6C5401C0" w14:textId="77777777" w:rsidR="00512E3D" w:rsidRDefault="00512E3D" w:rsidP="009A17A8">
            <w:pPr>
              <w:pStyle w:val="Compact"/>
              <w:jc w:val="both"/>
            </w:pPr>
          </w:p>
        </w:tc>
      </w:tr>
      <w:tr w:rsidR="00512E3D" w14:paraId="0D9312AB" w14:textId="77777777" w:rsidTr="009A17A8">
        <w:tc>
          <w:tcPr>
            <w:tcW w:w="1980" w:type="dxa"/>
          </w:tcPr>
          <w:p w14:paraId="7CDAED24" w14:textId="77777777" w:rsidR="00512E3D" w:rsidRDefault="009A17A8" w:rsidP="009A17A8">
            <w:pPr>
              <w:pStyle w:val="Compact"/>
              <w:jc w:val="both"/>
            </w:pPr>
            <w:r>
              <w:rPr>
                <w:b/>
                <w:bCs/>
              </w:rPr>
              <w:t>Strategic Alignment</w:t>
            </w:r>
          </w:p>
        </w:tc>
        <w:tc>
          <w:tcPr>
            <w:tcW w:w="1980" w:type="dxa"/>
          </w:tcPr>
          <w:p w14:paraId="75C8865F" w14:textId="77777777" w:rsidR="00512E3D" w:rsidRDefault="009A17A8" w:rsidP="009A17A8">
            <w:pPr>
              <w:pStyle w:val="Compact"/>
              <w:jc w:val="both"/>
            </w:pPr>
            <w:r>
              <w:t>Can employees articulate the mission and their specific role?</w:t>
            </w:r>
          </w:p>
        </w:tc>
        <w:tc>
          <w:tcPr>
            <w:tcW w:w="1980" w:type="dxa"/>
          </w:tcPr>
          <w:p w14:paraId="28D7D3F0" w14:textId="77777777" w:rsidR="00512E3D" w:rsidRDefault="00512E3D" w:rsidP="009A17A8">
            <w:pPr>
              <w:pStyle w:val="Compact"/>
              <w:jc w:val="both"/>
            </w:pPr>
          </w:p>
        </w:tc>
        <w:tc>
          <w:tcPr>
            <w:tcW w:w="1980" w:type="dxa"/>
          </w:tcPr>
          <w:p w14:paraId="7AEA678A" w14:textId="77777777" w:rsidR="00512E3D" w:rsidRDefault="00512E3D" w:rsidP="009A17A8">
            <w:pPr>
              <w:pStyle w:val="Compact"/>
              <w:jc w:val="both"/>
            </w:pPr>
          </w:p>
        </w:tc>
      </w:tr>
      <w:tr w:rsidR="00512E3D" w14:paraId="654DFDAF" w14:textId="77777777" w:rsidTr="009A17A8">
        <w:tc>
          <w:tcPr>
            <w:tcW w:w="1980" w:type="dxa"/>
          </w:tcPr>
          <w:p w14:paraId="5E3FF593" w14:textId="77777777" w:rsidR="00512E3D" w:rsidRDefault="009A17A8" w:rsidP="009A17A8">
            <w:pPr>
              <w:pStyle w:val="Compact"/>
              <w:jc w:val="both"/>
            </w:pPr>
            <w:r>
              <w:rPr>
                <w:b/>
                <w:bCs/>
              </w:rPr>
              <w:lastRenderedPageBreak/>
              <w:t>Strategic Alignment</w:t>
            </w:r>
          </w:p>
        </w:tc>
        <w:tc>
          <w:tcPr>
            <w:tcW w:w="1980" w:type="dxa"/>
          </w:tcPr>
          <w:p w14:paraId="56BCDEDE" w14:textId="77777777" w:rsidR="00512E3D" w:rsidRDefault="009A17A8" w:rsidP="009A17A8">
            <w:pPr>
              <w:pStyle w:val="Compact"/>
              <w:jc w:val="both"/>
            </w:pPr>
            <w:r>
              <w:t>Is there a structured process for disseminating major organizational changes?</w:t>
            </w:r>
          </w:p>
        </w:tc>
        <w:tc>
          <w:tcPr>
            <w:tcW w:w="1980" w:type="dxa"/>
          </w:tcPr>
          <w:p w14:paraId="26BEDC04" w14:textId="77777777" w:rsidR="00512E3D" w:rsidRDefault="00512E3D" w:rsidP="009A17A8">
            <w:pPr>
              <w:pStyle w:val="Compact"/>
              <w:jc w:val="both"/>
            </w:pPr>
          </w:p>
        </w:tc>
        <w:tc>
          <w:tcPr>
            <w:tcW w:w="1980" w:type="dxa"/>
          </w:tcPr>
          <w:p w14:paraId="030B587A" w14:textId="77777777" w:rsidR="00512E3D" w:rsidRDefault="00512E3D" w:rsidP="009A17A8">
            <w:pPr>
              <w:pStyle w:val="Compact"/>
              <w:jc w:val="both"/>
            </w:pPr>
          </w:p>
        </w:tc>
      </w:tr>
      <w:tr w:rsidR="00512E3D" w14:paraId="2F7726EA" w14:textId="77777777" w:rsidTr="009A17A8">
        <w:tc>
          <w:tcPr>
            <w:tcW w:w="1980" w:type="dxa"/>
          </w:tcPr>
          <w:p w14:paraId="7C0A19B6" w14:textId="77777777" w:rsidR="00512E3D" w:rsidRDefault="009A17A8" w:rsidP="009A17A8">
            <w:pPr>
              <w:pStyle w:val="Compact"/>
              <w:jc w:val="both"/>
            </w:pPr>
            <w:r>
              <w:rPr>
                <w:b/>
                <w:bCs/>
              </w:rPr>
              <w:t>Channel Effectiveness</w:t>
            </w:r>
          </w:p>
        </w:tc>
        <w:tc>
          <w:tcPr>
            <w:tcW w:w="1980" w:type="dxa"/>
          </w:tcPr>
          <w:p w14:paraId="2A89449E" w14:textId="77777777" w:rsidR="00512E3D" w:rsidRDefault="009A17A8" w:rsidP="009A17A8">
            <w:pPr>
              <w:pStyle w:val="Compact"/>
              <w:jc w:val="both"/>
            </w:pPr>
            <w:r>
              <w:t>Are channels (email, video, face-to-face) selected based on message complexity?</w:t>
            </w:r>
          </w:p>
        </w:tc>
        <w:tc>
          <w:tcPr>
            <w:tcW w:w="1980" w:type="dxa"/>
          </w:tcPr>
          <w:p w14:paraId="6F1A31A5" w14:textId="77777777" w:rsidR="00512E3D" w:rsidRDefault="00512E3D" w:rsidP="009A17A8">
            <w:pPr>
              <w:pStyle w:val="Compact"/>
              <w:jc w:val="both"/>
            </w:pPr>
          </w:p>
        </w:tc>
        <w:tc>
          <w:tcPr>
            <w:tcW w:w="1980" w:type="dxa"/>
          </w:tcPr>
          <w:p w14:paraId="5AEF7562" w14:textId="77777777" w:rsidR="00512E3D" w:rsidRDefault="00512E3D" w:rsidP="009A17A8">
            <w:pPr>
              <w:pStyle w:val="Compact"/>
              <w:jc w:val="both"/>
            </w:pPr>
          </w:p>
        </w:tc>
      </w:tr>
      <w:tr w:rsidR="00512E3D" w14:paraId="7BD4EC10" w14:textId="77777777" w:rsidTr="009A17A8">
        <w:tc>
          <w:tcPr>
            <w:tcW w:w="1980" w:type="dxa"/>
          </w:tcPr>
          <w:p w14:paraId="091CB195" w14:textId="77777777" w:rsidR="00512E3D" w:rsidRDefault="009A17A8" w:rsidP="009A17A8">
            <w:pPr>
              <w:pStyle w:val="Compact"/>
              <w:jc w:val="both"/>
            </w:pPr>
            <w:r>
              <w:rPr>
                <w:b/>
                <w:bCs/>
              </w:rPr>
              <w:t>Channel Effectiveness</w:t>
            </w:r>
          </w:p>
        </w:tc>
        <w:tc>
          <w:tcPr>
            <w:tcW w:w="1980" w:type="dxa"/>
          </w:tcPr>
          <w:p w14:paraId="2CD55B0D" w14:textId="77777777" w:rsidR="00512E3D" w:rsidRDefault="009A17A8" w:rsidP="009A17A8">
            <w:pPr>
              <w:pStyle w:val="Compact"/>
              <w:jc w:val="both"/>
            </w:pPr>
            <w:r>
              <w:t>Is the internal knowledge base updated and acces</w:t>
            </w:r>
            <w:r>
              <w:t>sible?</w:t>
            </w:r>
          </w:p>
        </w:tc>
        <w:tc>
          <w:tcPr>
            <w:tcW w:w="1980" w:type="dxa"/>
          </w:tcPr>
          <w:p w14:paraId="1012C4DD" w14:textId="77777777" w:rsidR="00512E3D" w:rsidRDefault="00512E3D" w:rsidP="009A17A8">
            <w:pPr>
              <w:pStyle w:val="Compact"/>
              <w:jc w:val="both"/>
            </w:pPr>
          </w:p>
        </w:tc>
        <w:tc>
          <w:tcPr>
            <w:tcW w:w="1980" w:type="dxa"/>
          </w:tcPr>
          <w:p w14:paraId="3B16FC2C" w14:textId="77777777" w:rsidR="00512E3D" w:rsidRDefault="00512E3D" w:rsidP="009A17A8">
            <w:pPr>
              <w:pStyle w:val="Compact"/>
              <w:jc w:val="both"/>
            </w:pPr>
          </w:p>
        </w:tc>
      </w:tr>
      <w:tr w:rsidR="00512E3D" w14:paraId="00FC44BA" w14:textId="77777777" w:rsidTr="009A17A8">
        <w:tc>
          <w:tcPr>
            <w:tcW w:w="1980" w:type="dxa"/>
          </w:tcPr>
          <w:p w14:paraId="327117FA" w14:textId="77777777" w:rsidR="00512E3D" w:rsidRDefault="009A17A8" w:rsidP="009A17A8">
            <w:pPr>
              <w:pStyle w:val="Compact"/>
              <w:jc w:val="both"/>
            </w:pPr>
            <w:r>
              <w:rPr>
                <w:b/>
                <w:bCs/>
              </w:rPr>
              <w:t>Channel Effectiveness</w:t>
            </w:r>
          </w:p>
        </w:tc>
        <w:tc>
          <w:tcPr>
            <w:tcW w:w="1980" w:type="dxa"/>
          </w:tcPr>
          <w:p w14:paraId="37B19688" w14:textId="77777777" w:rsidR="00512E3D" w:rsidRDefault="009A17A8" w:rsidP="009A17A8">
            <w:pPr>
              <w:pStyle w:val="Compact"/>
              <w:jc w:val="both"/>
            </w:pPr>
            <w:r>
              <w:t>Are there excessive overlapping tools causing information silos?</w:t>
            </w:r>
          </w:p>
        </w:tc>
        <w:tc>
          <w:tcPr>
            <w:tcW w:w="1980" w:type="dxa"/>
          </w:tcPr>
          <w:p w14:paraId="32E8A88A" w14:textId="77777777" w:rsidR="00512E3D" w:rsidRDefault="00512E3D" w:rsidP="009A17A8">
            <w:pPr>
              <w:pStyle w:val="Compact"/>
              <w:jc w:val="both"/>
            </w:pPr>
          </w:p>
        </w:tc>
        <w:tc>
          <w:tcPr>
            <w:tcW w:w="1980" w:type="dxa"/>
          </w:tcPr>
          <w:p w14:paraId="22967466" w14:textId="77777777" w:rsidR="00512E3D" w:rsidRDefault="00512E3D" w:rsidP="009A17A8">
            <w:pPr>
              <w:pStyle w:val="Compact"/>
              <w:jc w:val="both"/>
            </w:pPr>
          </w:p>
        </w:tc>
      </w:tr>
      <w:tr w:rsidR="00512E3D" w14:paraId="141F77FF" w14:textId="77777777" w:rsidTr="009A17A8">
        <w:tc>
          <w:tcPr>
            <w:tcW w:w="1980" w:type="dxa"/>
          </w:tcPr>
          <w:p w14:paraId="68E5349D" w14:textId="77777777" w:rsidR="00512E3D" w:rsidRDefault="009A17A8" w:rsidP="009A17A8">
            <w:pPr>
              <w:pStyle w:val="Compact"/>
              <w:jc w:val="both"/>
            </w:pPr>
            <w:r>
              <w:rPr>
                <w:b/>
                <w:bCs/>
              </w:rPr>
              <w:t>Feedback Mechanisms</w:t>
            </w:r>
          </w:p>
        </w:tc>
        <w:tc>
          <w:tcPr>
            <w:tcW w:w="1980" w:type="dxa"/>
          </w:tcPr>
          <w:p w14:paraId="3C2048D9" w14:textId="77777777" w:rsidR="00512E3D" w:rsidRDefault="009A17A8" w:rsidP="009A17A8">
            <w:pPr>
              <w:pStyle w:val="Compact"/>
              <w:jc w:val="both"/>
            </w:pPr>
            <w:r>
              <w:t xml:space="preserve">Are secure mechanisms available for upward feedback </w:t>
            </w:r>
            <w:r>
              <w:lastRenderedPageBreak/>
              <w:t>(e.g., town halls)?</w:t>
            </w:r>
          </w:p>
        </w:tc>
        <w:tc>
          <w:tcPr>
            <w:tcW w:w="1980" w:type="dxa"/>
          </w:tcPr>
          <w:p w14:paraId="3D977BA8" w14:textId="77777777" w:rsidR="00512E3D" w:rsidRDefault="00512E3D" w:rsidP="009A17A8">
            <w:pPr>
              <w:pStyle w:val="Compact"/>
              <w:jc w:val="both"/>
            </w:pPr>
          </w:p>
        </w:tc>
        <w:tc>
          <w:tcPr>
            <w:tcW w:w="1980" w:type="dxa"/>
          </w:tcPr>
          <w:p w14:paraId="776FB92A" w14:textId="77777777" w:rsidR="00512E3D" w:rsidRDefault="00512E3D" w:rsidP="009A17A8">
            <w:pPr>
              <w:pStyle w:val="Compact"/>
              <w:jc w:val="both"/>
            </w:pPr>
          </w:p>
        </w:tc>
      </w:tr>
      <w:tr w:rsidR="00512E3D" w14:paraId="7F2EB08E" w14:textId="77777777" w:rsidTr="009A17A8">
        <w:tc>
          <w:tcPr>
            <w:tcW w:w="1980" w:type="dxa"/>
          </w:tcPr>
          <w:p w14:paraId="164B2F4E" w14:textId="77777777" w:rsidR="00512E3D" w:rsidRDefault="009A17A8" w:rsidP="009A17A8">
            <w:pPr>
              <w:pStyle w:val="Compact"/>
              <w:jc w:val="both"/>
            </w:pPr>
            <w:r>
              <w:rPr>
                <w:b/>
                <w:bCs/>
              </w:rPr>
              <w:t>Feedback Mechanisms</w:t>
            </w:r>
          </w:p>
        </w:tc>
        <w:tc>
          <w:tcPr>
            <w:tcW w:w="1980" w:type="dxa"/>
          </w:tcPr>
          <w:p w14:paraId="5D62899E" w14:textId="77777777" w:rsidR="00512E3D" w:rsidRDefault="009A17A8" w:rsidP="009A17A8">
            <w:pPr>
              <w:pStyle w:val="Compact"/>
              <w:jc w:val="both"/>
            </w:pPr>
            <w:r>
              <w:t>Do employees have psychological safety to report errors without retribution?</w:t>
            </w:r>
          </w:p>
        </w:tc>
        <w:tc>
          <w:tcPr>
            <w:tcW w:w="1980" w:type="dxa"/>
          </w:tcPr>
          <w:p w14:paraId="28465AC6" w14:textId="77777777" w:rsidR="00512E3D" w:rsidRDefault="00512E3D" w:rsidP="009A17A8">
            <w:pPr>
              <w:pStyle w:val="Compact"/>
              <w:jc w:val="both"/>
            </w:pPr>
          </w:p>
        </w:tc>
        <w:tc>
          <w:tcPr>
            <w:tcW w:w="1980" w:type="dxa"/>
          </w:tcPr>
          <w:p w14:paraId="2E1538BF" w14:textId="77777777" w:rsidR="00512E3D" w:rsidRDefault="00512E3D" w:rsidP="009A17A8">
            <w:pPr>
              <w:pStyle w:val="Compact"/>
              <w:jc w:val="both"/>
            </w:pPr>
          </w:p>
        </w:tc>
      </w:tr>
      <w:tr w:rsidR="00512E3D" w14:paraId="2534ECF9" w14:textId="77777777" w:rsidTr="009A17A8">
        <w:tc>
          <w:tcPr>
            <w:tcW w:w="1980" w:type="dxa"/>
          </w:tcPr>
          <w:p w14:paraId="3D382821" w14:textId="77777777" w:rsidR="00512E3D" w:rsidRDefault="009A17A8" w:rsidP="009A17A8">
            <w:pPr>
              <w:pStyle w:val="Compact"/>
              <w:jc w:val="both"/>
            </w:pPr>
            <w:r>
              <w:rPr>
                <w:b/>
                <w:bCs/>
              </w:rPr>
              <w:t>Feedback Mechanisms</w:t>
            </w:r>
          </w:p>
        </w:tc>
        <w:tc>
          <w:tcPr>
            <w:tcW w:w="1980" w:type="dxa"/>
          </w:tcPr>
          <w:p w14:paraId="2E684D3C" w14:textId="77777777" w:rsidR="00512E3D" w:rsidRDefault="009A17A8" w:rsidP="009A17A8">
            <w:pPr>
              <w:pStyle w:val="Compact"/>
              <w:jc w:val="both"/>
            </w:pPr>
            <w:r>
              <w:t>Do managers receive training in active empathetic listening?</w:t>
            </w:r>
          </w:p>
        </w:tc>
        <w:tc>
          <w:tcPr>
            <w:tcW w:w="1980" w:type="dxa"/>
          </w:tcPr>
          <w:p w14:paraId="7267C911" w14:textId="77777777" w:rsidR="00512E3D" w:rsidRDefault="00512E3D" w:rsidP="009A17A8">
            <w:pPr>
              <w:pStyle w:val="Compact"/>
              <w:jc w:val="both"/>
            </w:pPr>
          </w:p>
        </w:tc>
        <w:tc>
          <w:tcPr>
            <w:tcW w:w="1980" w:type="dxa"/>
          </w:tcPr>
          <w:p w14:paraId="12997BF4" w14:textId="77777777" w:rsidR="00512E3D" w:rsidRDefault="00512E3D" w:rsidP="009A17A8">
            <w:pPr>
              <w:pStyle w:val="Compact"/>
              <w:jc w:val="both"/>
            </w:pPr>
          </w:p>
        </w:tc>
      </w:tr>
      <w:tr w:rsidR="00512E3D" w14:paraId="4BD40B57" w14:textId="77777777" w:rsidTr="009A17A8">
        <w:tc>
          <w:tcPr>
            <w:tcW w:w="1980" w:type="dxa"/>
          </w:tcPr>
          <w:p w14:paraId="7A73E22C" w14:textId="77777777" w:rsidR="00512E3D" w:rsidRDefault="009A17A8" w:rsidP="009A17A8">
            <w:pPr>
              <w:pStyle w:val="Compact"/>
              <w:jc w:val="both"/>
            </w:pPr>
            <w:r>
              <w:rPr>
                <w:b/>
                <w:bCs/>
              </w:rPr>
              <w:t>Cultural Inclusivity</w:t>
            </w:r>
          </w:p>
        </w:tc>
        <w:tc>
          <w:tcPr>
            <w:tcW w:w="1980" w:type="dxa"/>
          </w:tcPr>
          <w:p w14:paraId="4AB8AA65" w14:textId="77777777" w:rsidR="00512E3D" w:rsidRDefault="009A17A8" w:rsidP="009A17A8">
            <w:pPr>
              <w:pStyle w:val="Compact"/>
              <w:jc w:val="both"/>
            </w:pPr>
            <w:r>
              <w:t>Does corporate communication accommodate diverse time zones and linguistic norms?</w:t>
            </w:r>
          </w:p>
        </w:tc>
        <w:tc>
          <w:tcPr>
            <w:tcW w:w="1980" w:type="dxa"/>
          </w:tcPr>
          <w:p w14:paraId="296DBAA3" w14:textId="77777777" w:rsidR="00512E3D" w:rsidRDefault="00512E3D" w:rsidP="009A17A8">
            <w:pPr>
              <w:pStyle w:val="Compact"/>
              <w:jc w:val="both"/>
            </w:pPr>
          </w:p>
        </w:tc>
        <w:tc>
          <w:tcPr>
            <w:tcW w:w="1980" w:type="dxa"/>
          </w:tcPr>
          <w:p w14:paraId="719DBFCD" w14:textId="77777777" w:rsidR="00512E3D" w:rsidRDefault="00512E3D" w:rsidP="009A17A8">
            <w:pPr>
              <w:pStyle w:val="Compact"/>
              <w:jc w:val="both"/>
            </w:pPr>
          </w:p>
        </w:tc>
      </w:tr>
      <w:tr w:rsidR="00512E3D" w14:paraId="712E7DED" w14:textId="77777777" w:rsidTr="009A17A8">
        <w:tc>
          <w:tcPr>
            <w:tcW w:w="1980" w:type="dxa"/>
          </w:tcPr>
          <w:p w14:paraId="20C3E9CA" w14:textId="77777777" w:rsidR="00512E3D" w:rsidRDefault="009A17A8" w:rsidP="009A17A8">
            <w:pPr>
              <w:pStyle w:val="Compact"/>
              <w:jc w:val="both"/>
            </w:pPr>
            <w:r>
              <w:rPr>
                <w:b/>
                <w:bCs/>
              </w:rPr>
              <w:t>Cultural Inclusivity</w:t>
            </w:r>
          </w:p>
        </w:tc>
        <w:tc>
          <w:tcPr>
            <w:tcW w:w="1980" w:type="dxa"/>
          </w:tcPr>
          <w:p w14:paraId="16ECB46A" w14:textId="77777777" w:rsidR="00512E3D" w:rsidRDefault="009A17A8" w:rsidP="009A17A8">
            <w:pPr>
              <w:pStyle w:val="Compact"/>
              <w:jc w:val="both"/>
            </w:pPr>
            <w:r>
              <w:t>Are diverse perspectives represented in decision-making processes</w:t>
            </w:r>
            <w:r>
              <w:t>?</w:t>
            </w:r>
          </w:p>
        </w:tc>
        <w:tc>
          <w:tcPr>
            <w:tcW w:w="1980" w:type="dxa"/>
          </w:tcPr>
          <w:p w14:paraId="11D20BAB" w14:textId="77777777" w:rsidR="00512E3D" w:rsidRDefault="00512E3D" w:rsidP="009A17A8">
            <w:pPr>
              <w:pStyle w:val="Compact"/>
              <w:jc w:val="both"/>
            </w:pPr>
          </w:p>
        </w:tc>
        <w:tc>
          <w:tcPr>
            <w:tcW w:w="1980" w:type="dxa"/>
          </w:tcPr>
          <w:p w14:paraId="42166BB3" w14:textId="77777777" w:rsidR="00512E3D" w:rsidRDefault="00512E3D" w:rsidP="009A17A8">
            <w:pPr>
              <w:pStyle w:val="Compact"/>
              <w:jc w:val="both"/>
            </w:pPr>
          </w:p>
        </w:tc>
      </w:tr>
      <w:tr w:rsidR="00512E3D" w14:paraId="28C1DCEF" w14:textId="77777777" w:rsidTr="009A17A8">
        <w:tc>
          <w:tcPr>
            <w:tcW w:w="1980" w:type="dxa"/>
          </w:tcPr>
          <w:p w14:paraId="1FA1ED61" w14:textId="77777777" w:rsidR="00512E3D" w:rsidRDefault="009A17A8" w:rsidP="009A17A8">
            <w:pPr>
              <w:pStyle w:val="Compact"/>
              <w:jc w:val="both"/>
            </w:pPr>
            <w:r>
              <w:rPr>
                <w:b/>
                <w:bCs/>
              </w:rPr>
              <w:t>Cultural Inclusivity</w:t>
            </w:r>
          </w:p>
        </w:tc>
        <w:tc>
          <w:tcPr>
            <w:tcW w:w="1980" w:type="dxa"/>
          </w:tcPr>
          <w:p w14:paraId="221C5484" w14:textId="77777777" w:rsidR="00512E3D" w:rsidRDefault="009A17A8" w:rsidP="009A17A8">
            <w:pPr>
              <w:pStyle w:val="Compact"/>
              <w:jc w:val="both"/>
            </w:pPr>
            <w:r>
              <w:t xml:space="preserve">Is training provided to mitigate unconscious </w:t>
            </w:r>
            <w:r>
              <w:lastRenderedPageBreak/>
              <w:t>bias in global teams?</w:t>
            </w:r>
          </w:p>
        </w:tc>
        <w:tc>
          <w:tcPr>
            <w:tcW w:w="1980" w:type="dxa"/>
          </w:tcPr>
          <w:p w14:paraId="33E32139" w14:textId="77777777" w:rsidR="00512E3D" w:rsidRDefault="00512E3D" w:rsidP="009A17A8">
            <w:pPr>
              <w:pStyle w:val="Compact"/>
              <w:jc w:val="both"/>
            </w:pPr>
          </w:p>
        </w:tc>
        <w:tc>
          <w:tcPr>
            <w:tcW w:w="1980" w:type="dxa"/>
          </w:tcPr>
          <w:p w14:paraId="2B7E564F" w14:textId="77777777" w:rsidR="00512E3D" w:rsidRDefault="00512E3D" w:rsidP="009A17A8">
            <w:pPr>
              <w:pStyle w:val="Compact"/>
              <w:jc w:val="both"/>
            </w:pPr>
          </w:p>
        </w:tc>
      </w:tr>
      <w:tr w:rsidR="00512E3D" w14:paraId="3A02979F" w14:textId="77777777" w:rsidTr="009A17A8">
        <w:tc>
          <w:tcPr>
            <w:tcW w:w="1980" w:type="dxa"/>
          </w:tcPr>
          <w:p w14:paraId="30457433" w14:textId="77777777" w:rsidR="00512E3D" w:rsidRDefault="009A17A8" w:rsidP="009A17A8">
            <w:pPr>
              <w:pStyle w:val="Compact"/>
              <w:jc w:val="both"/>
            </w:pPr>
            <w:r>
              <w:rPr>
                <w:b/>
                <w:bCs/>
              </w:rPr>
              <w:t>Meeting Efficiency</w:t>
            </w:r>
          </w:p>
        </w:tc>
        <w:tc>
          <w:tcPr>
            <w:tcW w:w="1980" w:type="dxa"/>
          </w:tcPr>
          <w:p w14:paraId="738784EB" w14:textId="77777777" w:rsidR="00512E3D" w:rsidRDefault="009A17A8" w:rsidP="009A17A8">
            <w:pPr>
              <w:pStyle w:val="Compact"/>
              <w:jc w:val="both"/>
            </w:pPr>
            <w:r>
              <w:t>Are all meetings accompanied by a clear, pre-distributed agenda?</w:t>
            </w:r>
          </w:p>
        </w:tc>
        <w:tc>
          <w:tcPr>
            <w:tcW w:w="1980" w:type="dxa"/>
          </w:tcPr>
          <w:p w14:paraId="310314A6" w14:textId="77777777" w:rsidR="00512E3D" w:rsidRDefault="00512E3D" w:rsidP="009A17A8">
            <w:pPr>
              <w:pStyle w:val="Compact"/>
              <w:jc w:val="both"/>
            </w:pPr>
          </w:p>
        </w:tc>
        <w:tc>
          <w:tcPr>
            <w:tcW w:w="1980" w:type="dxa"/>
          </w:tcPr>
          <w:p w14:paraId="5E3BDFB9" w14:textId="77777777" w:rsidR="00512E3D" w:rsidRDefault="00512E3D" w:rsidP="009A17A8">
            <w:pPr>
              <w:pStyle w:val="Compact"/>
              <w:jc w:val="both"/>
            </w:pPr>
          </w:p>
        </w:tc>
      </w:tr>
      <w:tr w:rsidR="00512E3D" w14:paraId="707D2B26" w14:textId="77777777" w:rsidTr="009A17A8">
        <w:tc>
          <w:tcPr>
            <w:tcW w:w="1980" w:type="dxa"/>
          </w:tcPr>
          <w:p w14:paraId="107F7952" w14:textId="77777777" w:rsidR="00512E3D" w:rsidRDefault="009A17A8" w:rsidP="009A17A8">
            <w:pPr>
              <w:pStyle w:val="Compact"/>
              <w:jc w:val="both"/>
            </w:pPr>
            <w:r>
              <w:rPr>
                <w:b/>
                <w:bCs/>
              </w:rPr>
              <w:t>Meeting Efficiency</w:t>
            </w:r>
          </w:p>
        </w:tc>
        <w:tc>
          <w:tcPr>
            <w:tcW w:w="1980" w:type="dxa"/>
          </w:tcPr>
          <w:p w14:paraId="055DE801" w14:textId="77777777" w:rsidR="00512E3D" w:rsidRDefault="009A17A8" w:rsidP="009A17A8">
            <w:pPr>
              <w:pStyle w:val="Compact"/>
              <w:jc w:val="both"/>
            </w:pPr>
            <w:r>
              <w:t>Do meetings conclude with explicitly defined action items and deadlines?</w:t>
            </w:r>
          </w:p>
        </w:tc>
        <w:tc>
          <w:tcPr>
            <w:tcW w:w="1980" w:type="dxa"/>
          </w:tcPr>
          <w:p w14:paraId="7E9A1E17" w14:textId="77777777" w:rsidR="00512E3D" w:rsidRDefault="00512E3D" w:rsidP="009A17A8">
            <w:pPr>
              <w:pStyle w:val="Compact"/>
              <w:jc w:val="both"/>
            </w:pPr>
          </w:p>
        </w:tc>
        <w:tc>
          <w:tcPr>
            <w:tcW w:w="1980" w:type="dxa"/>
          </w:tcPr>
          <w:p w14:paraId="79814D3E" w14:textId="77777777" w:rsidR="00512E3D" w:rsidRDefault="00512E3D" w:rsidP="009A17A8">
            <w:pPr>
              <w:pStyle w:val="Compact"/>
              <w:jc w:val="both"/>
            </w:pPr>
          </w:p>
        </w:tc>
      </w:tr>
      <w:tr w:rsidR="00512E3D" w14:paraId="0863C577" w14:textId="77777777" w:rsidTr="009A17A8">
        <w:tc>
          <w:tcPr>
            <w:tcW w:w="1980" w:type="dxa"/>
          </w:tcPr>
          <w:p w14:paraId="0CED32BD" w14:textId="77777777" w:rsidR="00512E3D" w:rsidRDefault="009A17A8" w:rsidP="009A17A8">
            <w:pPr>
              <w:pStyle w:val="Compact"/>
              <w:jc w:val="both"/>
            </w:pPr>
            <w:r>
              <w:rPr>
                <w:b/>
                <w:bCs/>
              </w:rPr>
              <w:t>Meeting Efficiency</w:t>
            </w:r>
          </w:p>
        </w:tc>
        <w:tc>
          <w:tcPr>
            <w:tcW w:w="1980" w:type="dxa"/>
          </w:tcPr>
          <w:p w14:paraId="02C03FBA" w14:textId="77777777" w:rsidR="00512E3D" w:rsidRDefault="009A17A8" w:rsidP="009A17A8">
            <w:pPr>
              <w:pStyle w:val="Compact"/>
              <w:jc w:val="both"/>
            </w:pPr>
            <w:r>
              <w:t>Is meeting attendance limited to essential personnel?</w:t>
            </w:r>
          </w:p>
        </w:tc>
        <w:tc>
          <w:tcPr>
            <w:tcW w:w="1980" w:type="dxa"/>
          </w:tcPr>
          <w:p w14:paraId="2459657D" w14:textId="77777777" w:rsidR="00512E3D" w:rsidRDefault="00512E3D" w:rsidP="009A17A8">
            <w:pPr>
              <w:pStyle w:val="Compact"/>
              <w:jc w:val="both"/>
            </w:pPr>
          </w:p>
        </w:tc>
        <w:tc>
          <w:tcPr>
            <w:tcW w:w="1980" w:type="dxa"/>
          </w:tcPr>
          <w:p w14:paraId="1497389E" w14:textId="77777777" w:rsidR="00512E3D" w:rsidRDefault="00512E3D" w:rsidP="009A17A8">
            <w:pPr>
              <w:pStyle w:val="Compact"/>
              <w:jc w:val="both"/>
            </w:pPr>
          </w:p>
        </w:tc>
      </w:tr>
    </w:tbl>
    <w:p w14:paraId="769B2551" w14:textId="77777777" w:rsidR="00512E3D" w:rsidRDefault="009A17A8" w:rsidP="009A17A8">
      <w:pPr>
        <w:pStyle w:val="BodyText"/>
        <w:jc w:val="both"/>
      </w:pPr>
      <w:r>
        <w:t>Organizations should administer this checklist annually, utilizing data collected via anonymous surveys,</w:t>
      </w:r>
      <w:r>
        <w:t xml:space="preserve"> focus groups, and managerial interviews to ensure a holistic understanding of the communication environment.</w:t>
      </w:r>
      <w:bookmarkEnd w:id="30"/>
      <w:bookmarkEnd w:id="31"/>
    </w:p>
    <w:sectPr w:rsidR="00512E3D">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0"/>
    <w:multiLevelType w:val="multilevel"/>
    <w:tmpl w:val="0F4AF30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354E712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useFELayout/>
    <w:compatSetting w:name="compatibilityMode" w:uri="http://schemas.microsoft.com/office/word" w:val="12"/>
    <w:compatSetting w:name="useWord2013TrackBottomHyphenation" w:uri="http://schemas.microsoft.com/office/word" w:val="1"/>
  </w:compat>
  <w:rsids>
    <w:rsidRoot w:val="00512E3D"/>
    <w:rsid w:val="00512E3D"/>
    <w:rsid w:val="009A17A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936E"/>
  <w15:docId w15:val="{47C51592-8C3D-4FBF-A366-89B43793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480" w:lineRule="auto"/>
    </w:pPr>
    <w:rPr>
      <w:rFonts w:ascii="Times New Roman" w:eastAsia="Times New Roman" w:hAnsi="Times New Roman"/>
    </w:rPr>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line="240" w:lineRule="auto"/>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26</Pages>
  <Words>5620</Words>
  <Characters>32036</Characters>
  <Application>Microsoft Office Word</Application>
  <DocSecurity>0</DocSecurity>
  <Lines>266</Lines>
  <Paragraphs>75</Paragraphs>
  <ScaleCrop>false</ScaleCrop>
  <Company/>
  <LinksUpToDate>false</LinksUpToDate>
  <CharactersWithSpaces>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Pardeep Beniwal</cp:lastModifiedBy>
  <cp:revision>2</cp:revision>
  <dcterms:created xsi:type="dcterms:W3CDTF">2026-05-24T17:39:00Z</dcterms:created>
  <dcterms:modified xsi:type="dcterms:W3CDTF">2026-05-24T17:45:00Z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/mnt/e/writter/references/assignment1.bib</vt:lpwstr>
  </property>
  <property fmtid="{D5CDD505-2E9C-101B-9397-08002B2CF9AE}" pid="3" name="csl">
    <vt:lpwstr>/mnt/e/writter/Plugin/pandoc-main/apa.csl</vt:lpwstr>
  </property>
</Properties>
</file>