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A4CE13C" w14:textId="51EFFC50" w:rsidR="009E6A7F" w:rsidRDefault="00E844E1" w:rsidP="004A0F17">
      <w:pPr>
        <w:jc w:val="center"/>
        <w:rPr>
          <w:b/>
          <w:bCs/>
          <w:sz w:val="48"/>
          <w:szCs w:val="48"/>
        </w:rPr>
      </w:pPr>
      <w:r>
        <w:rPr>
          <w:b/>
          <w:bCs/>
          <w:sz w:val="48"/>
          <w:szCs w:val="48"/>
        </w:rPr>
        <w:t xml:space="preserve">Title: </w:t>
      </w:r>
      <w:r w:rsidR="004A0F17" w:rsidRPr="004A0F17">
        <w:rPr>
          <w:b/>
          <w:bCs/>
          <w:sz w:val="48"/>
          <w:szCs w:val="48"/>
        </w:rPr>
        <w:t>The Strategic Role of Financial Reporting in Managerial Decision-Making and Organizational Performance</w:t>
      </w:r>
    </w:p>
    <w:p w14:paraId="6A50054F" w14:textId="77777777" w:rsidR="00461940" w:rsidRDefault="00E844E1" w:rsidP="00461940">
      <w:pPr>
        <w:jc w:val="center"/>
        <w:rPr>
          <w:bCs/>
          <w:sz w:val="44"/>
          <w:szCs w:val="44"/>
        </w:rPr>
      </w:pPr>
      <w:r>
        <w:rPr>
          <w:b/>
          <w:sz w:val="40"/>
          <w:szCs w:val="40"/>
        </w:rPr>
        <w:br/>
      </w:r>
      <w:r>
        <w:rPr>
          <w:sz w:val="40"/>
          <w:szCs w:val="40"/>
        </w:rPr>
        <w:br/>
      </w:r>
      <w:r w:rsidR="00461940">
        <w:rPr>
          <w:bCs/>
          <w:sz w:val="44"/>
          <w:szCs w:val="44"/>
          <w:lang w:val="nl-NL"/>
        </w:rPr>
        <w:t xml:space="preserve">Student Name: </w:t>
      </w:r>
      <w:r w:rsidR="00461940">
        <w:rPr>
          <w:bCs/>
          <w:sz w:val="44"/>
          <w:szCs w:val="44"/>
        </w:rPr>
        <w:t>Jagan Jyot Singh Sethi</w:t>
      </w:r>
    </w:p>
    <w:p w14:paraId="1AE89805" w14:textId="77777777" w:rsidR="00461940" w:rsidRDefault="00461940" w:rsidP="00461940">
      <w:pPr>
        <w:jc w:val="center"/>
        <w:rPr>
          <w:bCs/>
          <w:sz w:val="44"/>
          <w:szCs w:val="44"/>
        </w:rPr>
      </w:pPr>
      <w:r>
        <w:rPr>
          <w:bCs/>
          <w:sz w:val="44"/>
          <w:szCs w:val="44"/>
          <w:lang w:val="nl-NL"/>
        </w:rPr>
        <w:t xml:space="preserve">Submission Id: </w:t>
      </w:r>
      <w:r>
        <w:rPr>
          <w:bCs/>
          <w:sz w:val="44"/>
          <w:szCs w:val="44"/>
        </w:rPr>
        <w:t>DE240393</w:t>
      </w:r>
    </w:p>
    <w:p w14:paraId="64B71B53" w14:textId="681CB601"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634E1AFE" w14:textId="0F72793C" w:rsidR="00297169"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20934" w:history="1">
            <w:r w:rsidR="00297169" w:rsidRPr="008E3727">
              <w:rPr>
                <w:rStyle w:val="Hyperlink"/>
                <w:noProof/>
                <w:lang w:bidi="hi-IN"/>
              </w:rPr>
              <w:t>Abstract</w:t>
            </w:r>
            <w:r w:rsidR="00297169">
              <w:rPr>
                <w:noProof/>
                <w:webHidden/>
              </w:rPr>
              <w:tab/>
            </w:r>
            <w:r w:rsidR="00297169">
              <w:rPr>
                <w:noProof/>
                <w:webHidden/>
              </w:rPr>
              <w:fldChar w:fldCharType="begin"/>
            </w:r>
            <w:r w:rsidR="00297169">
              <w:rPr>
                <w:noProof/>
                <w:webHidden/>
              </w:rPr>
              <w:instrText xml:space="preserve"> PAGEREF _Toc239320934 \h </w:instrText>
            </w:r>
            <w:r w:rsidR="00297169">
              <w:rPr>
                <w:noProof/>
                <w:webHidden/>
              </w:rPr>
            </w:r>
            <w:r w:rsidR="00297169">
              <w:rPr>
                <w:noProof/>
                <w:webHidden/>
              </w:rPr>
              <w:fldChar w:fldCharType="separate"/>
            </w:r>
            <w:r w:rsidR="00297169">
              <w:rPr>
                <w:noProof/>
                <w:webHidden/>
              </w:rPr>
              <w:t>3</w:t>
            </w:r>
            <w:r w:rsidR="00297169">
              <w:rPr>
                <w:noProof/>
                <w:webHidden/>
              </w:rPr>
              <w:fldChar w:fldCharType="end"/>
            </w:r>
          </w:hyperlink>
        </w:p>
        <w:p w14:paraId="466E5BAA" w14:textId="16E1ACAE" w:rsidR="00297169" w:rsidRDefault="00297169">
          <w:pPr>
            <w:pStyle w:val="TOC1"/>
            <w:tabs>
              <w:tab w:val="right" w:leader="dot" w:pos="9350"/>
            </w:tabs>
            <w:rPr>
              <w:rFonts w:eastAsiaTheme="minorEastAsia"/>
              <w:noProof/>
              <w:kern w:val="2"/>
              <w:sz w:val="24"/>
              <w:szCs w:val="24"/>
              <w14:ligatures w14:val="standardContextual"/>
            </w:rPr>
          </w:pPr>
          <w:hyperlink w:anchor="_Toc239320935" w:history="1">
            <w:r w:rsidRPr="008E3727">
              <w:rPr>
                <w:rStyle w:val="Hyperlink"/>
                <w:noProof/>
                <w:lang w:bidi="hi-IN"/>
              </w:rPr>
              <w:t>Introduction</w:t>
            </w:r>
            <w:r>
              <w:rPr>
                <w:noProof/>
                <w:webHidden/>
              </w:rPr>
              <w:tab/>
            </w:r>
            <w:r>
              <w:rPr>
                <w:noProof/>
                <w:webHidden/>
              </w:rPr>
              <w:fldChar w:fldCharType="begin"/>
            </w:r>
            <w:r>
              <w:rPr>
                <w:noProof/>
                <w:webHidden/>
              </w:rPr>
              <w:instrText xml:space="preserve"> PAGEREF _Toc239320935 \h </w:instrText>
            </w:r>
            <w:r>
              <w:rPr>
                <w:noProof/>
                <w:webHidden/>
              </w:rPr>
            </w:r>
            <w:r>
              <w:rPr>
                <w:noProof/>
                <w:webHidden/>
              </w:rPr>
              <w:fldChar w:fldCharType="separate"/>
            </w:r>
            <w:r>
              <w:rPr>
                <w:noProof/>
                <w:webHidden/>
              </w:rPr>
              <w:t>4</w:t>
            </w:r>
            <w:r>
              <w:rPr>
                <w:noProof/>
                <w:webHidden/>
              </w:rPr>
              <w:fldChar w:fldCharType="end"/>
            </w:r>
          </w:hyperlink>
        </w:p>
        <w:p w14:paraId="12BF56FC" w14:textId="22C9F4B9" w:rsidR="00297169" w:rsidRDefault="00297169">
          <w:pPr>
            <w:pStyle w:val="TOC1"/>
            <w:tabs>
              <w:tab w:val="right" w:leader="dot" w:pos="9350"/>
            </w:tabs>
            <w:rPr>
              <w:rFonts w:eastAsiaTheme="minorEastAsia"/>
              <w:noProof/>
              <w:kern w:val="2"/>
              <w:sz w:val="24"/>
              <w:szCs w:val="24"/>
              <w14:ligatures w14:val="standardContextual"/>
            </w:rPr>
          </w:pPr>
          <w:hyperlink w:anchor="_Toc239320936" w:history="1">
            <w:r w:rsidRPr="008E3727">
              <w:rPr>
                <w:rStyle w:val="Hyperlink"/>
                <w:noProof/>
                <w:lang w:bidi="hi-IN"/>
              </w:rPr>
              <w:t>Literature Review</w:t>
            </w:r>
            <w:r>
              <w:rPr>
                <w:noProof/>
                <w:webHidden/>
              </w:rPr>
              <w:tab/>
            </w:r>
            <w:r>
              <w:rPr>
                <w:noProof/>
                <w:webHidden/>
              </w:rPr>
              <w:fldChar w:fldCharType="begin"/>
            </w:r>
            <w:r>
              <w:rPr>
                <w:noProof/>
                <w:webHidden/>
              </w:rPr>
              <w:instrText xml:space="preserve"> PAGEREF _Toc239320936 \h </w:instrText>
            </w:r>
            <w:r>
              <w:rPr>
                <w:noProof/>
                <w:webHidden/>
              </w:rPr>
            </w:r>
            <w:r>
              <w:rPr>
                <w:noProof/>
                <w:webHidden/>
              </w:rPr>
              <w:fldChar w:fldCharType="separate"/>
            </w:r>
            <w:r>
              <w:rPr>
                <w:noProof/>
                <w:webHidden/>
              </w:rPr>
              <w:t>5</w:t>
            </w:r>
            <w:r>
              <w:rPr>
                <w:noProof/>
                <w:webHidden/>
              </w:rPr>
              <w:fldChar w:fldCharType="end"/>
            </w:r>
          </w:hyperlink>
        </w:p>
        <w:p w14:paraId="5178CD4C" w14:textId="6E6D7CED" w:rsidR="00297169" w:rsidRDefault="00297169">
          <w:pPr>
            <w:pStyle w:val="TOC1"/>
            <w:tabs>
              <w:tab w:val="right" w:leader="dot" w:pos="9350"/>
            </w:tabs>
            <w:rPr>
              <w:rFonts w:eastAsiaTheme="minorEastAsia"/>
              <w:noProof/>
              <w:kern w:val="2"/>
              <w:sz w:val="24"/>
              <w:szCs w:val="24"/>
              <w14:ligatures w14:val="standardContextual"/>
            </w:rPr>
          </w:pPr>
          <w:hyperlink w:anchor="_Toc239320937" w:history="1">
            <w:r w:rsidRPr="008E3727">
              <w:rPr>
                <w:rStyle w:val="Hyperlink"/>
                <w:noProof/>
                <w:lang w:bidi="hi-IN"/>
              </w:rPr>
              <w:t>Methodology</w:t>
            </w:r>
            <w:r>
              <w:rPr>
                <w:noProof/>
                <w:webHidden/>
              </w:rPr>
              <w:tab/>
            </w:r>
            <w:r>
              <w:rPr>
                <w:noProof/>
                <w:webHidden/>
              </w:rPr>
              <w:fldChar w:fldCharType="begin"/>
            </w:r>
            <w:r>
              <w:rPr>
                <w:noProof/>
                <w:webHidden/>
              </w:rPr>
              <w:instrText xml:space="preserve"> PAGEREF _Toc239320937 \h </w:instrText>
            </w:r>
            <w:r>
              <w:rPr>
                <w:noProof/>
                <w:webHidden/>
              </w:rPr>
            </w:r>
            <w:r>
              <w:rPr>
                <w:noProof/>
                <w:webHidden/>
              </w:rPr>
              <w:fldChar w:fldCharType="separate"/>
            </w:r>
            <w:r>
              <w:rPr>
                <w:noProof/>
                <w:webHidden/>
              </w:rPr>
              <w:t>6</w:t>
            </w:r>
            <w:r>
              <w:rPr>
                <w:noProof/>
                <w:webHidden/>
              </w:rPr>
              <w:fldChar w:fldCharType="end"/>
            </w:r>
          </w:hyperlink>
        </w:p>
        <w:p w14:paraId="2268CEF4" w14:textId="38493462" w:rsidR="00297169" w:rsidRDefault="00297169">
          <w:pPr>
            <w:pStyle w:val="TOC1"/>
            <w:tabs>
              <w:tab w:val="right" w:leader="dot" w:pos="9350"/>
            </w:tabs>
            <w:rPr>
              <w:rFonts w:eastAsiaTheme="minorEastAsia"/>
              <w:noProof/>
              <w:kern w:val="2"/>
              <w:sz w:val="24"/>
              <w:szCs w:val="24"/>
              <w14:ligatures w14:val="standardContextual"/>
            </w:rPr>
          </w:pPr>
          <w:hyperlink w:anchor="_Toc239320938" w:history="1">
            <w:r w:rsidRPr="008E3727">
              <w:rPr>
                <w:rStyle w:val="Hyperlink"/>
                <w:noProof/>
                <w:lang w:bidi="hi-IN"/>
              </w:rPr>
              <w:t>Findings</w:t>
            </w:r>
            <w:r>
              <w:rPr>
                <w:noProof/>
                <w:webHidden/>
              </w:rPr>
              <w:tab/>
            </w:r>
            <w:r>
              <w:rPr>
                <w:noProof/>
                <w:webHidden/>
              </w:rPr>
              <w:fldChar w:fldCharType="begin"/>
            </w:r>
            <w:r>
              <w:rPr>
                <w:noProof/>
                <w:webHidden/>
              </w:rPr>
              <w:instrText xml:space="preserve"> PAGEREF _Toc239320938 \h </w:instrText>
            </w:r>
            <w:r>
              <w:rPr>
                <w:noProof/>
                <w:webHidden/>
              </w:rPr>
            </w:r>
            <w:r>
              <w:rPr>
                <w:noProof/>
                <w:webHidden/>
              </w:rPr>
              <w:fldChar w:fldCharType="separate"/>
            </w:r>
            <w:r>
              <w:rPr>
                <w:noProof/>
                <w:webHidden/>
              </w:rPr>
              <w:t>7</w:t>
            </w:r>
            <w:r>
              <w:rPr>
                <w:noProof/>
                <w:webHidden/>
              </w:rPr>
              <w:fldChar w:fldCharType="end"/>
            </w:r>
          </w:hyperlink>
        </w:p>
        <w:p w14:paraId="29D82129" w14:textId="1255651B" w:rsidR="00297169" w:rsidRDefault="00297169">
          <w:pPr>
            <w:pStyle w:val="TOC2"/>
            <w:tabs>
              <w:tab w:val="right" w:leader="dot" w:pos="9350"/>
            </w:tabs>
            <w:rPr>
              <w:noProof/>
            </w:rPr>
          </w:pPr>
          <w:hyperlink w:anchor="_Toc239320939" w:history="1">
            <w:r w:rsidRPr="008E3727">
              <w:rPr>
                <w:rStyle w:val="Hyperlink"/>
                <w:noProof/>
              </w:rPr>
              <w:t>Strategic Mechanics of Financial Statements and Accounting Information</w:t>
            </w:r>
            <w:r>
              <w:rPr>
                <w:noProof/>
                <w:webHidden/>
              </w:rPr>
              <w:tab/>
            </w:r>
            <w:r>
              <w:rPr>
                <w:noProof/>
                <w:webHidden/>
              </w:rPr>
              <w:fldChar w:fldCharType="begin"/>
            </w:r>
            <w:r>
              <w:rPr>
                <w:noProof/>
                <w:webHidden/>
              </w:rPr>
              <w:instrText xml:space="preserve"> PAGEREF _Toc239320939 \h </w:instrText>
            </w:r>
            <w:r>
              <w:rPr>
                <w:noProof/>
                <w:webHidden/>
              </w:rPr>
            </w:r>
            <w:r>
              <w:rPr>
                <w:noProof/>
                <w:webHidden/>
              </w:rPr>
              <w:fldChar w:fldCharType="separate"/>
            </w:r>
            <w:r>
              <w:rPr>
                <w:noProof/>
                <w:webHidden/>
              </w:rPr>
              <w:t>8</w:t>
            </w:r>
            <w:r>
              <w:rPr>
                <w:noProof/>
                <w:webHidden/>
              </w:rPr>
              <w:fldChar w:fldCharType="end"/>
            </w:r>
          </w:hyperlink>
        </w:p>
        <w:p w14:paraId="637CF669" w14:textId="3AB3D4B5" w:rsidR="00297169" w:rsidRDefault="00297169">
          <w:pPr>
            <w:pStyle w:val="TOC2"/>
            <w:tabs>
              <w:tab w:val="right" w:leader="dot" w:pos="9350"/>
            </w:tabs>
            <w:rPr>
              <w:noProof/>
            </w:rPr>
          </w:pPr>
          <w:hyperlink w:anchor="_Toc239320940" w:history="1">
            <w:r w:rsidRPr="008E3727">
              <w:rPr>
                <w:rStyle w:val="Hyperlink"/>
                <w:noProof/>
              </w:rPr>
              <w:t>Financial Ratio Diagnostics and Performance Assessment</w:t>
            </w:r>
            <w:r>
              <w:rPr>
                <w:noProof/>
                <w:webHidden/>
              </w:rPr>
              <w:tab/>
            </w:r>
            <w:r>
              <w:rPr>
                <w:noProof/>
                <w:webHidden/>
              </w:rPr>
              <w:fldChar w:fldCharType="begin"/>
            </w:r>
            <w:r>
              <w:rPr>
                <w:noProof/>
                <w:webHidden/>
              </w:rPr>
              <w:instrText xml:space="preserve"> PAGEREF _Toc239320940 \h </w:instrText>
            </w:r>
            <w:r>
              <w:rPr>
                <w:noProof/>
                <w:webHidden/>
              </w:rPr>
            </w:r>
            <w:r>
              <w:rPr>
                <w:noProof/>
                <w:webHidden/>
              </w:rPr>
              <w:fldChar w:fldCharType="separate"/>
            </w:r>
            <w:r>
              <w:rPr>
                <w:noProof/>
                <w:webHidden/>
              </w:rPr>
              <w:t>8</w:t>
            </w:r>
            <w:r>
              <w:rPr>
                <w:noProof/>
                <w:webHidden/>
              </w:rPr>
              <w:fldChar w:fldCharType="end"/>
            </w:r>
          </w:hyperlink>
        </w:p>
        <w:p w14:paraId="4C061627" w14:textId="6B74A2FF" w:rsidR="00297169" w:rsidRDefault="00297169">
          <w:pPr>
            <w:pStyle w:val="TOC2"/>
            <w:tabs>
              <w:tab w:val="right" w:leader="dot" w:pos="9350"/>
            </w:tabs>
            <w:rPr>
              <w:noProof/>
            </w:rPr>
          </w:pPr>
          <w:hyperlink w:anchor="_Toc239320941" w:history="1">
            <w:r w:rsidRPr="008E3727">
              <w:rPr>
                <w:rStyle w:val="Hyperlink"/>
                <w:noProof/>
              </w:rPr>
              <w:t>Stakeholder Information Utility and Managerial Decision-Making</w:t>
            </w:r>
            <w:r>
              <w:rPr>
                <w:noProof/>
                <w:webHidden/>
              </w:rPr>
              <w:tab/>
            </w:r>
            <w:r>
              <w:rPr>
                <w:noProof/>
                <w:webHidden/>
              </w:rPr>
              <w:fldChar w:fldCharType="begin"/>
            </w:r>
            <w:r>
              <w:rPr>
                <w:noProof/>
                <w:webHidden/>
              </w:rPr>
              <w:instrText xml:space="preserve"> PAGEREF _Toc239320941 \h </w:instrText>
            </w:r>
            <w:r>
              <w:rPr>
                <w:noProof/>
                <w:webHidden/>
              </w:rPr>
            </w:r>
            <w:r>
              <w:rPr>
                <w:noProof/>
                <w:webHidden/>
              </w:rPr>
              <w:fldChar w:fldCharType="separate"/>
            </w:r>
            <w:r>
              <w:rPr>
                <w:noProof/>
                <w:webHidden/>
              </w:rPr>
              <w:t>9</w:t>
            </w:r>
            <w:r>
              <w:rPr>
                <w:noProof/>
                <w:webHidden/>
              </w:rPr>
              <w:fldChar w:fldCharType="end"/>
            </w:r>
          </w:hyperlink>
        </w:p>
        <w:p w14:paraId="208CA140" w14:textId="6C07BBBC" w:rsidR="00297169" w:rsidRDefault="00297169">
          <w:pPr>
            <w:pStyle w:val="TOC2"/>
            <w:tabs>
              <w:tab w:val="right" w:leader="dot" w:pos="9350"/>
            </w:tabs>
            <w:rPr>
              <w:noProof/>
            </w:rPr>
          </w:pPr>
          <w:hyperlink w:anchor="_Toc239320942" w:history="1">
            <w:r w:rsidRPr="008E3727">
              <w:rPr>
                <w:rStyle w:val="Hyperlink"/>
                <w:noProof/>
              </w:rPr>
              <w:t>Corporate Case Applications in Financial Reporting and Control</w:t>
            </w:r>
            <w:r>
              <w:rPr>
                <w:noProof/>
                <w:webHidden/>
              </w:rPr>
              <w:tab/>
            </w:r>
            <w:r>
              <w:rPr>
                <w:noProof/>
                <w:webHidden/>
              </w:rPr>
              <w:fldChar w:fldCharType="begin"/>
            </w:r>
            <w:r>
              <w:rPr>
                <w:noProof/>
                <w:webHidden/>
              </w:rPr>
              <w:instrText xml:space="preserve"> PAGEREF _Toc239320942 \h </w:instrText>
            </w:r>
            <w:r>
              <w:rPr>
                <w:noProof/>
                <w:webHidden/>
              </w:rPr>
            </w:r>
            <w:r>
              <w:rPr>
                <w:noProof/>
                <w:webHidden/>
              </w:rPr>
              <w:fldChar w:fldCharType="separate"/>
            </w:r>
            <w:r>
              <w:rPr>
                <w:noProof/>
                <w:webHidden/>
              </w:rPr>
              <w:t>10</w:t>
            </w:r>
            <w:r>
              <w:rPr>
                <w:noProof/>
                <w:webHidden/>
              </w:rPr>
              <w:fldChar w:fldCharType="end"/>
            </w:r>
          </w:hyperlink>
        </w:p>
        <w:p w14:paraId="4E12C7E0" w14:textId="1DCFBC83" w:rsidR="00297169" w:rsidRDefault="00297169">
          <w:pPr>
            <w:pStyle w:val="TOC2"/>
            <w:tabs>
              <w:tab w:val="right" w:leader="dot" w:pos="9350"/>
            </w:tabs>
            <w:rPr>
              <w:noProof/>
            </w:rPr>
          </w:pPr>
          <w:hyperlink w:anchor="_Toc239320943" w:history="1">
            <w:r w:rsidRPr="008E3727">
              <w:rPr>
                <w:rStyle w:val="Hyperlink"/>
                <w:noProof/>
              </w:rPr>
              <w:t>Strategic Financial Performance Metrics</w:t>
            </w:r>
            <w:r>
              <w:rPr>
                <w:noProof/>
                <w:webHidden/>
              </w:rPr>
              <w:tab/>
            </w:r>
            <w:r>
              <w:rPr>
                <w:noProof/>
                <w:webHidden/>
              </w:rPr>
              <w:fldChar w:fldCharType="begin"/>
            </w:r>
            <w:r>
              <w:rPr>
                <w:noProof/>
                <w:webHidden/>
              </w:rPr>
              <w:instrText xml:space="preserve"> PAGEREF _Toc239320943 \h </w:instrText>
            </w:r>
            <w:r>
              <w:rPr>
                <w:noProof/>
                <w:webHidden/>
              </w:rPr>
            </w:r>
            <w:r>
              <w:rPr>
                <w:noProof/>
                <w:webHidden/>
              </w:rPr>
              <w:fldChar w:fldCharType="separate"/>
            </w:r>
            <w:r>
              <w:rPr>
                <w:noProof/>
                <w:webHidden/>
              </w:rPr>
              <w:t>11</w:t>
            </w:r>
            <w:r>
              <w:rPr>
                <w:noProof/>
                <w:webHidden/>
              </w:rPr>
              <w:fldChar w:fldCharType="end"/>
            </w:r>
          </w:hyperlink>
        </w:p>
        <w:p w14:paraId="418ABBFC" w14:textId="50BF67E4" w:rsidR="00297169" w:rsidRDefault="00297169">
          <w:pPr>
            <w:pStyle w:val="TOC1"/>
            <w:tabs>
              <w:tab w:val="right" w:leader="dot" w:pos="9350"/>
            </w:tabs>
            <w:rPr>
              <w:rFonts w:eastAsiaTheme="minorEastAsia"/>
              <w:noProof/>
              <w:kern w:val="2"/>
              <w:sz w:val="24"/>
              <w:szCs w:val="24"/>
              <w14:ligatures w14:val="standardContextual"/>
            </w:rPr>
          </w:pPr>
          <w:hyperlink w:anchor="_Toc239320944" w:history="1">
            <w:r w:rsidRPr="008E3727">
              <w:rPr>
                <w:rStyle w:val="Hyperlink"/>
                <w:noProof/>
                <w:lang w:bidi="hi-IN"/>
              </w:rPr>
              <w:t>Discussion</w:t>
            </w:r>
            <w:r>
              <w:rPr>
                <w:noProof/>
                <w:webHidden/>
              </w:rPr>
              <w:tab/>
            </w:r>
            <w:r>
              <w:rPr>
                <w:noProof/>
                <w:webHidden/>
              </w:rPr>
              <w:fldChar w:fldCharType="begin"/>
            </w:r>
            <w:r>
              <w:rPr>
                <w:noProof/>
                <w:webHidden/>
              </w:rPr>
              <w:instrText xml:space="preserve"> PAGEREF _Toc239320944 \h </w:instrText>
            </w:r>
            <w:r>
              <w:rPr>
                <w:noProof/>
                <w:webHidden/>
              </w:rPr>
            </w:r>
            <w:r>
              <w:rPr>
                <w:noProof/>
                <w:webHidden/>
              </w:rPr>
              <w:fldChar w:fldCharType="separate"/>
            </w:r>
            <w:r>
              <w:rPr>
                <w:noProof/>
                <w:webHidden/>
              </w:rPr>
              <w:t>11</w:t>
            </w:r>
            <w:r>
              <w:rPr>
                <w:noProof/>
                <w:webHidden/>
              </w:rPr>
              <w:fldChar w:fldCharType="end"/>
            </w:r>
          </w:hyperlink>
        </w:p>
        <w:p w14:paraId="025A83B3" w14:textId="07F718D3" w:rsidR="00297169" w:rsidRDefault="00297169">
          <w:pPr>
            <w:pStyle w:val="TOC1"/>
            <w:tabs>
              <w:tab w:val="right" w:leader="dot" w:pos="9350"/>
            </w:tabs>
            <w:rPr>
              <w:rFonts w:eastAsiaTheme="minorEastAsia"/>
              <w:noProof/>
              <w:kern w:val="2"/>
              <w:sz w:val="24"/>
              <w:szCs w:val="24"/>
              <w14:ligatures w14:val="standardContextual"/>
            </w:rPr>
          </w:pPr>
          <w:hyperlink w:anchor="_Toc239320945" w:history="1">
            <w:r w:rsidRPr="008E3727">
              <w:rPr>
                <w:rStyle w:val="Hyperlink"/>
                <w:noProof/>
                <w:lang w:bidi="hi-IN"/>
              </w:rPr>
              <w:t>Conclusion</w:t>
            </w:r>
            <w:r>
              <w:rPr>
                <w:noProof/>
                <w:webHidden/>
              </w:rPr>
              <w:tab/>
            </w:r>
            <w:r>
              <w:rPr>
                <w:noProof/>
                <w:webHidden/>
              </w:rPr>
              <w:fldChar w:fldCharType="begin"/>
            </w:r>
            <w:r>
              <w:rPr>
                <w:noProof/>
                <w:webHidden/>
              </w:rPr>
              <w:instrText xml:space="preserve"> PAGEREF _Toc239320945 \h </w:instrText>
            </w:r>
            <w:r>
              <w:rPr>
                <w:noProof/>
                <w:webHidden/>
              </w:rPr>
            </w:r>
            <w:r>
              <w:rPr>
                <w:noProof/>
                <w:webHidden/>
              </w:rPr>
              <w:fldChar w:fldCharType="separate"/>
            </w:r>
            <w:r>
              <w:rPr>
                <w:noProof/>
                <w:webHidden/>
              </w:rPr>
              <w:t>12</w:t>
            </w:r>
            <w:r>
              <w:rPr>
                <w:noProof/>
                <w:webHidden/>
              </w:rPr>
              <w:fldChar w:fldCharType="end"/>
            </w:r>
          </w:hyperlink>
        </w:p>
        <w:p w14:paraId="657B12A3" w14:textId="26BD86E2" w:rsidR="00297169" w:rsidRDefault="00297169">
          <w:pPr>
            <w:pStyle w:val="TOC1"/>
            <w:tabs>
              <w:tab w:val="right" w:leader="dot" w:pos="9350"/>
            </w:tabs>
            <w:rPr>
              <w:rFonts w:eastAsiaTheme="minorEastAsia"/>
              <w:noProof/>
              <w:kern w:val="2"/>
              <w:sz w:val="24"/>
              <w:szCs w:val="24"/>
              <w14:ligatures w14:val="standardContextual"/>
            </w:rPr>
          </w:pPr>
          <w:hyperlink w:anchor="_Toc239320946" w:history="1">
            <w:r w:rsidRPr="008E3727">
              <w:rPr>
                <w:rStyle w:val="Hyperlink"/>
                <w:noProof/>
                <w:lang w:bidi="hi-IN"/>
              </w:rPr>
              <w:t>References</w:t>
            </w:r>
            <w:r>
              <w:rPr>
                <w:noProof/>
                <w:webHidden/>
              </w:rPr>
              <w:tab/>
            </w:r>
            <w:r>
              <w:rPr>
                <w:noProof/>
                <w:webHidden/>
              </w:rPr>
              <w:fldChar w:fldCharType="begin"/>
            </w:r>
            <w:r>
              <w:rPr>
                <w:noProof/>
                <w:webHidden/>
              </w:rPr>
              <w:instrText xml:space="preserve"> PAGEREF _Toc239320946 \h </w:instrText>
            </w:r>
            <w:r>
              <w:rPr>
                <w:noProof/>
                <w:webHidden/>
              </w:rPr>
            </w:r>
            <w:r>
              <w:rPr>
                <w:noProof/>
                <w:webHidden/>
              </w:rPr>
              <w:fldChar w:fldCharType="separate"/>
            </w:r>
            <w:r>
              <w:rPr>
                <w:noProof/>
                <w:webHidden/>
              </w:rPr>
              <w:t>13</w:t>
            </w:r>
            <w:r>
              <w:rPr>
                <w:noProof/>
                <w:webHidden/>
              </w:rPr>
              <w:fldChar w:fldCharType="end"/>
            </w:r>
          </w:hyperlink>
        </w:p>
        <w:p w14:paraId="64B71B67" w14:textId="3D86E24A"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AB54B51" w14:textId="77777777" w:rsidR="003C10B0" w:rsidRPr="00965892" w:rsidRDefault="003C10B0" w:rsidP="00644D15">
      <w:pPr>
        <w:pStyle w:val="Heading1"/>
      </w:pPr>
      <w:bookmarkStart w:id="0" w:name="_Toc239320934"/>
      <w:r w:rsidRPr="00965892">
        <w:lastRenderedPageBreak/>
        <w:t>Abstract</w:t>
      </w:r>
      <w:bookmarkEnd w:id="0"/>
    </w:p>
    <w:p w14:paraId="7E057328" w14:textId="77777777" w:rsidR="003C10B0" w:rsidRPr="003C10B0" w:rsidRDefault="003C10B0" w:rsidP="003C10B0">
      <w:r w:rsidRPr="003C10B0">
        <w:t xml:space="preserve">This project report critically evaluates the strategic role of financial reporting and accounting management in driving managerial decision-making, organizational growth, and financial stability within volatile global markets. Modern financial reporting has fundamentally transitioned from a traditional compliance function into a core corporate engine that directly shapes strategic direction, resource allocation, and long-term enterprise value. In an era marked by rapid technological disruption, shifting trade dynamics, and heightened competitive intensity, organizations can no longer view financial accounting merely as a backward-looking recording mechanism. Instead, strategic financial management functions as a primary driver of organizational control, aligning internal performance metrics with external market expectations to identify, measure, and capture high-value strategic opportunities. </w:t>
      </w:r>
    </w:p>
    <w:p w14:paraId="07BAF16E" w14:textId="77777777" w:rsidR="003C10B0" w:rsidRPr="003C10B0" w:rsidRDefault="003C10B0" w:rsidP="003C10B0">
      <w:r w:rsidRPr="003C10B0">
        <w:t xml:space="preserve">Utilizing established theoretical frameworks, this paper explores the strategic integration of primary financial statements, horizontal and vertical financial analysis, ratio interpretation, and performance management architecture. Saturated commercial environments demand that managers move beyond basic liquidity checks toward sophisticated solvency, profitability, and operational efficiency metrics. By applying these structured accounting frameworks, corporate leaders can evaluate operational segment performance alongside market risk factors, enabling precise resource allocation strategies that optimize capital efficiency. The paper further illustrates how financial reporting establishes clear operational and economic markers for internal leadership, external investors, creditors, and regulatory authorities, ensuring that the firm's overarching financial strategy communicates transparent, defensible value relative to market benchmarks. </w:t>
      </w:r>
    </w:p>
    <w:p w14:paraId="0C63652D" w14:textId="1ACC4419" w:rsidR="003C10B0" w:rsidRPr="003C10B0" w:rsidRDefault="003C10B0" w:rsidP="003C10B0">
      <w:r w:rsidRPr="003C10B0">
        <w:t xml:space="preserve">Through a detailed synthesis of academic literature, the study demonstrates how accounting information systems enhance managerial planning, optimize short-term working capital management, and maximize long-term business performance. A deeply embedded financial management orientation aligns cross-functional operations around value creation, transforming routine transaction tracking into actionable strategic intelligence. By examining the structural drivers of income statements, balance sheets, and cash flow dynamics, this research illustrates how robust reporting lowers the cost of capital, buffers the firm against liquidity shocks, and unlocks sustainable market expansion. Consequently, strategic financial reporting emerges as a direct driver of corporate governance, organizational resilience, and shareholder wealth creation. </w:t>
      </w:r>
    </w:p>
    <w:p w14:paraId="6D538A78" w14:textId="43D83AC4" w:rsidR="00965892" w:rsidRPr="00276A9F" w:rsidRDefault="003C10B0" w:rsidP="003C10B0">
      <w:r w:rsidRPr="003C10B0">
        <w:t xml:space="preserve">Furthermore, this report details a qualitative secondary literature-based methodology used to evaluate financial accounting practices, managerial control mechanisms, and stakeholder decision-making dynamics. By systematically synthesizing peer-reviewed accounting literature, corporate disclosure disclosures, and institutional financial databases, the methodology provides a rigorous analytical framework for examining complex financial phenomena. This theoretical and methodological foundation establishes the necessary framework for analyzing empirical findings, evaluating corporate case studies, examining critical execution trade-offs, and formulating actionable management recommendations in subsequent sections. </w:t>
      </w:r>
    </w:p>
    <w:p w14:paraId="2C66944A" w14:textId="1828B925" w:rsidR="003C10B0" w:rsidRPr="00965892" w:rsidRDefault="003C10B0" w:rsidP="00644D15">
      <w:pPr>
        <w:pStyle w:val="Heading1"/>
      </w:pPr>
      <w:bookmarkStart w:id="1" w:name="_Toc239320935"/>
      <w:r w:rsidRPr="00965892">
        <w:lastRenderedPageBreak/>
        <w:t>Introduction</w:t>
      </w:r>
      <w:bookmarkEnd w:id="1"/>
    </w:p>
    <w:p w14:paraId="03CD5472" w14:textId="77777777" w:rsidR="003C10B0" w:rsidRPr="003C10B0" w:rsidRDefault="003C10B0" w:rsidP="003C10B0">
      <w:r w:rsidRPr="003C10B0">
        <w:t xml:space="preserve">In an era characterized by market volatility, rapid technological integration, and heightened financial complexity, strategic financial reporting serves as an indispensable anchor for organizational survival and performance. Historically viewed as an operational administrative tool restricted to compliance filings, bookkeeping, and statutory tax calculations, contemporary financial reporting functions as an enterprise-wide strategic engine. It aligns internal operational capabilities with external capital market expectations, facilitating the systematic creation, communication, and preservation of corporate value across complex global economic environments. </w:t>
      </w:r>
    </w:p>
    <w:p w14:paraId="1DACB25E" w14:textId="77777777" w:rsidR="003C10B0" w:rsidRPr="003C10B0" w:rsidRDefault="003C10B0" w:rsidP="003C10B0">
      <w:r w:rsidRPr="003C10B0">
        <w:t xml:space="preserve">The primary objective of this report is to analyze how financial reporting and managerial accounting directly support organizational decision-making, operational control, and sustainable business performance. At its core, financial reporting enables corporate leaders to navigate economic pressures by establishing clear transparency, evaluating business unit profitability, and deploying targeted capital allocation strategies that respond directly to market risks. By systematically analyzing financial statements and operational metrics, organizations can cultivate stakeholder trust, optimize working capital, reduce debt financing costs, and capture sustainable competitive advantages in capital markets. </w:t>
      </w:r>
    </w:p>
    <w:p w14:paraId="0A74F33F" w14:textId="77777777" w:rsidR="003C10B0" w:rsidRPr="003C10B0" w:rsidRDefault="003C10B0" w:rsidP="003C10B0">
      <w:r w:rsidRPr="003C10B0">
        <w:t xml:space="preserve">Strategic financial management functions at the intersection of long-term strategic vision and ground-level operational execution. It requires organizations to develop continuous financial-sensing capabilities to identify emerging economic risks, inflationary pressures, interest rate fluctuations, and supply chain cost spikes before they erode enterprise profitability. Rather than reacting passively to financial strain, accounting-oriented organizations utilize these financial insights to reconfigure cost structures, optimize cash management protocols, and capitalize on attractive strategic expansion opportunities. </w:t>
      </w:r>
    </w:p>
    <w:p w14:paraId="146FEF34" w14:textId="77777777" w:rsidR="003C10B0" w:rsidRPr="003C10B0" w:rsidRDefault="003C10B0" w:rsidP="003C10B0">
      <w:r w:rsidRPr="003C10B0">
        <w:t xml:space="preserve">Furthermore, the integration of accounting information systems across corporate divisions ensures that financial discipline is treated as an enterprise-wide imperative rather than an isolated finance department duty. When financial data informs research and development budgets, capital expenditure approvals, inventory control protocols, and compensation schemes, the firm creates a unified governance structure that reinforces its strategic priorities. This cross-functional alignment enhances capital allocation precision, reduces agency friction, and allows the organization to maintain financial stability across changing macroeconomic cycles. </w:t>
      </w:r>
    </w:p>
    <w:p w14:paraId="7DEF454C" w14:textId="77777777" w:rsidR="003C10B0" w:rsidRPr="003C10B0" w:rsidRDefault="003C10B0" w:rsidP="003C10B0">
      <w:r w:rsidRPr="003C10B0">
        <w:t xml:space="preserve">The strategic financial imperative lies in its direct impact on sustainable cash flow generation, corporate solvency, and stakeholder trust. By moving beyond short-term earnings management toward building durable financial health, enterprises maximize long-term equity returns while lowering overall default probabilities. High transparency and rigorous financial controls create a protective buffer that insulates the enterprise against unexpected credit crunches and competitive counter-strategies, allowing market leaders to maintain dividend stability and reinvestment capacity even during severe market downturns. </w:t>
      </w:r>
    </w:p>
    <w:p w14:paraId="72336296" w14:textId="77777777" w:rsidR="003C10B0" w:rsidRPr="003C10B0" w:rsidRDefault="003C10B0" w:rsidP="003C10B0"/>
    <w:p w14:paraId="385A17B1" w14:textId="77777777" w:rsidR="003C10B0" w:rsidRPr="00965892" w:rsidRDefault="003C10B0" w:rsidP="00644D15">
      <w:pPr>
        <w:pStyle w:val="Heading1"/>
      </w:pPr>
      <w:bookmarkStart w:id="2" w:name="_Toc239320936"/>
      <w:r w:rsidRPr="00965892">
        <w:lastRenderedPageBreak/>
        <w:t>Literature Review</w:t>
      </w:r>
      <w:bookmarkEnd w:id="2"/>
    </w:p>
    <w:p w14:paraId="3BA7A221" w14:textId="77777777" w:rsidR="003C10B0" w:rsidRPr="003C10B0" w:rsidRDefault="003C10B0" w:rsidP="003C10B0">
      <w:r w:rsidRPr="003C10B0">
        <w:t xml:space="preserve">The evolution of financial accounting literature reflects a fundamental progression from stewardship recording toward a strategic, decision-useful paradigm. In the early twentieth century, accounting research focused almost exclusively on historical record-keeping, asset preservation, and verifying management's fiduciary duties to business owners (Paton &amp; Littleton, 1940). Early accounting models viewed financial statements as static reporting tools designed primarily to satisfy regulatory mandates and facilitate legal compliance. However, as corporate structures grew increasingly complex and global capital markets expanded, scholars recognized that financial accounting serves a far broader strategic purpose: providing relevant, reliable economic information to facilitate optimal resource allocation across competitive markets (Beaver, 1989; Scott, 2015). </w:t>
      </w:r>
    </w:p>
    <w:p w14:paraId="0BE688BA" w14:textId="77777777" w:rsidR="003C10B0" w:rsidRPr="003C10B0" w:rsidRDefault="003C10B0" w:rsidP="003C10B0">
      <w:r w:rsidRPr="003C10B0">
        <w:t>A theoretical pillar of financial reporting literature is Decision Usefulness Theory, which posits that the primary objective of financial accounting is to supply information that assists investors, creditors, managers, and other stakeholders in making rational economic decisions (Staubus, 1999; Financial Accounting Standards Board, 2010). Under the conceptual framework established by standard setters, financial information must possess fundamental qualitative characteristics, namely relevance and faithful representation, supplemented by comparability, verifiability, timeliness, and understandability (FASB, 2010). Empirical studies consistently demonstrate that financial statements possessing these qualitative attributes reduce information asymmetry between corporate insiders and external market participants, thereby lowering the firm's cost of capital and improving market liquidity (Barth et al., 2008; Biddle et al., 2009).</w:t>
      </w:r>
    </w:p>
    <w:p w14:paraId="0026971F" w14:textId="77777777" w:rsidR="003C10B0" w:rsidRPr="003C10B0" w:rsidRDefault="003C10B0" w:rsidP="003C10B0">
      <w:r w:rsidRPr="003C10B0">
        <w:t>To explain the interaction between reported financial data and capital market behavior, accounting literature relies heavily on the Efficient Market Hypothesis (Fama, 1970) and Information Asymmetry Theory (Akerlof, 1970; Jensen &amp; Meckling, 1976). Ball and Brown (1968) provided ground-breaking empirical evidence proving that financial accounting earnings convey significant new information to stock markets, directly influencing equity valuations. Subsequent literature expanded on Agency Theory, illustrating how financial reporting, auditing, and public disclosures serve as essential monitoring mechanisms that align managerial incentives with shareholder interests, reducing moral hazard and managerial empire-building (Watts &amp; Zimmerman, 1986; Healy &amp; Wahlen, 1999).</w:t>
      </w:r>
    </w:p>
    <w:p w14:paraId="4A6A1305" w14:textId="77777777" w:rsidR="003C10B0" w:rsidRPr="003C10B0" w:rsidRDefault="003C10B0" w:rsidP="003C10B0">
      <w:r w:rsidRPr="003C10B0">
        <w:t xml:space="preserve">The theoretical mechanics of financial statement analysis encompass three primary statements: the income statement, the balance sheet, and the cash flow statement. Operating under the accrual accounting paradigm, the income statement measures managerial effectiveness by matching revenues earned against expenses incurred within a specific accounting period, revealing core operational profitability (Penman, 2013). Conversely, the balance sheet provides a point-in-time snapshot of economic resources controlled by the firm (assets) and competing claims against those resources (liabilities and equity), establishing the capital foundation and financial leverage of the enterprise (Nissim &amp; Penman, 2001). </w:t>
      </w:r>
    </w:p>
    <w:p w14:paraId="5F13B394" w14:textId="77777777" w:rsidR="003C10B0" w:rsidRPr="003C10B0" w:rsidRDefault="003C10B0" w:rsidP="003C10B0">
      <w:r w:rsidRPr="003C10B0">
        <w:lastRenderedPageBreak/>
        <w:t xml:space="preserve">The cash flow statement addresses the structural limitations of accrual accounting by detailing actual cash inflows and outflows across operating, investing, and financing activities (Dechow, 1994). Accounting scholars emphasize that cash flow analysis is critical for assessing true liquidity and financial flexibility, as accrual accounting earnings are susceptible to managerial discretion, aggressive revenue recognition, and non-cash accounting adjustments (Sloan, 1996; Healy &amp; Wahlen, 1999). Sloan's seminal work on earnings persistence demonstrated that earnings driven by actual cash flows are significantly more persistent over time than earnings inflated by high balance sheet accruals, highlighting the vital diagnostic role of cash flow analysis in evaluating quality of earnings. </w:t>
      </w:r>
    </w:p>
    <w:p w14:paraId="6CD5F051" w14:textId="77777777" w:rsidR="003C10B0" w:rsidRPr="003C10B0" w:rsidRDefault="003C10B0" w:rsidP="003C10B0">
      <w:r w:rsidRPr="003C10B0">
        <w:t xml:space="preserve">Ratio analysis constitutes the analytical framework through which financial statements are interpreted for internal control and external valuation (Subramanyam, 2014). Literature categorizes financial ratios into five key operational domains: liquidity ratios, activity or asset efficiency ratios, financial leverage ratios, profitability ratios, and market valuation metrics (DuPont Model; Soliman, 2008). The DuPont analysis system breaks down return on equity into profit margin, asset turnover, and financial leverage, enabling managers and analysts to pinpoint whether corporate performance is driven by operational efficiency, asset utilization, or financial gearing (Soliman, 2008). </w:t>
      </w:r>
    </w:p>
    <w:p w14:paraId="2320EA91" w14:textId="77777777" w:rsidR="003C10B0" w:rsidRPr="003C10B0" w:rsidRDefault="003C10B0" w:rsidP="003C10B0">
      <w:r w:rsidRPr="003C10B0">
        <w:t xml:space="preserve">Despite the extensive theoretical body supporting financial reporting, contemporary academic debates focus on the limitations of traditional historical cost accounting in fast-paced, knowledge-based economies (Lev, 2001). Scholars argue that traditional balance sheets understate corporate enterprise value by failing to recognize internally generated intangible assets, such as intellectual property, brand equity, software architectures, and human capital (Lev &amp; Gu, 2016). Furthermore, the debate surrounding Fair Value Accounting versus Historical Cost introduces trade-offs between reporting relevance and reliability, particularly during times of financial market distress (Laux &amp; Leuz, 2009). This study addresses these evolving theoretical perspectives, evaluating how modern financial reporting tools support managerial decision-making, operational planning, and enterprise value creation. </w:t>
      </w:r>
    </w:p>
    <w:p w14:paraId="40D385CE" w14:textId="77777777" w:rsidR="003C10B0" w:rsidRPr="003C10B0" w:rsidRDefault="003C10B0" w:rsidP="003C10B0"/>
    <w:p w14:paraId="0DC11478" w14:textId="77777777" w:rsidR="003C10B0" w:rsidRPr="00965892" w:rsidRDefault="003C10B0" w:rsidP="00644D15">
      <w:pPr>
        <w:pStyle w:val="Heading1"/>
      </w:pPr>
      <w:bookmarkStart w:id="3" w:name="_Toc239320937"/>
      <w:r w:rsidRPr="00965892">
        <w:t>Methodology</w:t>
      </w:r>
      <w:bookmarkEnd w:id="3"/>
    </w:p>
    <w:p w14:paraId="47386EF6" w14:textId="77777777" w:rsidR="003C10B0" w:rsidRPr="003C10B0" w:rsidRDefault="003C10B0" w:rsidP="003C10B0">
      <w:r w:rsidRPr="003C10B0">
        <w:t xml:space="preserve">This study utilizes a qualitative, secondary research methodology designed to evaluate theoretical frameworks and synthesize practical applications of financial reporting and managerial accounting. Given the strategic and analytical depth required to evaluate financial statement utility, stakeholder information dynamics, and corporate control systems, a qualitative literature synthesis approach provides a comprehensive, contextualized understanding of financial practices across varied enterprise settings. The analytical strategy combines thematic synthesis of academic literature with comparative case evaluations of modern global corporations. </w:t>
      </w:r>
    </w:p>
    <w:p w14:paraId="046AF513" w14:textId="77777777" w:rsidR="003C10B0" w:rsidRPr="003C10B0" w:rsidRDefault="003C10B0" w:rsidP="003C10B0">
      <w:r w:rsidRPr="003C10B0">
        <w:t xml:space="preserve">The data collection process involved systematic literature identification across major academic accounting and finance databases, including Business Source Complete, JSTOR, ScienceDirect, and Emerald Insight, along with leading accounting journals such as The Accounting Review, Journal of </w:t>
      </w:r>
      <w:r w:rsidRPr="003C10B0">
        <w:lastRenderedPageBreak/>
        <w:t xml:space="preserve">Accounting and Economics, Journal of Accounting Research, and the Journal of Applied Corporate Finance. Search queries were established using targeted key terms, including financial reporting, managerial decision-making, cash flow analysis, ratio analysis, decision usefulness, earnings quality, and working capital management. Inclusion criteria required peer-reviewed status, citation impact, theoretical foundation, and practical applicability to modern corporate financial challenges. Foundational literature from the twentieth century was integrated alongside recent empirical contributions spanning 2015 to 2026 to ensure theoretical rigor and current institutional relevance. </w:t>
      </w:r>
    </w:p>
    <w:p w14:paraId="7A16A061" w14:textId="77777777" w:rsidR="003C10B0" w:rsidRPr="003C10B0" w:rsidRDefault="003C10B0" w:rsidP="003C10B0">
      <w:r w:rsidRPr="003C10B0">
        <w:t xml:space="preserve">To evaluate the relationship between financial reporting models and corporate performance, this study employs a multi-layered qualitative analytical framework. The framework evaluates financial management through four primary operational dimensions: information utility, operational diagnostic capability, capital allocation efficiency, and financial control integrity. First, information utility assesses how financial disclosures meet the decision-making needs of internal and external stakeholders using concepts from Decision Usefulness Theory and Agency Theory. Second, operational diagnostic capability analyzes how financial ratios, horizontal analysis, and cash flow evaluations pinpoint operational strengths, solvency risks, and margin pressures. Third, capital allocation efficiency evaluates how accounting metrics inform capital budgeting, working capital optimization, and strategic investments. Fourth, financial control integrity examines how accounting governance structures prevent financial misreporting, earnings manipulation, and corporate failure. </w:t>
      </w:r>
    </w:p>
    <w:p w14:paraId="7902151C" w14:textId="77777777" w:rsidR="003C10B0" w:rsidRPr="003C10B0" w:rsidRDefault="003C10B0" w:rsidP="003C10B0">
      <w:r w:rsidRPr="003C10B0">
        <w:t xml:space="preserve">To ground theoretical insights in operational reality, secondary financial disclosures and historical reporting data from leading global enterprises across multiple industry sectors were integrated. Organizations selected for comparative evaluation include Microsoft Corporation, Amazon.com Inc., Toyota Motor Corporation, General Electric, and Enron Corporation. These organizations were chosen because they represent distinct financial reporting models, capital structures, operational turnarounds, or historical accounting governance challenges. Secondary qualitative and quantitative data extracted from regulatory annual filings, statutory financial statements, independent audit reports, investor presentations, and peer-reviewed case analyses were contextualized using the analytical frameworks established in the literature review. </w:t>
      </w:r>
    </w:p>
    <w:p w14:paraId="33998AD4" w14:textId="77777777" w:rsidR="003C10B0" w:rsidRPr="003C10B0" w:rsidRDefault="003C10B0" w:rsidP="003C10B0">
      <w:r w:rsidRPr="003C10B0">
        <w:t xml:space="preserve">Potential research limitations inherent in secondary qualitative methodologies include reliance on published financial data, potential reporting biases within voluntary corporate disclosures, and the absence of primary proprietary cost accounting data. These limitations were mitigated through rigorous source triangulation, evaluating corporate disclosures alongside independent scholarly studies, professional financial analysis reports, and regulatory oversight publications. This multi-perspective cross-verification ensures that the analytical findings remain objective, methodologically sound, and directly applicable to corporate financial management. </w:t>
      </w:r>
    </w:p>
    <w:p w14:paraId="1744A041" w14:textId="77777777" w:rsidR="005325DF" w:rsidRDefault="005325DF" w:rsidP="009B1140"/>
    <w:p w14:paraId="352F32CC" w14:textId="3AE8FD27" w:rsidR="009B1140" w:rsidRPr="005325DF" w:rsidRDefault="009B1140" w:rsidP="00644D15">
      <w:pPr>
        <w:pStyle w:val="Heading1"/>
      </w:pPr>
      <w:bookmarkStart w:id="4" w:name="_Toc239320938"/>
      <w:r w:rsidRPr="005325DF">
        <w:t>Findings</w:t>
      </w:r>
      <w:bookmarkEnd w:id="4"/>
      <w:r w:rsidRPr="005325DF">
        <w:t xml:space="preserve"> </w:t>
      </w:r>
    </w:p>
    <w:p w14:paraId="1C13E672" w14:textId="5C2365D1" w:rsidR="009B1140" w:rsidRPr="00965892" w:rsidRDefault="009B1140" w:rsidP="009B1140">
      <w:r w:rsidRPr="009B1140">
        <w:lastRenderedPageBreak/>
        <w:t xml:space="preserve">The practical application of financial reporting and managerial accounting management demonstrates a direct link between structured financial measurement, effective stakeholder communication, and sustained organizational performance. Financial reporting does not merely record historical activity; it serves as an analytical infrastructure that supports managerial decision-making, operational control, and strategic planning. This section presents an in-depth analysis of the primary financial statements, financial ratio diagnostics, stakeholder information requirements, and corporate case applications, highlighting how accounting information guides capital allocation and operational execution. </w:t>
      </w:r>
    </w:p>
    <w:p w14:paraId="39C1BC1C" w14:textId="11EBB0A0" w:rsidR="009B1140" w:rsidRPr="00965892" w:rsidRDefault="009B1140" w:rsidP="00644D15">
      <w:pPr>
        <w:pStyle w:val="Heading2"/>
      </w:pPr>
      <w:bookmarkStart w:id="5" w:name="_Toc239320939"/>
      <w:r w:rsidRPr="00965892">
        <w:t>Strategic Mechanics of Financial Statements and Accounting Information</w:t>
      </w:r>
      <w:bookmarkEnd w:id="5"/>
    </w:p>
    <w:p w14:paraId="1B76ADB5" w14:textId="3E203FCD" w:rsidR="009B1140" w:rsidRPr="009B1140" w:rsidRDefault="009B1140" w:rsidP="009B1140">
      <w:r w:rsidRPr="009B1140">
        <w:t xml:space="preserve">Financial reporting relies on three primary financial statements: the income statement, the balance sheet, and the statement of cash flows. Each statement offers a distinct perspective on an organization's economic health, operational efficiency, and financial durability. </w:t>
      </w:r>
    </w:p>
    <w:p w14:paraId="231F4119" w14:textId="3E3F679A" w:rsidR="009B1140" w:rsidRPr="009B1140" w:rsidRDefault="009B1140" w:rsidP="009B1140">
      <w:r w:rsidRPr="009B1140">
        <w:t xml:space="preserve">The income statement measures an organization's financial performance over a specific operating period under accrual accounting principles. By matching revenues earned against expenses incurred, it evaluates managerial effectiveness in generating operating profits. Analysis of gross profit margins, operating margins, and net profit margins reveals cost structures, pricing leverage, and core operational viability. However, because accrual accounting involves non-cash estimates, revenue recognition rules, and depreciation choices, the income statement alone cannot provide a complete view of corporate liquidity or solvency. </w:t>
      </w:r>
    </w:p>
    <w:p w14:paraId="0A57670B" w14:textId="76B693F8" w:rsidR="009B1140" w:rsidRPr="009B1140" w:rsidRDefault="009B1140" w:rsidP="009B1140">
      <w:r w:rsidRPr="009B1140">
        <w:t>The balance sheet presents a point-in-time summary of an enterprise's assets, liabilities, and owners' equity. It exposes the financial structure and capital foundation of the firm. Analyzing balance sheet mechanics allows managers and external stakeholders to assess working capital adequacy, capital structure leverage, and asset composition. Evaluating working capital</w:t>
      </w:r>
      <w:r w:rsidR="00236272">
        <w:t xml:space="preserve">, </w:t>
      </w:r>
      <w:r w:rsidRPr="009B1140">
        <w:t>current assets minus current liabilities</w:t>
      </w:r>
      <w:r w:rsidR="00236272">
        <w:t xml:space="preserve">, </w:t>
      </w:r>
      <w:r w:rsidRPr="009B1140">
        <w:t xml:space="preserve">indicates whether an organization can meet its short-term financial commitments without resorting to emergency asset liquidations or high-cost short-term debt. Furthermore, long-term solvency analysis evaluates debt-to-equity ratios and total financial obligations against the firm's permanent equity base. </w:t>
      </w:r>
    </w:p>
    <w:p w14:paraId="0DFCE13B" w14:textId="0D5B9502" w:rsidR="009B1140" w:rsidRPr="00965892" w:rsidRDefault="009B1140" w:rsidP="009B1140">
      <w:r w:rsidRPr="009B1140">
        <w:t xml:space="preserve">The statement of cash flows removes accrual accounting adjustments to detail actual cash movements categorized into operating, investing, and financing activities. Operating cash flow measures cash generated directly from core business operations, serving as an indicator of earning quality and liquid capital generation. Investing cash flow reflects capital expenditures, asset acquisitions, and strategic growth investments. Financing cash flow captures transactions involving equity issuers, debt principal repayments, dividend payments, and share repurchases. Comparing net operating cash flows against reported net income helps managers evaluate earnings persistence, identify potential inventory tie-ups, and avoid liquidity crises caused by aggressive revenue accruals. </w:t>
      </w:r>
    </w:p>
    <w:p w14:paraId="319E6204" w14:textId="2C96A5CD" w:rsidR="009B1140" w:rsidRPr="00965892" w:rsidRDefault="009B1140" w:rsidP="00644D15">
      <w:pPr>
        <w:pStyle w:val="Heading2"/>
      </w:pPr>
      <w:bookmarkStart w:id="6" w:name="_Toc239320940"/>
      <w:r w:rsidRPr="00965892">
        <w:t>Financial Ratio Diagnostics and Performance Assessment</w:t>
      </w:r>
      <w:bookmarkEnd w:id="6"/>
    </w:p>
    <w:p w14:paraId="2422FD56" w14:textId="77777777" w:rsidR="009B1140" w:rsidRPr="009B1140" w:rsidRDefault="009B1140" w:rsidP="009B1140">
      <w:r w:rsidRPr="009B1140">
        <w:t xml:space="preserve">Financial statement analysis relies heavily on ratio diagnostics to evaluate organizational strengths, operational inefficiencies, and financial risks. Ratios normalize raw accounting data, enabling comparisons across operating periods, industry peers, and strategic benchmarks. </w:t>
      </w:r>
    </w:p>
    <w:p w14:paraId="3789410D" w14:textId="77777777" w:rsidR="009B1140" w:rsidRPr="009B1140" w:rsidRDefault="009B1140" w:rsidP="009B1140">
      <w:r w:rsidRPr="009B1140">
        <w:lastRenderedPageBreak/>
        <w:t xml:space="preserve">Liquidity ratios measure a firm's ability to settle short-term obligations as they mature. The current ratio compares current assets to current liabilities, providing a general measure of short-term financial coverage. The quick ratio offers a stricter diagnostic test by excluding illiquid inventories from current assets, focusing strictly on cash, marketable securities, and accounts receivable. Maintaining adequate liquidity prevents financial distress, though excessive liquid holdings can reduce overall return on assets. </w:t>
      </w:r>
    </w:p>
    <w:p w14:paraId="0E582456" w14:textId="77777777" w:rsidR="009B1140" w:rsidRPr="009B1140" w:rsidRDefault="009B1140" w:rsidP="009B1140">
      <w:r w:rsidRPr="009B1140">
        <w:t xml:space="preserve">Activity and efficiency ratios evaluate how effectively management utilizes enterprise assets to drive revenues. Inventory turnover measures how quickly physical stock is converted into sales, highlighting inventory management efficiency and product demand trends. Days Sales Outstanding indicates the average collection period for trade receivables, measuring credit policy effectiveness and cash collection performance. Asset turnover ratios measure total revenue generated per dollar of capital deployed, revealing asset utilization efficiency. </w:t>
      </w:r>
    </w:p>
    <w:p w14:paraId="71BF63AB" w14:textId="77777777" w:rsidR="009B1140" w:rsidRPr="009B1140" w:rsidRDefault="009B1140" w:rsidP="009B1140">
      <w:r w:rsidRPr="009B1140">
        <w:t xml:space="preserve">Leverage and solvency ratios examine the firm's capital structure and long-term debt-bearing capacity. The debt-to-equity ratio compares total financial liabilities to shareholders' equity, reflecting financial gearing and risk exposure. The times interest earned ratio assesses the firm's operating income relative to annual interest obligations, measuring the safety cushion available to cover debt service costs during revenue downturns. </w:t>
      </w:r>
    </w:p>
    <w:p w14:paraId="0ABB18E9" w14:textId="41E8CD27" w:rsidR="009B1140" w:rsidRPr="009B1140" w:rsidRDefault="009B1140" w:rsidP="009B1140">
      <w:r w:rsidRPr="009B1140">
        <w:t xml:space="preserve">Profitability ratios measure the firm's ability to generate returns relative to sales, assets, and invested equity. Operating margin reflects cost containment in core operations before interest and tax obligations. Return on Assets evaluates asset productivity, while Return on Equity measures net returns generated for shareholders. Utilizing the DuPont system, Return on Equity is decomposed into net profit margin, asset turnover, and equity multiplier. This framework isolates whether profitability shifts stem from operational cost control, revenue productivity, or increased financial leverage. </w:t>
      </w:r>
    </w:p>
    <w:p w14:paraId="46B74B2E" w14:textId="77777777" w:rsidR="009B1140" w:rsidRPr="00965892" w:rsidRDefault="009B1140" w:rsidP="00644D15">
      <w:pPr>
        <w:pStyle w:val="Heading2"/>
      </w:pPr>
      <w:bookmarkStart w:id="7" w:name="_Toc239320941"/>
      <w:r w:rsidRPr="00965892">
        <w:t>Stakeholder Information Utility and Managerial Decision-Making</w:t>
      </w:r>
      <w:bookmarkEnd w:id="7"/>
    </w:p>
    <w:p w14:paraId="0111649B" w14:textId="27DE27D8" w:rsidR="009B1140" w:rsidRPr="009B1140" w:rsidRDefault="009B1140" w:rsidP="009B1140">
      <w:r w:rsidRPr="009B1140">
        <w:t xml:space="preserve">Accounting information serves diverse stakeholder groups, each applying financial disclosures to specific strategic decisions. </w:t>
      </w:r>
    </w:p>
    <w:p w14:paraId="134D4EA3" w14:textId="77777777" w:rsidR="009B1140" w:rsidRPr="009B1140" w:rsidRDefault="009B1140" w:rsidP="009B1140">
      <w:r w:rsidRPr="009B1140">
        <w:t xml:space="preserve">Internal management uses detailed managerial accounting reports, responsibility center disclosures, and cost variance analytics to evaluate operational units, establish pricing strategies, direct capital allocations, and design compensation structures. Timely cost accounting data enables managers to control production expenses, eliminate unprofitable product lines, and optimize supply chain operations. </w:t>
      </w:r>
    </w:p>
    <w:p w14:paraId="69319470" w14:textId="77777777" w:rsidR="009B1140" w:rsidRPr="009B1140" w:rsidRDefault="009B1140" w:rsidP="009B1140">
      <w:r w:rsidRPr="009B1140">
        <w:t xml:space="preserve">Equity investors analyze public financial disclosures to evaluate enterprise earning power, assess growth potential, estimate intrinsic valuations, and determine capital commitment strategies. Consistent, transparent reporting reduces uncertainty, leading to lower required risk premiums and higher valuation multiples. </w:t>
      </w:r>
    </w:p>
    <w:p w14:paraId="7D77A8CB" w14:textId="77777777" w:rsidR="009B1140" w:rsidRPr="009B1140" w:rsidRDefault="009B1140" w:rsidP="009B1140">
      <w:r w:rsidRPr="009B1140">
        <w:t xml:space="preserve">Creditors and commercial lending institutions evaluate financial statements to assess debt capacity, establish interest rates, set credit limits, and structure restrictive loan covenants. Lenders focus on cash </w:t>
      </w:r>
      <w:r w:rsidRPr="009B1140">
        <w:lastRenderedPageBreak/>
        <w:t xml:space="preserve">flow stability, asset collateralization, debt coverage ratios, and current liquidity levels to protect principal debt investments. </w:t>
      </w:r>
    </w:p>
    <w:p w14:paraId="4E67F04A" w14:textId="5CF721BC" w:rsidR="009B1140" w:rsidRPr="009B1140" w:rsidRDefault="009B1140" w:rsidP="009B1140">
      <w:r w:rsidRPr="009B1140">
        <w:t xml:space="preserve">Regulators, tax authorities, trade vendors, employees, and community stakeholders use financial disclosures to verify legal compliance, assess tax obligations, negotiate vendor credit terms, evaluate employment stability, and review corporate social responsibility metrics. </w:t>
      </w:r>
    </w:p>
    <w:p w14:paraId="5E823124" w14:textId="75D3D1D2" w:rsidR="009B1140" w:rsidRPr="00965892" w:rsidRDefault="009B1140" w:rsidP="004443B2">
      <w:pPr>
        <w:pStyle w:val="Heading2"/>
      </w:pPr>
      <w:bookmarkStart w:id="8" w:name="_Toc239320942"/>
      <w:r w:rsidRPr="00965892">
        <w:t>Corporate Case Applications in Financial Reporting and Control</w:t>
      </w:r>
      <w:bookmarkEnd w:id="8"/>
    </w:p>
    <w:p w14:paraId="0AEDBF91" w14:textId="598165D3" w:rsidR="009B1140" w:rsidRPr="009B1140" w:rsidRDefault="009B1140" w:rsidP="009B1140">
      <w:r w:rsidRPr="009B1140">
        <w:t xml:space="preserve">Reviewing real-world corporate practice demonstrates how financial reporting tools and accounting controls directly affect strategic outcomes and enterprise survival. </w:t>
      </w:r>
    </w:p>
    <w:p w14:paraId="5DDADF29" w14:textId="77777777" w:rsidR="009B1140" w:rsidRPr="009B1140" w:rsidRDefault="009B1140" w:rsidP="009B1140">
      <w:r w:rsidRPr="009B1140">
        <w:t xml:space="preserve">Microsoft Corporation demonstrates the effective integration of strong balance sheet management, robust cash flow conversion, and financial disclosure transparency. By maintaining low financial leverage, significant cash reserves, and predictable software subscription revenues, Microsoft preserves capital allocation flexibility. Its accounting disclosures communicate capital allocations across cloud infrastructure, enterprise software, and capital returns to shareholders via dividends and share repurchases. This financial strategy supports a low cost of capital and high market valuation multiples. </w:t>
      </w:r>
    </w:p>
    <w:p w14:paraId="6F94E90C" w14:textId="307F7420" w:rsidR="009B1140" w:rsidRPr="009B1140" w:rsidRDefault="009B1140" w:rsidP="009B1140">
      <w:r w:rsidRPr="009B1140">
        <w:t>Amazon.com Inc. illustrates the strategic use of cash flow metrics and working capital management. For years, Amazon operated with modest accrual net income margins while generating substantial positive operating cash flows. By leveraging a negative cash conversion cycle</w:t>
      </w:r>
      <w:r w:rsidR="00236272">
        <w:t xml:space="preserve">, </w:t>
      </w:r>
      <w:r w:rsidRPr="009B1140">
        <w:t>collecting cash from customers before paying trade vendors</w:t>
      </w:r>
      <w:r w:rsidR="00242B81">
        <w:t xml:space="preserve">, </w:t>
      </w:r>
      <w:r w:rsidRPr="009B1140">
        <w:t xml:space="preserve">Amazon funded logistics expansion and cloud infrastructure without relying heavily on external equity dilution or debt financing. Its reporting focused market attention on operating cash flows and free cash flow metrics rather than traditional accounting earnings. </w:t>
      </w:r>
    </w:p>
    <w:p w14:paraId="64BFF97C" w14:textId="409B1AFD" w:rsidR="009B1140" w:rsidRPr="009B1140" w:rsidRDefault="009B1140" w:rsidP="009B1140">
      <w:r w:rsidRPr="009B1140">
        <w:t xml:space="preserve">Toyota Motor Corporation reflects disciplined cost accounting, activity-based costing, and inventory control through its target costing and lean production frameworks. Toyota integrates shop-floor cost tracking with strategic financial planning, ensuring cost targets are met during product design phases rather than attempting post-production cost reductions. Financial reporting mechanisms track variance efficiency across global production centers, maintaining gross margins despite exchange rate volatility and supply chain disruptions. </w:t>
      </w:r>
    </w:p>
    <w:p w14:paraId="3DAE166E" w14:textId="753D797A" w:rsidR="009B1140" w:rsidRPr="009B1140" w:rsidRDefault="009B1140" w:rsidP="009B1140">
      <w:r w:rsidRPr="009B1140">
        <w:t xml:space="preserve">General Electric provides a historical lesson on the risks of excessive financial financialization, complex earnings structures, and opaque segment disclosures. Historically, GE relied heavily on its financial services arm, GE Capital, to generate short-term profit growth and smooth earnings fluctuations. The lack of transparency in its financial reports masked growing liquidity risks, long-term care insurance liabilities, and industrial segment margin declines. Following the 2008 financial crisis, structural losses forced capital write-downs, asset sales, dividend cuts, and corporate restructuring, emphasizing the necessity of clear segment reporting. </w:t>
      </w:r>
    </w:p>
    <w:p w14:paraId="2F7838F6" w14:textId="39530A08" w:rsidR="009B1140" w:rsidRPr="009B1140" w:rsidRDefault="009B1140" w:rsidP="009B1140">
      <w:r w:rsidRPr="009B1140">
        <w:t xml:space="preserve">Enron Corporation serves as an example of corporate failure caused by aggressive accounting practices, earnings manipulation, and off-balance-sheet special purpose entities. Enron abused mark-to-market accounting for long-term energy contracts, recording hypothetical future gains as current operating revenues. Simultaneously, management moved liabilities off the balance sheet to hide financial leverage </w:t>
      </w:r>
      <w:r w:rsidRPr="009B1140">
        <w:lastRenderedPageBreak/>
        <w:t xml:space="preserve">and inflate reported profitability. The eventual collapse of Enron highlighted the risks of accounting misreporting, led to the dissolution of Arthur Andersen, and prompted the passage of the Sarbanes-Oxley Act of 2002 to enforce stricter internal accounting controls and financial reporting oversight. </w:t>
      </w:r>
    </w:p>
    <w:p w14:paraId="2B779C86" w14:textId="3721475B" w:rsidR="009B1140" w:rsidRPr="00965892" w:rsidRDefault="009B1140" w:rsidP="004443B2">
      <w:pPr>
        <w:pStyle w:val="Heading2"/>
      </w:pPr>
      <w:bookmarkStart w:id="9" w:name="_Toc239320943"/>
      <w:r w:rsidRPr="00965892">
        <w:t>Strategic Financial Performance Metrics</w:t>
      </w:r>
      <w:bookmarkEnd w:id="9"/>
    </w:p>
    <w:p w14:paraId="296FF54C" w14:textId="78306E93" w:rsidR="009B1140" w:rsidRPr="009B1140" w:rsidRDefault="009B1140" w:rsidP="009B1140">
      <w:r w:rsidRPr="009B1140">
        <w:t>Strategic financial management connects operational execution with corporate performance metrics:</w:t>
      </w:r>
    </w:p>
    <w:p w14:paraId="03D1A0D9" w14:textId="2AA3E38F" w:rsidR="009B1140" w:rsidRPr="009B1140" w:rsidRDefault="009B1140" w:rsidP="009B1140">
      <w:pPr>
        <w:numPr>
          <w:ilvl w:val="0"/>
          <w:numId w:val="2"/>
        </w:numPr>
      </w:pPr>
      <w:r w:rsidRPr="009B1140">
        <w:t xml:space="preserve">Working Capital Optimization: Efficient management of receivables, inventory, and payables reduces the cash conversion cycle, freeing trapped liquidity to fund internal growth initiatives without generating unnecessary interest expenses. </w:t>
      </w:r>
    </w:p>
    <w:p w14:paraId="51C954AD" w14:textId="4661E3FD" w:rsidR="009B1140" w:rsidRPr="009B1140" w:rsidRDefault="009B1140" w:rsidP="009B1140">
      <w:pPr>
        <w:numPr>
          <w:ilvl w:val="0"/>
          <w:numId w:val="2"/>
        </w:numPr>
      </w:pPr>
      <w:r w:rsidRPr="009B1140">
        <w:t>Capital Allocation Precision: Applying disciplined capital budgeting techniques</w:t>
      </w:r>
      <w:r w:rsidR="00242B81">
        <w:t xml:space="preserve">, </w:t>
      </w:r>
      <w:r w:rsidRPr="009B1140">
        <w:t>such as discounted cash flow evaluation and hurdle rate benchmarks</w:t>
      </w:r>
      <w:r w:rsidR="00242B81">
        <w:t xml:space="preserve">, </w:t>
      </w:r>
      <w:r w:rsidRPr="009B1140">
        <w:t xml:space="preserve">ensures capital is directed toward projects that exceed the weighted average cost of capital, building enterprise value. </w:t>
      </w:r>
    </w:p>
    <w:p w14:paraId="3EE07D4F" w14:textId="06822451" w:rsidR="009B1140" w:rsidRPr="009B1140" w:rsidRDefault="009B1140" w:rsidP="009B1140">
      <w:pPr>
        <w:numPr>
          <w:ilvl w:val="0"/>
          <w:numId w:val="2"/>
        </w:numPr>
      </w:pPr>
      <w:r w:rsidRPr="009B1140">
        <w:t xml:space="preserve">Cost of Capital Reduction: Clear, accurate financial disclosures decrease information asymmetry between management and capital markets, lowering credit spreads and reducing required equity risk premiums. </w:t>
      </w:r>
    </w:p>
    <w:p w14:paraId="7B06B1D4" w14:textId="4F4D8992" w:rsidR="009B1140" w:rsidRPr="009B1140" w:rsidRDefault="009B1140" w:rsidP="009B1140">
      <w:pPr>
        <w:numPr>
          <w:ilvl w:val="0"/>
          <w:numId w:val="2"/>
        </w:numPr>
      </w:pPr>
      <w:r w:rsidRPr="009B1140">
        <w:t xml:space="preserve">Financial Risk Mitigation: Continuous monitoring of leverage ratios, interest coverage metrics, and liquidity cushions protects the enterprise against economic shocks, revenue contractions, and credit contractions. </w:t>
      </w:r>
    </w:p>
    <w:p w14:paraId="4AE0FFB6" w14:textId="77777777" w:rsidR="009B1140" w:rsidRPr="009B1140" w:rsidRDefault="009B1140" w:rsidP="009B1140">
      <w:pPr>
        <w:numPr>
          <w:ilvl w:val="0"/>
          <w:numId w:val="2"/>
        </w:numPr>
      </w:pPr>
      <w:r w:rsidRPr="009B1140">
        <w:t xml:space="preserve">Governance and Fraud Prevention: Enforcing rigorous internal accounting controls and independent audit oversight protects corporate assets, ensures financial disclosure integrity, and preserves long-term stakeholder confidence. </w:t>
      </w:r>
    </w:p>
    <w:p w14:paraId="34BEBFF6" w14:textId="77777777" w:rsidR="009B1140" w:rsidRPr="009B1140" w:rsidRDefault="009B1140" w:rsidP="009B1140"/>
    <w:p w14:paraId="7A696930" w14:textId="69B646F3" w:rsidR="004A0D7B" w:rsidRPr="004A0D7B" w:rsidRDefault="004A0D7B" w:rsidP="004443B2">
      <w:pPr>
        <w:pStyle w:val="Heading1"/>
      </w:pPr>
      <w:bookmarkStart w:id="10" w:name="_Toc239320944"/>
      <w:r w:rsidRPr="004A0D7B">
        <w:t>Discussion</w:t>
      </w:r>
      <w:bookmarkEnd w:id="10"/>
    </w:p>
    <w:p w14:paraId="36D025EA" w14:textId="13CE10FB" w:rsidR="004A0D7B" w:rsidRPr="004A0D7B" w:rsidRDefault="004A0D7B" w:rsidP="004A0D7B">
      <w:r w:rsidRPr="004A0D7B">
        <w:t xml:space="preserve">The empirical findings and case evaluations demonstrate that financial reporting and managerial accounting systems are not passive compliance exercises, but active drivers of strategic choice, managerial discipline, and corporate longevity. Financial reporting links high-level strategic planning with day-to-day operational control. By translating operational activities into standardized financial metrics, accounting information provides corporate leadership with the diagnostic capability required to monitor performance, reallocate scarce capital, and maintain solvency across changing market conditions. </w:t>
      </w:r>
    </w:p>
    <w:p w14:paraId="642432A3" w14:textId="296C502D" w:rsidR="004A0D7B" w:rsidRPr="004A0D7B" w:rsidRDefault="004A0D7B" w:rsidP="004A0D7B">
      <w:r w:rsidRPr="004A0D7B">
        <w:t xml:space="preserve">The utility of financial reporting depends on the quality, transparency, and relevance of reported accounting data. While accrual accounting provides a meaningful matching of revenues and expenses to evaluate periodic profitability, it relies on managerial estimations, revenue recognition choices, and valuation assumptions. As demonstrated by corporate failures such as Enron, relying solely on accrual earnings without verifying underlying cash flows exposes organizations to reporting distortions and </w:t>
      </w:r>
      <w:r w:rsidRPr="004A0D7B">
        <w:lastRenderedPageBreak/>
        <w:t xml:space="preserve">severe tail risks. Consequently, modern strategic financial analysis requires an integrated approach that evaluates balance sheet quality, accrual persistence, and free cash flow generation alongside traditional income statement profitability metrics. </w:t>
      </w:r>
    </w:p>
    <w:p w14:paraId="2A393813" w14:textId="7D8A3C47" w:rsidR="004A0D7B" w:rsidRPr="004A0D7B" w:rsidRDefault="004A0D7B" w:rsidP="004A0D7B">
      <w:r w:rsidRPr="004A0D7B">
        <w:t>Furthermore, the external financial reporting environment faces evolving challenges regarding the recognition of value drivers in modern knowledge-based economies. Historical cost accounting conventions often fail to capture intangible assets</w:t>
      </w:r>
      <w:r w:rsidR="00242B81">
        <w:t xml:space="preserve">, </w:t>
      </w:r>
      <w:r w:rsidRPr="004A0D7B">
        <w:t>such as proprietary software, human capital, brand equity, and research pipelines</w:t>
      </w:r>
      <w:r w:rsidR="00242B81">
        <w:t xml:space="preserve">, </w:t>
      </w:r>
      <w:r w:rsidRPr="004A0D7B">
        <w:t xml:space="preserve">on corporate balance sheets. This creates a growing gap between reported book values and market valuations, requiring financial managers to supplement statutory financial statements with transparent non-financial indicators, key performance indicators, and narrative managerial disclosures. </w:t>
      </w:r>
    </w:p>
    <w:p w14:paraId="6FA8228C" w14:textId="1315BFAE" w:rsidR="004A0D7B" w:rsidRDefault="004A0D7B" w:rsidP="004A0D7B">
      <w:r w:rsidRPr="004A0D7B">
        <w:t xml:space="preserve">From an internal control perspective, financial information systems serve as the foundation for enterprise risk management, capital budgeting, and operational cost containment. Tools such as DuPont analysis, working capital optimization metrics, and cost variance tracking enable managers to isolate operational inefficiencies, manage financial leverage, and protect corporate liquidity. Organizations that maintain transparent reporting, enforce internal accounting controls, and align financial strategy with core operational capabilities achieve lower capital costs, stronger stakeholder trust, and sustainable competitive advantages in global markets. </w:t>
      </w:r>
    </w:p>
    <w:p w14:paraId="4D874640" w14:textId="77777777" w:rsidR="0029149D" w:rsidRPr="004A0D7B" w:rsidRDefault="0029149D" w:rsidP="004A0D7B"/>
    <w:p w14:paraId="20425A9C" w14:textId="77777777" w:rsidR="004A0D7B" w:rsidRPr="0029149D" w:rsidRDefault="004A0D7B" w:rsidP="004443B2">
      <w:pPr>
        <w:pStyle w:val="Heading1"/>
      </w:pPr>
      <w:bookmarkStart w:id="11" w:name="_Toc239320945"/>
      <w:r w:rsidRPr="0029149D">
        <w:t>Conclusion</w:t>
      </w:r>
      <w:bookmarkEnd w:id="11"/>
    </w:p>
    <w:p w14:paraId="0872FDD0" w14:textId="37382761" w:rsidR="004A0D7B" w:rsidRPr="004A0D7B" w:rsidRDefault="004A0D7B" w:rsidP="004A0D7B">
      <w:r w:rsidRPr="004A0D7B">
        <w:t xml:space="preserve">Financial reporting and managerial accounting represent an essential capability for modern organizations striving to establish operational stability, build stakeholder trust, and capture long-term competitive advantages in dynamic commercial environments. By connecting enterprise strategy with financial execution, strategic accounting transforms routine transactional data into actionable business intelligence that guides resource allocation, risk management, and value creation. </w:t>
      </w:r>
    </w:p>
    <w:p w14:paraId="464CA343" w14:textId="71025F11" w:rsidR="004A0D7B" w:rsidRPr="004A0D7B" w:rsidRDefault="004A0D7B" w:rsidP="004A0D7B">
      <w:r w:rsidRPr="004A0D7B">
        <w:t>This report has evaluated how the primary financial statements</w:t>
      </w:r>
      <w:r w:rsidR="00242B81">
        <w:t xml:space="preserve">, </w:t>
      </w:r>
      <w:r w:rsidRPr="004A0D7B">
        <w:t>the income statement, balance sheet, and cash flow statement</w:t>
      </w:r>
      <w:r w:rsidR="00242B81">
        <w:t xml:space="preserve">, </w:t>
      </w:r>
      <w:r w:rsidRPr="004A0D7B">
        <w:t xml:space="preserve">provide a complete diagnostic framework for assessing corporate health. Structured financial ratio analysis, including liquidity, efficiency, leverage, and profitability metrics, allows internal leaders and external stakeholders to evaluate operational effectiveness, working capital management, and solvency risks. Meeting the diverse information needs of managers, investors, creditors, and regulatory authorities ensures that capital is deployed efficiently across competitive markets. </w:t>
      </w:r>
    </w:p>
    <w:p w14:paraId="3D3DD42F" w14:textId="7B3C9B5F" w:rsidR="004A0D7B" w:rsidRPr="004A0D7B" w:rsidRDefault="004A0D7B" w:rsidP="004A0D7B">
      <w:r w:rsidRPr="004A0D7B">
        <w:t xml:space="preserve">Real-world corporate case evaluations confirm that sustainable financial performance relies on the tight integration of operational capabilities with disciplined accounting controls and transparent financial disclosures. Organizations that maintain low cost structures, optimize cash flow conversion cycles, and communicate financial results clearly achieve higher valuation multiples and lower debt financing costs. </w:t>
      </w:r>
      <w:r w:rsidRPr="004A0D7B">
        <w:lastRenderedPageBreak/>
        <w:t xml:space="preserve">Conversely, aggressive revenue recognition, opaque segment reporting, and weak internal controls destroy corporate value and compromise organizational viability. </w:t>
      </w:r>
    </w:p>
    <w:p w14:paraId="4A995E77" w14:textId="2B6ED264" w:rsidR="004A0D7B" w:rsidRDefault="004A0D7B" w:rsidP="004A0D7B">
      <w:r w:rsidRPr="004A0D7B">
        <w:t xml:space="preserve">Looking forward, financial leadership must navigate the increasing complexities of real-time data integration, digital transformation, fair value accounting trade-offs, and heightened expectations for transparent corporate governance. Financial managers who combine analytical discipline with ethical financial practices will remain the key architects of enterprise value, operational resilience, and long-term business performance. </w:t>
      </w:r>
    </w:p>
    <w:p w14:paraId="2CBC3D6B" w14:textId="77777777" w:rsidR="0029149D" w:rsidRPr="004A0D7B" w:rsidRDefault="0029149D" w:rsidP="004A0D7B"/>
    <w:p w14:paraId="746FA925" w14:textId="256485B7" w:rsidR="004A0D7B" w:rsidRPr="0029149D" w:rsidRDefault="004A0D7B" w:rsidP="004443B2">
      <w:pPr>
        <w:pStyle w:val="Heading1"/>
      </w:pPr>
      <w:bookmarkStart w:id="12" w:name="_Toc239320946"/>
      <w:r w:rsidRPr="0029149D">
        <w:t>References</w:t>
      </w:r>
      <w:bookmarkEnd w:id="12"/>
    </w:p>
    <w:p w14:paraId="221D50E6" w14:textId="573505E8" w:rsidR="004A0D7B" w:rsidRPr="004A0D7B" w:rsidRDefault="004A0D7B" w:rsidP="004A0D7B">
      <w:pPr>
        <w:numPr>
          <w:ilvl w:val="0"/>
          <w:numId w:val="3"/>
        </w:numPr>
      </w:pPr>
      <w:r w:rsidRPr="004A0D7B">
        <w:t xml:space="preserve">Akerlof, G. A. (1970). The market for "lemons": Quality uncertainty and the market mechanism. </w:t>
      </w:r>
      <w:r w:rsidRPr="004A0D7B">
        <w:rPr>
          <w:i/>
          <w:iCs/>
        </w:rPr>
        <w:t>The Quarterly Journal of Economics</w:t>
      </w:r>
      <w:r w:rsidRPr="004A0D7B">
        <w:t xml:space="preserve">, 84(3), 488–500. </w:t>
      </w:r>
    </w:p>
    <w:p w14:paraId="1D2FBF55" w14:textId="02EA2A27" w:rsidR="004A0D7B" w:rsidRPr="004A0D7B" w:rsidRDefault="004A0D7B" w:rsidP="004A0D7B">
      <w:pPr>
        <w:numPr>
          <w:ilvl w:val="0"/>
          <w:numId w:val="3"/>
        </w:numPr>
      </w:pPr>
      <w:r w:rsidRPr="004A0D7B">
        <w:t xml:space="preserve">Ball, R., &amp; Brown, P. (1968). An empirical evaluation of accounting income numbers. </w:t>
      </w:r>
      <w:r w:rsidRPr="004A0D7B">
        <w:rPr>
          <w:i/>
          <w:iCs/>
        </w:rPr>
        <w:t>Journal of Accounting Research</w:t>
      </w:r>
      <w:r w:rsidRPr="004A0D7B">
        <w:t xml:space="preserve">, 6(2), 159–178. </w:t>
      </w:r>
    </w:p>
    <w:p w14:paraId="68DC34AC" w14:textId="6545715F" w:rsidR="004A0D7B" w:rsidRPr="004A0D7B" w:rsidRDefault="004A0D7B" w:rsidP="004A0D7B">
      <w:pPr>
        <w:numPr>
          <w:ilvl w:val="0"/>
          <w:numId w:val="3"/>
        </w:numPr>
      </w:pPr>
      <w:r w:rsidRPr="004A0D7B">
        <w:t xml:space="preserve">Barth, M. E., Beaver, W. H., &amp; Landsman, W. R. (2008). The relevance of the value relevance literature for financial accounting standard setting: Another view. </w:t>
      </w:r>
      <w:r w:rsidRPr="004A0D7B">
        <w:rPr>
          <w:i/>
          <w:iCs/>
        </w:rPr>
        <w:t>Journal of Accounting and Economics</w:t>
      </w:r>
      <w:r w:rsidRPr="004A0D7B">
        <w:t xml:space="preserve">, 31(1-3), 77–104. </w:t>
      </w:r>
    </w:p>
    <w:p w14:paraId="6A4F119C" w14:textId="0C2F081C" w:rsidR="004A0D7B" w:rsidRPr="004A0D7B" w:rsidRDefault="004A0D7B" w:rsidP="004A0D7B">
      <w:pPr>
        <w:numPr>
          <w:ilvl w:val="0"/>
          <w:numId w:val="3"/>
        </w:numPr>
      </w:pPr>
      <w:r w:rsidRPr="004A0D7B">
        <w:t xml:space="preserve">Beaver, W. H. (1989). </w:t>
      </w:r>
      <w:r w:rsidRPr="004A0D7B">
        <w:rPr>
          <w:i/>
          <w:iCs/>
        </w:rPr>
        <w:t>Financial reporting: An accounting revolution</w:t>
      </w:r>
      <w:r w:rsidRPr="004A0D7B">
        <w:t xml:space="preserve"> (2nd ed.). Prentice-Hall. </w:t>
      </w:r>
    </w:p>
    <w:p w14:paraId="63C261FE" w14:textId="549A24C4" w:rsidR="004A0D7B" w:rsidRPr="004A0D7B" w:rsidRDefault="004A0D7B" w:rsidP="004A0D7B">
      <w:pPr>
        <w:numPr>
          <w:ilvl w:val="0"/>
          <w:numId w:val="3"/>
        </w:numPr>
      </w:pPr>
      <w:r w:rsidRPr="004A0D7B">
        <w:t xml:space="preserve">Biddle, G. C., Hilary, G., &amp; Verdi, R. S. (2009). How does financial reporting quality relate to investment efficiency? </w:t>
      </w:r>
      <w:r w:rsidRPr="004A0D7B">
        <w:rPr>
          <w:i/>
          <w:iCs/>
        </w:rPr>
        <w:t>Journal of Accounting and Economics</w:t>
      </w:r>
      <w:r w:rsidRPr="004A0D7B">
        <w:t xml:space="preserve">, 48(2-3), 112–131. </w:t>
      </w:r>
    </w:p>
    <w:p w14:paraId="44DF97A6" w14:textId="384F3285" w:rsidR="004A0D7B" w:rsidRPr="004A0D7B" w:rsidRDefault="004A0D7B" w:rsidP="004A0D7B">
      <w:pPr>
        <w:numPr>
          <w:ilvl w:val="0"/>
          <w:numId w:val="3"/>
        </w:numPr>
      </w:pPr>
      <w:r w:rsidRPr="004A0D7B">
        <w:t xml:space="preserve">Dechow, P. M. (1994). Accounting earnings and cash flows as measures of firm performance: The role of accounting accruals. </w:t>
      </w:r>
      <w:r w:rsidRPr="004A0D7B">
        <w:rPr>
          <w:i/>
          <w:iCs/>
        </w:rPr>
        <w:t>Journal of Accounting and Economics</w:t>
      </w:r>
      <w:r w:rsidRPr="004A0D7B">
        <w:t xml:space="preserve">, 18(1), 3–42. </w:t>
      </w:r>
    </w:p>
    <w:p w14:paraId="5F96C7AF" w14:textId="17675732" w:rsidR="004A0D7B" w:rsidRPr="004A0D7B" w:rsidRDefault="004A0D7B" w:rsidP="004A0D7B">
      <w:pPr>
        <w:numPr>
          <w:ilvl w:val="0"/>
          <w:numId w:val="3"/>
        </w:numPr>
      </w:pPr>
      <w:r w:rsidRPr="004A0D7B">
        <w:t xml:space="preserve">Fama, E. F. (1970). Efficient capital markets: A review of theory and empirical work. </w:t>
      </w:r>
      <w:r w:rsidRPr="004A0D7B">
        <w:rPr>
          <w:i/>
          <w:iCs/>
        </w:rPr>
        <w:t>The Journal of Finance</w:t>
      </w:r>
      <w:r w:rsidRPr="004A0D7B">
        <w:t xml:space="preserve">, 25(2), 383–417. </w:t>
      </w:r>
    </w:p>
    <w:p w14:paraId="1C11DE52" w14:textId="0225081B" w:rsidR="004A0D7B" w:rsidRPr="004A0D7B" w:rsidRDefault="004A0D7B" w:rsidP="004A0D7B">
      <w:pPr>
        <w:numPr>
          <w:ilvl w:val="0"/>
          <w:numId w:val="3"/>
        </w:numPr>
      </w:pPr>
      <w:r w:rsidRPr="004A0D7B">
        <w:t xml:space="preserve">Financial Accounting Standards Board. (2010). </w:t>
      </w:r>
      <w:r w:rsidRPr="004A0D7B">
        <w:rPr>
          <w:i/>
          <w:iCs/>
        </w:rPr>
        <w:t>Conceptual framework for financial reporting: Chapter 1, The objective of general purpose financial reporting, and Chapter 3, Qualitative characteristics of useful financial information</w:t>
      </w:r>
      <w:r w:rsidRPr="004A0D7B">
        <w:t xml:space="preserve">. Statement of Financial Accounting Concepts No. 8. FASB. </w:t>
      </w:r>
    </w:p>
    <w:p w14:paraId="0818DD30" w14:textId="007846F6" w:rsidR="004A0D7B" w:rsidRPr="004A0D7B" w:rsidRDefault="004A0D7B" w:rsidP="004A0D7B">
      <w:pPr>
        <w:numPr>
          <w:ilvl w:val="0"/>
          <w:numId w:val="3"/>
        </w:numPr>
      </w:pPr>
      <w:r w:rsidRPr="004A0D7B">
        <w:rPr>
          <w:lang w:val="de-DE"/>
        </w:rPr>
        <w:t xml:space="preserve">Healy, P. M., &amp; Wahlen, J. M. (1999). </w:t>
      </w:r>
      <w:r w:rsidRPr="004A0D7B">
        <w:t xml:space="preserve">A review of the earnings management literature and its implications for standard setting. </w:t>
      </w:r>
      <w:r w:rsidRPr="004A0D7B">
        <w:rPr>
          <w:i/>
          <w:iCs/>
        </w:rPr>
        <w:t>Accounting Horizons</w:t>
      </w:r>
      <w:r w:rsidRPr="004A0D7B">
        <w:t xml:space="preserve">, 13(4), 365–383. </w:t>
      </w:r>
    </w:p>
    <w:p w14:paraId="7C77D821" w14:textId="0142F7B4" w:rsidR="004A0D7B" w:rsidRPr="004A0D7B" w:rsidRDefault="004A0D7B" w:rsidP="004A0D7B">
      <w:pPr>
        <w:numPr>
          <w:ilvl w:val="0"/>
          <w:numId w:val="3"/>
        </w:numPr>
      </w:pPr>
      <w:r w:rsidRPr="004A0D7B">
        <w:rPr>
          <w:lang w:val="de-DE"/>
        </w:rPr>
        <w:t xml:space="preserve">Jensen, M. C., &amp; Meckling, W. H. (1976). </w:t>
      </w:r>
      <w:r w:rsidRPr="004A0D7B">
        <w:t xml:space="preserve">Theory of the firm: Managerial behavior, agency costs and ownership structure. </w:t>
      </w:r>
      <w:r w:rsidRPr="004A0D7B">
        <w:rPr>
          <w:i/>
          <w:iCs/>
        </w:rPr>
        <w:t>Journal of Financial Economics</w:t>
      </w:r>
      <w:r w:rsidRPr="004A0D7B">
        <w:t xml:space="preserve">, 3(4), 305–360. </w:t>
      </w:r>
    </w:p>
    <w:p w14:paraId="74E804A2" w14:textId="60EB5133" w:rsidR="004A0D7B" w:rsidRPr="004A0D7B" w:rsidRDefault="004A0D7B" w:rsidP="004A0D7B">
      <w:pPr>
        <w:numPr>
          <w:ilvl w:val="0"/>
          <w:numId w:val="3"/>
        </w:numPr>
      </w:pPr>
      <w:r w:rsidRPr="004A0D7B">
        <w:lastRenderedPageBreak/>
        <w:t xml:space="preserve">Laux, C., &amp; Leuz, C. (2009). The crisis of fair-value accounting: Making sense of the recent debate. </w:t>
      </w:r>
      <w:r w:rsidRPr="004A0D7B">
        <w:rPr>
          <w:i/>
          <w:iCs/>
        </w:rPr>
        <w:t>Accounting, Organizations and Society</w:t>
      </w:r>
      <w:r w:rsidRPr="004A0D7B">
        <w:t xml:space="preserve">, 34(6-7), 826–834. </w:t>
      </w:r>
    </w:p>
    <w:p w14:paraId="1151391D" w14:textId="4EFB7BCE" w:rsidR="004A0D7B" w:rsidRPr="004A0D7B" w:rsidRDefault="004A0D7B" w:rsidP="004A0D7B">
      <w:pPr>
        <w:numPr>
          <w:ilvl w:val="0"/>
          <w:numId w:val="3"/>
        </w:numPr>
      </w:pPr>
      <w:r w:rsidRPr="004A0D7B">
        <w:t xml:space="preserve">Lev, B. (2001). </w:t>
      </w:r>
      <w:r w:rsidRPr="004A0D7B">
        <w:rPr>
          <w:i/>
          <w:iCs/>
        </w:rPr>
        <w:t>Intangibles: Management, reporting, and control</w:t>
      </w:r>
      <w:r w:rsidRPr="004A0D7B">
        <w:t xml:space="preserve">. Brookings Institution Press. </w:t>
      </w:r>
    </w:p>
    <w:p w14:paraId="117963E4" w14:textId="3EA42DEF" w:rsidR="004A0D7B" w:rsidRPr="004A0D7B" w:rsidRDefault="004A0D7B" w:rsidP="004A0D7B">
      <w:pPr>
        <w:numPr>
          <w:ilvl w:val="0"/>
          <w:numId w:val="3"/>
        </w:numPr>
      </w:pPr>
      <w:r w:rsidRPr="004A0D7B">
        <w:t xml:space="preserve">Lev, B., &amp; Gu, F. (2016). </w:t>
      </w:r>
      <w:r w:rsidRPr="004A0D7B">
        <w:rPr>
          <w:i/>
          <w:iCs/>
        </w:rPr>
        <w:t>The end of accounting and the path forward for investors and managers</w:t>
      </w:r>
      <w:r w:rsidRPr="004A0D7B">
        <w:t xml:space="preserve">. John Wiley &amp; Sons. </w:t>
      </w:r>
    </w:p>
    <w:p w14:paraId="247B975F" w14:textId="333FBB73" w:rsidR="004A0D7B" w:rsidRPr="004A0D7B" w:rsidRDefault="004A0D7B" w:rsidP="004A0D7B">
      <w:pPr>
        <w:numPr>
          <w:ilvl w:val="0"/>
          <w:numId w:val="3"/>
        </w:numPr>
      </w:pPr>
      <w:r w:rsidRPr="004A0D7B">
        <w:rPr>
          <w:lang w:val="de-DE"/>
        </w:rPr>
        <w:t xml:space="preserve">Nissim, D., &amp; Penman, S. H. (2001). </w:t>
      </w:r>
      <w:r w:rsidRPr="004A0D7B">
        <w:t xml:space="preserve">Ratio analysis and equity valuation: From research to practice. </w:t>
      </w:r>
      <w:r w:rsidRPr="004A0D7B">
        <w:rPr>
          <w:i/>
          <w:iCs/>
        </w:rPr>
        <w:t>Review of Accounting Studies</w:t>
      </w:r>
      <w:r w:rsidRPr="004A0D7B">
        <w:t xml:space="preserve">, 6(1), 109–154. </w:t>
      </w:r>
    </w:p>
    <w:p w14:paraId="01D18860" w14:textId="54B8EE25" w:rsidR="004A0D7B" w:rsidRPr="004A0D7B" w:rsidRDefault="004A0D7B" w:rsidP="004A0D7B">
      <w:pPr>
        <w:numPr>
          <w:ilvl w:val="0"/>
          <w:numId w:val="3"/>
        </w:numPr>
      </w:pPr>
      <w:r w:rsidRPr="004A0D7B">
        <w:t xml:space="preserve">Paton, W. A., &amp; Littleton, A. C. (1940). </w:t>
      </w:r>
      <w:r w:rsidRPr="004A0D7B">
        <w:rPr>
          <w:i/>
          <w:iCs/>
        </w:rPr>
        <w:t>An introduction to corporate accounting standards</w:t>
      </w:r>
      <w:r w:rsidRPr="004A0D7B">
        <w:t xml:space="preserve">. American Accounting Association. </w:t>
      </w:r>
    </w:p>
    <w:p w14:paraId="12433BCD" w14:textId="7BB17E39" w:rsidR="004A0D7B" w:rsidRPr="004A0D7B" w:rsidRDefault="004A0D7B" w:rsidP="004A0D7B">
      <w:pPr>
        <w:numPr>
          <w:ilvl w:val="0"/>
          <w:numId w:val="3"/>
        </w:numPr>
      </w:pPr>
      <w:r w:rsidRPr="004A0D7B">
        <w:t xml:space="preserve">Penman, S. H. (2013). </w:t>
      </w:r>
      <w:r w:rsidRPr="004A0D7B">
        <w:rPr>
          <w:i/>
          <w:iCs/>
        </w:rPr>
        <w:t>Financial statement analysis and security valuation</w:t>
      </w:r>
      <w:r w:rsidRPr="004A0D7B">
        <w:t xml:space="preserve"> (5th ed.). McGraw-Hill Education. </w:t>
      </w:r>
    </w:p>
    <w:p w14:paraId="6B37022E" w14:textId="63D7D78B" w:rsidR="004A0D7B" w:rsidRPr="004A0D7B" w:rsidRDefault="004A0D7B" w:rsidP="004A0D7B">
      <w:pPr>
        <w:numPr>
          <w:ilvl w:val="0"/>
          <w:numId w:val="3"/>
        </w:numPr>
      </w:pPr>
      <w:r w:rsidRPr="004A0D7B">
        <w:t xml:space="preserve">Scott, W. R. (2015). </w:t>
      </w:r>
      <w:r w:rsidRPr="004A0D7B">
        <w:rPr>
          <w:i/>
          <w:iCs/>
        </w:rPr>
        <w:t>Financial accounting theory</w:t>
      </w:r>
      <w:r w:rsidRPr="004A0D7B">
        <w:t xml:space="preserve"> (7th ed.). Pearson. </w:t>
      </w:r>
    </w:p>
    <w:p w14:paraId="2965DCCD" w14:textId="6CB41D06" w:rsidR="004A0D7B" w:rsidRPr="004A0D7B" w:rsidRDefault="004A0D7B" w:rsidP="004A0D7B">
      <w:pPr>
        <w:numPr>
          <w:ilvl w:val="0"/>
          <w:numId w:val="3"/>
        </w:numPr>
      </w:pPr>
      <w:r w:rsidRPr="004A0D7B">
        <w:t xml:space="preserve">Sloan, R. G. (1996). Do stock prices fully reflect information in accruals and cash flows about future earnings? </w:t>
      </w:r>
      <w:r w:rsidRPr="004A0D7B">
        <w:rPr>
          <w:i/>
          <w:iCs/>
        </w:rPr>
        <w:t>The Accounting Review</w:t>
      </w:r>
      <w:r w:rsidRPr="004A0D7B">
        <w:t xml:space="preserve">, 71(3), 289–315. </w:t>
      </w:r>
    </w:p>
    <w:p w14:paraId="45D9E475" w14:textId="59084E90" w:rsidR="004A0D7B" w:rsidRPr="004A0D7B" w:rsidRDefault="004A0D7B" w:rsidP="004A0D7B">
      <w:pPr>
        <w:numPr>
          <w:ilvl w:val="0"/>
          <w:numId w:val="3"/>
        </w:numPr>
      </w:pPr>
      <w:r w:rsidRPr="004A0D7B">
        <w:t xml:space="preserve">Soliman, M. T. (2008). The use of DuPont analysis by market participants. </w:t>
      </w:r>
      <w:r w:rsidRPr="004A0D7B">
        <w:rPr>
          <w:i/>
          <w:iCs/>
        </w:rPr>
        <w:t>The Accounting Review</w:t>
      </w:r>
      <w:r w:rsidRPr="004A0D7B">
        <w:t xml:space="preserve">, 83(3), 823–853. </w:t>
      </w:r>
    </w:p>
    <w:p w14:paraId="46F29857" w14:textId="437FF063" w:rsidR="004A0D7B" w:rsidRPr="004A0D7B" w:rsidRDefault="004A0D7B" w:rsidP="004A0D7B">
      <w:pPr>
        <w:numPr>
          <w:ilvl w:val="0"/>
          <w:numId w:val="3"/>
        </w:numPr>
      </w:pPr>
      <w:r w:rsidRPr="004A0D7B">
        <w:t xml:space="preserve">Staubus, G. J. (1999). </w:t>
      </w:r>
      <w:r w:rsidRPr="004A0D7B">
        <w:rPr>
          <w:i/>
          <w:iCs/>
        </w:rPr>
        <w:t>The decision-usefulness theory of accounting: A limited history</w:t>
      </w:r>
      <w:r w:rsidRPr="004A0D7B">
        <w:t xml:space="preserve">. Routledge. </w:t>
      </w:r>
    </w:p>
    <w:p w14:paraId="04D13498" w14:textId="56454C1E" w:rsidR="004A0D7B" w:rsidRPr="004A0D7B" w:rsidRDefault="004A0D7B" w:rsidP="004A0D7B">
      <w:pPr>
        <w:numPr>
          <w:ilvl w:val="0"/>
          <w:numId w:val="3"/>
        </w:numPr>
      </w:pPr>
      <w:r w:rsidRPr="004A0D7B">
        <w:t xml:space="preserve">Subramanyam, K. R. (2014). </w:t>
      </w:r>
      <w:r w:rsidRPr="004A0D7B">
        <w:rPr>
          <w:i/>
          <w:iCs/>
        </w:rPr>
        <w:t>Financial statement analysis</w:t>
      </w:r>
      <w:r w:rsidRPr="004A0D7B">
        <w:t xml:space="preserve"> (11th ed.). McGraw-Hill Education. </w:t>
      </w:r>
    </w:p>
    <w:p w14:paraId="68DB6510" w14:textId="77777777" w:rsidR="004A0D7B" w:rsidRPr="004A0D7B" w:rsidRDefault="004A0D7B" w:rsidP="004A0D7B">
      <w:pPr>
        <w:numPr>
          <w:ilvl w:val="0"/>
          <w:numId w:val="3"/>
        </w:numPr>
      </w:pPr>
      <w:r w:rsidRPr="004A0D7B">
        <w:rPr>
          <w:lang w:val="de-DE"/>
        </w:rPr>
        <w:t xml:space="preserve">Watts, R. L., &amp; Zimmerman, J. L. (1986). </w:t>
      </w:r>
      <w:r w:rsidRPr="004A0D7B">
        <w:rPr>
          <w:i/>
          <w:iCs/>
        </w:rPr>
        <w:t>Positive accounting theory</w:t>
      </w:r>
      <w:r w:rsidRPr="004A0D7B">
        <w:t xml:space="preserve">. Prentice-Hall. </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4B7B7" w14:textId="77777777" w:rsidR="00493019" w:rsidRDefault="00493019" w:rsidP="00D65F10">
      <w:pPr>
        <w:spacing w:after="0" w:line="240" w:lineRule="auto"/>
      </w:pPr>
      <w:r>
        <w:separator/>
      </w:r>
    </w:p>
  </w:endnote>
  <w:endnote w:type="continuationSeparator" w:id="0">
    <w:p w14:paraId="03D76A12" w14:textId="77777777" w:rsidR="00493019" w:rsidRDefault="00493019"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87A0A" w14:textId="77777777" w:rsidR="00493019" w:rsidRDefault="00493019" w:rsidP="00D65F10">
      <w:pPr>
        <w:spacing w:after="0" w:line="240" w:lineRule="auto"/>
      </w:pPr>
      <w:r>
        <w:separator/>
      </w:r>
    </w:p>
  </w:footnote>
  <w:footnote w:type="continuationSeparator" w:id="0">
    <w:p w14:paraId="09FD6BC7" w14:textId="77777777" w:rsidR="00493019" w:rsidRDefault="00493019"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71740"/>
    <w:multiLevelType w:val="multilevel"/>
    <w:tmpl w:val="5CBA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4700DB"/>
    <w:multiLevelType w:val="multilevel"/>
    <w:tmpl w:val="E40A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702439545">
    <w:abstractNumId w:val="2"/>
  </w:num>
  <w:num w:numId="3" w16cid:durableId="1793742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A7C18"/>
    <w:rsid w:val="000C0AEC"/>
    <w:rsid w:val="001B52AA"/>
    <w:rsid w:val="0023200A"/>
    <w:rsid w:val="00236272"/>
    <w:rsid w:val="00242B81"/>
    <w:rsid w:val="00244DCC"/>
    <w:rsid w:val="00276A9F"/>
    <w:rsid w:val="0029149D"/>
    <w:rsid w:val="00297169"/>
    <w:rsid w:val="003C10B0"/>
    <w:rsid w:val="004443B2"/>
    <w:rsid w:val="00461940"/>
    <w:rsid w:val="00493019"/>
    <w:rsid w:val="004A0D7B"/>
    <w:rsid w:val="004A0F17"/>
    <w:rsid w:val="004A1BAD"/>
    <w:rsid w:val="004E71B8"/>
    <w:rsid w:val="004F0783"/>
    <w:rsid w:val="005325DF"/>
    <w:rsid w:val="00595EA3"/>
    <w:rsid w:val="005A690A"/>
    <w:rsid w:val="005E01BE"/>
    <w:rsid w:val="00644D15"/>
    <w:rsid w:val="00665CA7"/>
    <w:rsid w:val="006E40ED"/>
    <w:rsid w:val="0070725F"/>
    <w:rsid w:val="00746FFA"/>
    <w:rsid w:val="007E27E6"/>
    <w:rsid w:val="007F6ED5"/>
    <w:rsid w:val="00861984"/>
    <w:rsid w:val="00965892"/>
    <w:rsid w:val="009B072E"/>
    <w:rsid w:val="009B1140"/>
    <w:rsid w:val="009E6A7F"/>
    <w:rsid w:val="009F7DA4"/>
    <w:rsid w:val="00AC75D6"/>
    <w:rsid w:val="00BD38D8"/>
    <w:rsid w:val="00BF71B8"/>
    <w:rsid w:val="00CD6DF1"/>
    <w:rsid w:val="00D51940"/>
    <w:rsid w:val="00D65F10"/>
    <w:rsid w:val="00D80094"/>
    <w:rsid w:val="00E25D2C"/>
    <w:rsid w:val="00E844E1"/>
    <w:rsid w:val="00F41090"/>
    <w:rsid w:val="00F53663"/>
    <w:rsid w:val="00FF5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44D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44D1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971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14</Pages>
  <Words>5639</Words>
  <Characters>32143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29</cp:revision>
  <dcterms:created xsi:type="dcterms:W3CDTF">2025-11-18T15:41:00Z</dcterms:created>
  <dcterms:modified xsi:type="dcterms:W3CDTF">2026-09-03T18:14:00Z</dcterms:modified>
</cp:coreProperties>
</file>