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F07CB5" w:rsidRDefault="0019504D" w:rsidP="0019504D">
      <w:pPr>
        <w:rPr>
          <w:rFonts w:ascii="Times New Roman" w:hAnsi="Times New Roman" w:cs="Times New Roman"/>
          <w:lang w:val="en-US"/>
        </w:rPr>
      </w:pPr>
      <w:r w:rsidRPr="00F07CB5">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BD5EF8" w:rsidRPr="00F07CB5" w:rsidRDefault="00BD5EF8" w:rsidP="0019504D">
      <w:pPr>
        <w:rPr>
          <w:rFonts w:ascii="Times New Roman" w:hAnsi="Times New Roman" w:cs="Times New Roman"/>
          <w:lang w:val="en-US"/>
        </w:rPr>
      </w:pPr>
    </w:p>
    <w:p w:rsidR="00426865" w:rsidRPr="00F07CB5" w:rsidRDefault="00CD620A" w:rsidP="0019504D">
      <w:pPr>
        <w:rPr>
          <w:rFonts w:ascii="Times New Roman" w:hAnsi="Times New Roman" w:cs="Times New Roman"/>
          <w:b/>
          <w:bCs/>
          <w:lang w:val="en-US"/>
        </w:rPr>
      </w:pPr>
      <w:r w:rsidRPr="00F07CB5">
        <w:rPr>
          <w:rFonts w:ascii="Times New Roman" w:hAnsi="Times New Roman" w:cs="Times New Roman"/>
          <w:b/>
          <w:bCs/>
          <w:lang w:val="en-US"/>
        </w:rPr>
        <w:t>Recreation Course</w:t>
      </w:r>
    </w:p>
    <w:p w:rsidR="0019504D" w:rsidRPr="00F07CB5" w:rsidRDefault="0019504D" w:rsidP="0019504D">
      <w:pPr>
        <w:rPr>
          <w:rFonts w:ascii="Times New Roman" w:hAnsi="Times New Roman" w:cs="Times New Roman"/>
          <w:lang w:val="en-US"/>
        </w:rPr>
      </w:pPr>
      <w:r w:rsidRPr="00F07CB5">
        <w:rPr>
          <w:rFonts w:ascii="Times New Roman" w:hAnsi="Times New Roman" w:cs="Times New Roman"/>
          <w:lang w:val="en-US"/>
        </w:rPr>
        <w:t xml:space="preserve">Assignment </w:t>
      </w:r>
      <w:r w:rsidR="00BD5EF8" w:rsidRPr="00F07CB5">
        <w:rPr>
          <w:rFonts w:ascii="Times New Roman" w:hAnsi="Times New Roman" w:cs="Times New Roman"/>
          <w:lang w:val="en-US"/>
        </w:rPr>
        <w:t>3</w:t>
      </w:r>
    </w:p>
    <w:p w:rsidR="0019504D" w:rsidRPr="00F07CB5" w:rsidRDefault="006D6A3E" w:rsidP="0019504D">
      <w:pPr>
        <w:rPr>
          <w:rFonts w:ascii="Times New Roman" w:hAnsi="Times New Roman" w:cs="Times New Roman"/>
          <w:lang w:val="en-US"/>
        </w:rPr>
      </w:pPr>
      <w:r w:rsidRPr="00F07CB5">
        <w:rPr>
          <w:rFonts w:ascii="Times New Roman" w:hAnsi="Times New Roman" w:cs="Times New Roman"/>
          <w:lang w:val="en-US"/>
        </w:rPr>
        <w:t>11</w:t>
      </w:r>
      <w:r w:rsidR="0019504D" w:rsidRPr="00F07CB5">
        <w:rPr>
          <w:rFonts w:ascii="Times New Roman" w:hAnsi="Times New Roman" w:cs="Times New Roman"/>
          <w:lang w:val="en-US"/>
        </w:rPr>
        <w:t>.0</w:t>
      </w:r>
      <w:r w:rsidR="00CD620A" w:rsidRPr="00F07CB5">
        <w:rPr>
          <w:rFonts w:ascii="Times New Roman" w:hAnsi="Times New Roman" w:cs="Times New Roman"/>
          <w:lang w:val="en-US"/>
        </w:rPr>
        <w:t>7</w:t>
      </w:r>
      <w:r w:rsidR="0019504D" w:rsidRPr="00F07CB5">
        <w:rPr>
          <w:rFonts w:ascii="Times New Roman" w:hAnsi="Times New Roman" w:cs="Times New Roman"/>
          <w:lang w:val="en-US"/>
        </w:rPr>
        <w:t>.2025</w:t>
      </w:r>
    </w:p>
    <w:p w:rsidR="0019504D" w:rsidRPr="00F07CB5" w:rsidRDefault="0019504D">
      <w:pPr>
        <w:rPr>
          <w:rFonts w:ascii="Times New Roman" w:hAnsi="Times New Roman" w:cs="Times New Roman"/>
        </w:rPr>
      </w:pPr>
    </w:p>
    <w:p w:rsidR="0019504D" w:rsidRPr="00F07CB5" w:rsidRDefault="0019504D">
      <w:pPr>
        <w:rPr>
          <w:rFonts w:ascii="Times New Roman" w:hAnsi="Times New Roman" w:cs="Times New Roman"/>
        </w:rPr>
      </w:pPr>
    </w:p>
    <w:p w:rsidR="0019504D" w:rsidRPr="00F07CB5" w:rsidRDefault="0019504D">
      <w:pPr>
        <w:rPr>
          <w:rFonts w:ascii="Times New Roman" w:hAnsi="Times New Roman" w:cs="Times New Roman"/>
        </w:rPr>
      </w:pPr>
    </w:p>
    <w:p w:rsidR="0019504D" w:rsidRPr="00F07CB5" w:rsidRDefault="0019504D">
      <w:pPr>
        <w:rPr>
          <w:rFonts w:ascii="Times New Roman" w:hAnsi="Times New Roman" w:cs="Times New Roman"/>
        </w:rPr>
      </w:pPr>
    </w:p>
    <w:p w:rsidR="0019504D" w:rsidRPr="00F07CB5" w:rsidRDefault="0019504D">
      <w:pPr>
        <w:rPr>
          <w:rFonts w:ascii="Times New Roman" w:hAnsi="Times New Roman" w:cs="Times New Roman"/>
        </w:rPr>
      </w:pPr>
    </w:p>
    <w:p w:rsidR="00CD620A" w:rsidRPr="00F07CB5" w:rsidRDefault="00CD620A">
      <w:pPr>
        <w:rPr>
          <w:rFonts w:ascii="Times New Roman" w:hAnsi="Times New Roman" w:cs="Times New Roman"/>
        </w:rPr>
      </w:pPr>
    </w:p>
    <w:p w:rsidR="00CD620A" w:rsidRPr="00F07CB5" w:rsidRDefault="00CD620A">
      <w:pPr>
        <w:rPr>
          <w:rFonts w:ascii="Times New Roman" w:hAnsi="Times New Roman" w:cs="Times New Roman"/>
        </w:rPr>
      </w:pPr>
    </w:p>
    <w:p w:rsidR="00CD620A" w:rsidRPr="00F07CB5" w:rsidRDefault="00CD620A">
      <w:pPr>
        <w:rPr>
          <w:rFonts w:ascii="Times New Roman" w:hAnsi="Times New Roman" w:cs="Times New Roman"/>
        </w:rPr>
      </w:pPr>
    </w:p>
    <w:p w:rsidR="00CD620A" w:rsidRPr="00F07CB5" w:rsidRDefault="00CD620A">
      <w:pPr>
        <w:rPr>
          <w:rFonts w:ascii="Times New Roman" w:hAnsi="Times New Roman" w:cs="Times New Roman"/>
        </w:rPr>
      </w:pPr>
    </w:p>
    <w:p w:rsidR="00F07CB5" w:rsidRPr="002829E3" w:rsidRDefault="00F07CB5" w:rsidP="00F07CB5">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Submitted by       :</w:t>
      </w:r>
      <w:r w:rsidRPr="002829E3">
        <w:rPr>
          <w:rFonts w:ascii="Times New Roman" w:eastAsia="Times New Roman" w:hAnsi="Times New Roman" w:cs="Times New Roman"/>
        </w:rPr>
        <w:t xml:space="preserve"> Ehtisham Ul Haq</w:t>
      </w:r>
    </w:p>
    <w:p w:rsidR="00F07CB5" w:rsidRPr="002829E3" w:rsidRDefault="00F07CB5" w:rsidP="00F07CB5">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Course                  :</w:t>
      </w:r>
      <w:r w:rsidRPr="002829E3">
        <w:rPr>
          <w:rFonts w:ascii="Times New Roman" w:eastAsia="Times New Roman" w:hAnsi="Times New Roman" w:cs="Times New Roman"/>
        </w:rPr>
        <w:t xml:space="preserve"> BA Tourism Management and Recreation</w:t>
      </w:r>
    </w:p>
    <w:p w:rsidR="00F07CB5" w:rsidRPr="002829E3" w:rsidRDefault="00F07CB5" w:rsidP="00F07CB5">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 </w:t>
      </w:r>
      <w:r>
        <w:rPr>
          <w:rFonts w:ascii="Times New Roman" w:eastAsia="Times New Roman" w:hAnsi="Times New Roman" w:cs="Times New Roman"/>
          <w:lang w:val="en-US"/>
        </w:rPr>
        <w:t>Recreation</w:t>
      </w:r>
    </w:p>
    <w:p w:rsidR="00F07CB5" w:rsidRPr="002829E3" w:rsidRDefault="00F07CB5" w:rsidP="00F07CB5">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Pr="002829E3">
        <w:rPr>
          <w:rFonts w:ascii="Times New Roman" w:eastAsia="Times New Roman" w:hAnsi="Times New Roman" w:cs="Times New Roman"/>
        </w:rPr>
        <w:t xml:space="preserve"> European Institute of Innovation Entrepreneurship and Technology</w:t>
      </w:r>
    </w:p>
    <w:p w:rsidR="00F07CB5" w:rsidRDefault="00F07CB5" w:rsidP="00F07CB5">
      <w:pPr>
        <w:rPr>
          <w:rFonts w:ascii="Times New Roman" w:eastAsia="Times New Roman" w:hAnsi="Times New Roman" w:cs="Times New Roman"/>
          <w:b/>
        </w:rPr>
      </w:pPr>
    </w:p>
    <w:p w:rsidR="00CD620A" w:rsidRPr="00F07CB5" w:rsidRDefault="00CD620A">
      <w:pPr>
        <w:rPr>
          <w:rFonts w:ascii="Times New Roman" w:hAnsi="Times New Roman" w:cs="Times New Roman"/>
        </w:rPr>
      </w:pPr>
      <w:bookmarkStart w:id="0" w:name="_GoBack"/>
      <w:bookmarkEnd w:id="0"/>
    </w:p>
    <w:p w:rsidR="0019504D" w:rsidRPr="00F07CB5" w:rsidRDefault="0019504D">
      <w:pPr>
        <w:rPr>
          <w:rFonts w:ascii="Times New Roman" w:hAnsi="Times New Roman" w:cs="Times New Roman"/>
        </w:rPr>
      </w:pPr>
    </w:p>
    <w:p w:rsidR="00F07CB5" w:rsidRPr="00F07CB5" w:rsidRDefault="00F07CB5" w:rsidP="00F07CB5">
      <w:pPr>
        <w:rPr>
          <w:rFonts w:ascii="Times New Roman" w:hAnsi="Times New Roman" w:cs="Times New Roman"/>
        </w:rPr>
      </w:pPr>
      <w:r w:rsidRPr="00F07CB5">
        <w:rPr>
          <w:rFonts w:ascii="Times New Roman" w:hAnsi="Times New Roman" w:cs="Times New Roman"/>
        </w:rPr>
        <w:pict>
          <v:rect id="_x0000_i1025" style="width:0;height:1.5pt" o:hralign="center" o:hrstd="t" o:hr="t" fillcolor="#a0a0a0" stroked="f"/>
        </w:pict>
      </w:r>
    </w:p>
    <w:p w:rsidR="00F07CB5" w:rsidRPr="00F07CB5" w:rsidRDefault="00F07CB5" w:rsidP="00F07CB5">
      <w:pPr>
        <w:pStyle w:val="Heading3"/>
      </w:pPr>
      <w:r w:rsidRPr="00F07CB5">
        <w:rPr>
          <w:rStyle w:val="Strong"/>
          <w:bCs w:val="0"/>
        </w:rPr>
        <w:t>Industrialization, Urbanization, and Tourist Motivation in Recreation</w:t>
      </w:r>
    </w:p>
    <w:p w:rsidR="00F07CB5" w:rsidRPr="00F07CB5" w:rsidRDefault="00F07CB5" w:rsidP="00F07CB5">
      <w:pPr>
        <w:pStyle w:val="NormalWeb"/>
      </w:pPr>
      <w:r w:rsidRPr="00F07CB5">
        <w:t>The processes of industrialization and urbanization have profoundly influenced the demand for recreation, shaping modern leisure and tourism patterns. Industrialization, characterized by mechanized production and factory-based employment, transformed work patterns, creating a clear distinction between work and leisure time. Previously, in agrarian societies, work and daily life were intertwined, leaving little structured time for recreation. Industrialization introduced fixed working hours, predictable wages, and regular rest periods, enabling individuals to allocate time and resources for leisure activities. The growth of factories and offices also led to physical and mental fatigue, creating a psychological need for relaxation and recreational outlets. Activities such as sports, theater, parks, and later organized tourism emerged as essential avenues for relieving stress and enhancing life satisfaction.</w:t>
      </w:r>
    </w:p>
    <w:p w:rsidR="00F07CB5" w:rsidRPr="00F07CB5" w:rsidRDefault="00F07CB5" w:rsidP="00F07CB5">
      <w:pPr>
        <w:pStyle w:val="NormalWeb"/>
      </w:pPr>
      <w:r w:rsidRPr="00F07CB5">
        <w:t>Urbanization, the concentration of populations in cities, further increased recreation demand by altering living conditions and lifestyles. Urban environments, while offering economic opportunities, often lacked natural spaces, generating a desire for recreational escapes. Parks, urban sports facilities, cinemas, and shopping centers became focal points for social interaction and leisure engagement. Additionally, urban populations had higher disposable incomes and access to transportation infrastructure, enabling participation in a wider range of recreational and leisure activities. The combined effects of industrialization and urbanization created both the necessity and the means for structured recreation, fostering the development of organized leisure industries and tourism services.</w:t>
      </w:r>
    </w:p>
    <w:p w:rsidR="00F07CB5" w:rsidRPr="00F07CB5" w:rsidRDefault="00F07CB5" w:rsidP="00F07CB5">
      <w:pPr>
        <w:pStyle w:val="NormalWeb"/>
      </w:pPr>
      <w:r w:rsidRPr="00F07CB5">
        <w:lastRenderedPageBreak/>
        <w:t>The push-pull theory provides a useful framework for understanding tourist motivation in engaging in recreational activities. “Push” factors are internal, psychological forces that drive individuals to seek recreation or travel. Common push motivations include the desire for relaxation, escape from routine, social interaction, adventure, and personal growth. For example, an urban worker may feel stressed by daily responsibilities and seek a beach vacation to unwind and rejuvenate. Push factors reflect the intrinsic needs and emotional drivers that propel individuals toward leisure experiences.</w:t>
      </w:r>
    </w:p>
    <w:p w:rsidR="00F07CB5" w:rsidRPr="00F07CB5" w:rsidRDefault="00F07CB5" w:rsidP="00F07CB5">
      <w:pPr>
        <w:pStyle w:val="NormalWeb"/>
      </w:pPr>
      <w:r w:rsidRPr="00F07CB5">
        <w:t>Conversely, “pull” factors are external, situational attributes of a destination or activity that attract tourists. These include scenic beauty, cultural heritage, recreational facilities, accessibility, and perceived safety. A tourist may choose a specific resort because of its pristine beaches, entertainment options, or unique cultural offerings. Pull factors appeal to the individual’s expectations and perceptions of what the destination can provide, often interacting with push factors to shape final participation decisions.</w:t>
      </w:r>
    </w:p>
    <w:p w:rsidR="00F07CB5" w:rsidRPr="00F07CB5" w:rsidRDefault="00F07CB5" w:rsidP="00F07CB5">
      <w:pPr>
        <w:pStyle w:val="NormalWeb"/>
      </w:pPr>
      <w:r w:rsidRPr="00F07CB5">
        <w:t>In practice, push and pull factors operate in tandem: internal desires stimulate the motivation to seek recreation, while external features of destinations or activities determine the choice and intensity of participation. Understanding this dual dynamic is crucial for recreation planners, marketers, and tourism operators, as it allows them to design programs and destinations that satisfy intrinsic psychological needs while offering tangible attractions and amenities.</w:t>
      </w:r>
    </w:p>
    <w:p w:rsidR="00F07CB5" w:rsidRPr="00F07CB5" w:rsidRDefault="00F07CB5" w:rsidP="00F07CB5">
      <w:pPr>
        <w:pStyle w:val="NormalWeb"/>
      </w:pPr>
      <w:r w:rsidRPr="00F07CB5">
        <w:t>In conclusion, industrialization and urbanization fundamentally increased the demand for recreation by creating structured leisure time, physical and mental fatigue, and urbanized lifestyles that required escape and relaxation. The push-pull theory further explains how intrinsic desires and external destination attributes combine to motivate individuals to participate in recreational activities, highlighting the interconnected nature of personal needs and environmental opportunities in contemporary leisure and tourism.</w:t>
      </w:r>
    </w:p>
    <w:p w:rsidR="00903466" w:rsidRPr="00F07CB5" w:rsidRDefault="00903466" w:rsidP="00F07CB5">
      <w:pPr>
        <w:spacing w:line="276" w:lineRule="auto"/>
        <w:rPr>
          <w:rFonts w:ascii="Times New Roman" w:hAnsi="Times New Roman" w:cs="Times New Roman"/>
          <w:lang w:val="en-US"/>
        </w:rPr>
      </w:pPr>
    </w:p>
    <w:sectPr w:rsidR="00903466" w:rsidRPr="00F07C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4DFE045-73C0-4CB6-BF8C-12E0500FAC8C}"/>
    <w:embedBold r:id="rId2" w:fontKey="{2AC6EA81-F75E-464F-A9D9-ABC45C30E5E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AA922338-2660-45DB-8E13-5A027E809C3D}"/>
  </w:font>
  <w:font w:name="Calibri Light">
    <w:panose1 w:val="020F0302020204030204"/>
    <w:charset w:val="00"/>
    <w:family w:val="swiss"/>
    <w:pitch w:val="variable"/>
    <w:sig w:usb0="E4002EFF" w:usb1="C200247B" w:usb2="00000009" w:usb3="00000000" w:csb0="000001FF" w:csb1="00000000"/>
    <w:embedRegular r:id="rId4" w:fontKey="{C9D184DF-3D7F-4AA1-AC1A-DA1124A4FA98}"/>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D6A3E"/>
    <w:rsid w:val="00844EC2"/>
    <w:rsid w:val="008516FE"/>
    <w:rsid w:val="00903466"/>
    <w:rsid w:val="009C1D0A"/>
    <w:rsid w:val="00A044F7"/>
    <w:rsid w:val="00A8150E"/>
    <w:rsid w:val="00B20343"/>
    <w:rsid w:val="00B85EA7"/>
    <w:rsid w:val="00BD5EF8"/>
    <w:rsid w:val="00BE65DD"/>
    <w:rsid w:val="00C612A4"/>
    <w:rsid w:val="00CC6AD1"/>
    <w:rsid w:val="00CD620A"/>
    <w:rsid w:val="00E6778A"/>
    <w:rsid w:val="00F07CB5"/>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E2FB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F07CB5"/>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F07CB5"/>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 w:type="paragraph" w:styleId="NormalWeb">
    <w:name w:val="Normal (Web)"/>
    <w:basedOn w:val="Normal"/>
    <w:uiPriority w:val="99"/>
    <w:semiHidden/>
    <w:unhideWhenUsed/>
    <w:rsid w:val="00F07CB5"/>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F07C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2025-12-24T16:23:00Z</dcterms:created>
  <dcterms:modified xsi:type="dcterms:W3CDTF">2025-12-24T16:23:00Z</dcterms:modified>
</cp:coreProperties>
</file>