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640D" w14:textId="77777777" w:rsidR="003731D7" w:rsidRPr="0094673B" w:rsidRDefault="003731D7" w:rsidP="003731D7">
      <w:pPr>
        <w:spacing w:line="480" w:lineRule="auto"/>
        <w:jc w:val="center"/>
        <w:rPr>
          <w:rFonts w:ascii="Times New Roman" w:hAnsi="Times New Roman" w:cs="Times New Roman"/>
          <w:szCs w:val="24"/>
        </w:rPr>
      </w:pPr>
      <w:r w:rsidRPr="0094673B">
        <w:rPr>
          <w:rFonts w:ascii="Times New Roman" w:hAnsi="Times New Roman" w:cs="Times New Roman"/>
          <w:noProof/>
          <w:szCs w:val="24"/>
        </w:rPr>
        <w:drawing>
          <wp:inline distT="0" distB="0" distL="0" distR="0" wp14:anchorId="1607CC8D" wp14:editId="443EF27F">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1DEC0FEF" w14:textId="77777777" w:rsidR="003731D7" w:rsidRPr="0094673B" w:rsidRDefault="003731D7" w:rsidP="003731D7">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Tourism Law and Legislation</w:t>
      </w:r>
    </w:p>
    <w:p w14:paraId="042BF9B4" w14:textId="77777777" w:rsidR="003731D7" w:rsidRPr="0094673B" w:rsidRDefault="003731D7" w:rsidP="003731D7">
      <w:pPr>
        <w:spacing w:line="480" w:lineRule="auto"/>
        <w:jc w:val="center"/>
        <w:rPr>
          <w:rFonts w:ascii="Times New Roman" w:hAnsi="Times New Roman" w:cs="Times New Roman"/>
          <w:b/>
          <w:bCs/>
          <w:szCs w:val="24"/>
        </w:rPr>
      </w:pPr>
      <w:r w:rsidRPr="0094673B">
        <w:rPr>
          <w:rFonts w:ascii="Times New Roman" w:hAnsi="Times New Roman" w:cs="Times New Roman"/>
          <w:b/>
          <w:bCs/>
          <w:szCs w:val="24"/>
        </w:rPr>
        <w:t>Assignment 3: Sustainable Tourism and Legal Challenges in Environmental Protection Question: • How do environmental protection laws in tourism destinations balance the need for economic growth with the necessity of sustainable tourism practices, and what are some examples of successful legal frameworks in this area?</w:t>
      </w:r>
    </w:p>
    <w:p w14:paraId="26171282" w14:textId="77777777" w:rsidR="003731D7" w:rsidRPr="0094673B" w:rsidRDefault="003731D7" w:rsidP="003731D7">
      <w:pPr>
        <w:spacing w:line="480" w:lineRule="auto"/>
        <w:jc w:val="center"/>
        <w:rPr>
          <w:rFonts w:ascii="Times New Roman" w:hAnsi="Times New Roman" w:cs="Times New Roman"/>
          <w:b/>
          <w:bCs/>
          <w:szCs w:val="24"/>
        </w:rPr>
      </w:pPr>
    </w:p>
    <w:p w14:paraId="5E2DCDD5" w14:textId="77777777" w:rsidR="003731D7" w:rsidRPr="0094673B" w:rsidRDefault="003731D7" w:rsidP="003731D7">
      <w:pPr>
        <w:spacing w:line="480" w:lineRule="auto"/>
        <w:jc w:val="center"/>
        <w:rPr>
          <w:rFonts w:ascii="Times New Roman" w:hAnsi="Times New Roman" w:cs="Times New Roman"/>
          <w:b/>
          <w:bCs/>
          <w:szCs w:val="24"/>
        </w:rPr>
      </w:pPr>
    </w:p>
    <w:p w14:paraId="1E3E3E98" w14:textId="77777777" w:rsidR="003731D7" w:rsidRPr="0094673B" w:rsidRDefault="003731D7" w:rsidP="003731D7">
      <w:pPr>
        <w:spacing w:line="480" w:lineRule="auto"/>
        <w:jc w:val="center"/>
        <w:rPr>
          <w:rFonts w:ascii="Times New Roman" w:hAnsi="Times New Roman" w:cs="Times New Roman"/>
          <w:b/>
          <w:bCs/>
          <w:szCs w:val="24"/>
        </w:rPr>
      </w:pPr>
    </w:p>
    <w:p w14:paraId="54F41B5E" w14:textId="77777777" w:rsidR="003731D7" w:rsidRPr="0094673B" w:rsidRDefault="003731D7" w:rsidP="003731D7">
      <w:pPr>
        <w:spacing w:line="480" w:lineRule="auto"/>
        <w:jc w:val="center"/>
        <w:rPr>
          <w:rFonts w:ascii="Times New Roman" w:hAnsi="Times New Roman" w:cs="Times New Roman"/>
          <w:b/>
          <w:bCs/>
          <w:szCs w:val="24"/>
        </w:rPr>
      </w:pPr>
    </w:p>
    <w:p w14:paraId="33CAD04C" w14:textId="77777777" w:rsidR="003731D7" w:rsidRPr="0094673B" w:rsidRDefault="003731D7" w:rsidP="003731D7">
      <w:pPr>
        <w:spacing w:line="480" w:lineRule="auto"/>
        <w:jc w:val="center"/>
        <w:rPr>
          <w:rFonts w:ascii="Times New Roman" w:hAnsi="Times New Roman" w:cs="Times New Roman"/>
          <w:b/>
          <w:bCs/>
          <w:szCs w:val="24"/>
        </w:rPr>
      </w:pPr>
    </w:p>
    <w:p w14:paraId="06A5C3B6" w14:textId="77777777" w:rsidR="003731D7" w:rsidRPr="0094673B" w:rsidRDefault="003731D7" w:rsidP="003731D7">
      <w:pPr>
        <w:spacing w:line="480" w:lineRule="auto"/>
        <w:jc w:val="center"/>
        <w:rPr>
          <w:rFonts w:ascii="Times New Roman" w:hAnsi="Times New Roman" w:cs="Times New Roman"/>
          <w:b/>
          <w:bCs/>
          <w:szCs w:val="24"/>
        </w:rPr>
      </w:pPr>
    </w:p>
    <w:p w14:paraId="2051D744" w14:textId="77777777" w:rsidR="003731D7" w:rsidRPr="0094673B" w:rsidRDefault="003731D7" w:rsidP="003731D7">
      <w:pPr>
        <w:spacing w:line="480" w:lineRule="auto"/>
        <w:jc w:val="center"/>
        <w:rPr>
          <w:rFonts w:ascii="Times New Roman" w:hAnsi="Times New Roman" w:cs="Times New Roman"/>
          <w:b/>
          <w:bCs/>
          <w:szCs w:val="24"/>
        </w:rPr>
      </w:pPr>
    </w:p>
    <w:p w14:paraId="7EBBFD61" w14:textId="77777777" w:rsidR="003731D7" w:rsidRPr="0094673B" w:rsidRDefault="003731D7" w:rsidP="003731D7">
      <w:pPr>
        <w:spacing w:line="480" w:lineRule="auto"/>
        <w:jc w:val="center"/>
        <w:rPr>
          <w:rFonts w:ascii="Times New Roman" w:hAnsi="Times New Roman" w:cs="Times New Roman"/>
          <w:b/>
          <w:bCs/>
          <w:szCs w:val="24"/>
        </w:rPr>
      </w:pPr>
    </w:p>
    <w:p w14:paraId="0CF45C7D" w14:textId="77777777" w:rsidR="003731D7" w:rsidRPr="0094673B" w:rsidRDefault="003731D7" w:rsidP="003731D7">
      <w:pPr>
        <w:spacing w:line="480" w:lineRule="auto"/>
        <w:rPr>
          <w:rFonts w:ascii="Times New Roman" w:hAnsi="Times New Roman" w:cs="Times New Roman"/>
          <w:b/>
          <w:bCs/>
          <w:szCs w:val="24"/>
        </w:rPr>
      </w:pPr>
    </w:p>
    <w:p w14:paraId="158CF0C5" w14:textId="77777777" w:rsidR="003731D7" w:rsidRPr="0094673B" w:rsidRDefault="003731D7" w:rsidP="003731D7">
      <w:pPr>
        <w:spacing w:line="480" w:lineRule="auto"/>
        <w:jc w:val="center"/>
        <w:rPr>
          <w:rFonts w:ascii="Times New Roman" w:hAnsi="Times New Roman" w:cs="Times New Roman"/>
          <w:b/>
          <w:bCs/>
          <w:szCs w:val="24"/>
        </w:rPr>
      </w:pPr>
    </w:p>
    <w:p w14:paraId="5AFD625F" w14:textId="77777777" w:rsidR="003731D7" w:rsidRPr="0094673B" w:rsidRDefault="003731D7" w:rsidP="003731D7">
      <w:pPr>
        <w:pStyle w:val="Heading2"/>
        <w:spacing w:line="480" w:lineRule="auto"/>
        <w:rPr>
          <w:rFonts w:ascii="Times New Roman" w:hAnsi="Times New Roman" w:cs="Times New Roman"/>
          <w:color w:val="auto"/>
          <w:sz w:val="24"/>
          <w:szCs w:val="24"/>
        </w:rPr>
      </w:pPr>
      <w:bookmarkStart w:id="0" w:name="_Toc224846299"/>
      <w:r w:rsidRPr="0094673B">
        <w:rPr>
          <w:rFonts w:ascii="Times New Roman" w:hAnsi="Times New Roman" w:cs="Times New Roman"/>
          <w:color w:val="auto"/>
          <w:sz w:val="24"/>
          <w:szCs w:val="24"/>
        </w:rPr>
        <w:lastRenderedPageBreak/>
        <w:t>Abstract</w:t>
      </w:r>
      <w:bookmarkEnd w:id="0"/>
    </w:p>
    <w:p w14:paraId="23AE8AE4" w14:textId="77777777" w:rsidR="003731D7" w:rsidRPr="003731D7" w:rsidRDefault="003731D7" w:rsidP="003731D7">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3731D7">
        <w:rPr>
          <w:rFonts w:ascii="Times New Roman" w:eastAsiaTheme="minorHAnsi" w:hAnsi="Times New Roman" w:cs="Times New Roman"/>
          <w:color w:val="auto"/>
          <w:kern w:val="2"/>
          <w:sz w:val="24"/>
          <w:szCs w:val="24"/>
          <w:lang w:val="en-GB" w:bidi="hi-IN"/>
          <w14:ligatures w14:val="standardContextual"/>
        </w:rPr>
        <w:t xml:space="preserve">Sustainable tourism has become one of global priorities as it is a crucial concern that demands a combination of laws that safeguard the environment and the development of the economy. This report focuses on how the legal frameworks in the tourism destinations strike a balance between economic development and sustainability </w:t>
      </w:r>
      <w:proofErr w:type="gramStart"/>
      <w:r w:rsidRPr="003731D7">
        <w:rPr>
          <w:rFonts w:ascii="Times New Roman" w:eastAsiaTheme="minorHAnsi" w:hAnsi="Times New Roman" w:cs="Times New Roman"/>
          <w:color w:val="auto"/>
          <w:kern w:val="2"/>
          <w:sz w:val="24"/>
          <w:szCs w:val="24"/>
          <w:lang w:val="en-GB" w:bidi="hi-IN"/>
          <w14:ligatures w14:val="standardContextual"/>
        </w:rPr>
        <w:t>and also</w:t>
      </w:r>
      <w:proofErr w:type="gramEnd"/>
      <w:r w:rsidRPr="003731D7">
        <w:rPr>
          <w:rFonts w:ascii="Times New Roman" w:eastAsiaTheme="minorHAnsi" w:hAnsi="Times New Roman" w:cs="Times New Roman"/>
          <w:color w:val="auto"/>
          <w:kern w:val="2"/>
          <w:sz w:val="24"/>
          <w:szCs w:val="24"/>
          <w:lang w:val="en-GB" w:bidi="hi-IN"/>
          <w14:ligatures w14:val="standardContextual"/>
        </w:rPr>
        <w:t xml:space="preserve"> the effectiveness of environmental regulations in reducing the adverse effects of tourism. Since tourism is a major contributor to the global GDP, employment, and cultural exchange, it also pressures natural ecosystems, biodiversity, and local communities (</w:t>
      </w:r>
      <w:proofErr w:type="spellStart"/>
      <w:r w:rsidRPr="003731D7">
        <w:rPr>
          <w:rFonts w:ascii="Times New Roman" w:eastAsiaTheme="minorHAnsi" w:hAnsi="Times New Roman" w:cs="Times New Roman"/>
          <w:color w:val="auto"/>
          <w:kern w:val="2"/>
          <w:sz w:val="24"/>
          <w:szCs w:val="24"/>
          <w:lang w:val="en-GB" w:bidi="hi-IN"/>
          <w14:ligatures w14:val="standardContextual"/>
        </w:rPr>
        <w:t>Gössling</w:t>
      </w:r>
      <w:proofErr w:type="spellEnd"/>
      <w:r w:rsidRPr="003731D7">
        <w:rPr>
          <w:rFonts w:ascii="Times New Roman" w:eastAsiaTheme="minorHAnsi" w:hAnsi="Times New Roman" w:cs="Times New Roman"/>
          <w:color w:val="auto"/>
          <w:kern w:val="2"/>
          <w:sz w:val="24"/>
          <w:szCs w:val="24"/>
          <w:lang w:val="en-GB" w:bidi="hi-IN"/>
          <w14:ligatures w14:val="standardContextual"/>
        </w:rPr>
        <w:t xml:space="preserve"> et al., 2020; Hall, 2019).</w:t>
      </w:r>
    </w:p>
    <w:p w14:paraId="7A130EC3" w14:textId="77777777" w:rsidR="003731D7" w:rsidRPr="003731D7" w:rsidRDefault="003731D7" w:rsidP="003731D7">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3731D7">
        <w:rPr>
          <w:rFonts w:ascii="Times New Roman" w:eastAsiaTheme="minorHAnsi" w:hAnsi="Times New Roman" w:cs="Times New Roman"/>
          <w:color w:val="auto"/>
          <w:kern w:val="2"/>
          <w:sz w:val="24"/>
          <w:szCs w:val="24"/>
          <w:lang w:val="en-GB" w:bidi="hi-IN"/>
          <w14:ligatures w14:val="standardContextual"/>
        </w:rPr>
        <w:t>The research examines how environmental protection legislation, international agreements and domestic regulations can help in ensuring sustainable tourism practices. Laws like protected area laws, environmental impact assessment (EIA), and zoning laws are discussed as possible tools to manage the environmental deterioration caused by tourism (Bramwell and Lane, 2011; Buckley, 2012). The report also identifies winning experiences of legal solutions in successful destinations that have successfully managed conservation and development, including ecotourism policies and sustainable destination management models.</w:t>
      </w:r>
    </w:p>
    <w:p w14:paraId="45B3C82E" w14:textId="482A490C" w:rsidR="003731D7" w:rsidRDefault="003731D7" w:rsidP="003731D7">
      <w:pPr>
        <w:pStyle w:val="TOCHeading"/>
        <w:spacing w:line="480" w:lineRule="auto"/>
        <w:rPr>
          <w:rFonts w:ascii="Times New Roman" w:eastAsiaTheme="minorHAnsi" w:hAnsi="Times New Roman" w:cs="Times New Roman"/>
          <w:color w:val="auto"/>
          <w:kern w:val="2"/>
          <w:sz w:val="24"/>
          <w:szCs w:val="24"/>
          <w:lang w:val="en-GB" w:bidi="hi-IN"/>
          <w14:ligatures w14:val="standardContextual"/>
        </w:rPr>
      </w:pPr>
      <w:r w:rsidRPr="003731D7">
        <w:rPr>
          <w:rFonts w:ascii="Times New Roman" w:eastAsiaTheme="minorHAnsi" w:hAnsi="Times New Roman" w:cs="Times New Roman"/>
          <w:color w:val="auto"/>
          <w:kern w:val="2"/>
          <w:sz w:val="24"/>
          <w:szCs w:val="24"/>
          <w:lang w:val="en-GB" w:bidi="hi-IN"/>
          <w14:ligatures w14:val="standardContextual"/>
        </w:rPr>
        <w:t>The results highlight that law systems are essential to enhancing sustainability but need enforcement, governance, and cooperation between stakeholders. Institutional weaknesses, lack of proper institutional capacity, and conflicting economic priorities remain obstacles to sustainable tourism policy (UNWTO, 2018; Scott et al., 2019). In general, the report concludes that sustainable tourism should be facilitated by a properly coordinated legal framework that would guarantee environmental protection in the long term and promote economic development.</w:t>
      </w:r>
    </w:p>
    <w:p w14:paraId="759E8420" w14:textId="77777777" w:rsidR="003731D7" w:rsidRPr="003731D7" w:rsidRDefault="003731D7" w:rsidP="003731D7"/>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1D13553E" w14:textId="77777777" w:rsidR="003731D7" w:rsidRPr="0094673B" w:rsidRDefault="003731D7" w:rsidP="003731D7">
          <w:pPr>
            <w:pStyle w:val="TOCHeading"/>
            <w:spacing w:line="480" w:lineRule="auto"/>
            <w:rPr>
              <w:rFonts w:ascii="Times New Roman" w:hAnsi="Times New Roman" w:cs="Times New Roman"/>
              <w:color w:val="auto"/>
              <w:sz w:val="24"/>
              <w:szCs w:val="24"/>
            </w:rPr>
          </w:pPr>
          <w:r w:rsidRPr="0094673B">
            <w:rPr>
              <w:rFonts w:ascii="Times New Roman" w:hAnsi="Times New Roman" w:cs="Times New Roman"/>
              <w:color w:val="auto"/>
              <w:sz w:val="24"/>
              <w:szCs w:val="24"/>
            </w:rPr>
            <w:t>Contents</w:t>
          </w:r>
        </w:p>
        <w:p w14:paraId="09B9FEC6"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r w:rsidRPr="0094673B">
            <w:rPr>
              <w:rFonts w:ascii="Times New Roman" w:hAnsi="Times New Roman" w:cs="Times New Roman"/>
              <w:szCs w:val="24"/>
            </w:rPr>
            <w:fldChar w:fldCharType="begin"/>
          </w:r>
          <w:r w:rsidRPr="0094673B">
            <w:rPr>
              <w:rFonts w:ascii="Times New Roman" w:hAnsi="Times New Roman" w:cs="Times New Roman"/>
              <w:szCs w:val="24"/>
            </w:rPr>
            <w:instrText xml:space="preserve"> TOC \o "1-3" \h \z \u </w:instrText>
          </w:r>
          <w:r w:rsidRPr="0094673B">
            <w:rPr>
              <w:rFonts w:ascii="Times New Roman" w:hAnsi="Times New Roman" w:cs="Times New Roman"/>
              <w:szCs w:val="24"/>
            </w:rPr>
            <w:fldChar w:fldCharType="separate"/>
          </w:r>
          <w:hyperlink w:anchor="_Toc224846299" w:history="1">
            <w:r w:rsidRPr="0094673B">
              <w:rPr>
                <w:rStyle w:val="Hyperlink"/>
                <w:rFonts w:ascii="Times New Roman" w:hAnsi="Times New Roman" w:cs="Times New Roman"/>
                <w:noProof/>
                <w:color w:val="auto"/>
                <w:szCs w:val="24"/>
              </w:rPr>
              <w:t>Abstract</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_Toc224846299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w:t>
            </w:r>
            <w:r w:rsidRPr="0094673B">
              <w:rPr>
                <w:rFonts w:ascii="Times New Roman" w:hAnsi="Times New Roman" w:cs="Times New Roman"/>
                <w:noProof/>
                <w:webHidden/>
                <w:szCs w:val="24"/>
              </w:rPr>
              <w:fldChar w:fldCharType="end"/>
            </w:r>
          </w:hyperlink>
        </w:p>
        <w:p w14:paraId="3F6F9DD7"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0" w:history="1">
            <w:r w:rsidRPr="0094673B">
              <w:rPr>
                <w:rStyle w:val="Hyperlink"/>
                <w:rFonts w:ascii="Times New Roman" w:hAnsi="Times New Roman" w:cs="Times New Roman"/>
                <w:noProof/>
                <w:color w:val="auto"/>
                <w:szCs w:val="24"/>
              </w:rPr>
              <w:t>Introduction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_Toc224846300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4</w:t>
            </w:r>
            <w:r w:rsidRPr="0094673B">
              <w:rPr>
                <w:rFonts w:ascii="Times New Roman" w:hAnsi="Times New Roman" w:cs="Times New Roman"/>
                <w:noProof/>
                <w:webHidden/>
                <w:szCs w:val="24"/>
              </w:rPr>
              <w:fldChar w:fldCharType="end"/>
            </w:r>
          </w:hyperlink>
        </w:p>
        <w:p w14:paraId="38070584"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1" w:history="1">
            <w:r w:rsidRPr="0094673B">
              <w:rPr>
                <w:rStyle w:val="Hyperlink"/>
                <w:rFonts w:ascii="Times New Roman" w:hAnsi="Times New Roman" w:cs="Times New Roman"/>
                <w:noProof/>
                <w:color w:val="auto"/>
                <w:szCs w:val="24"/>
              </w:rPr>
              <w:t>Literature Review</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_Toc224846301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6</w:t>
            </w:r>
            <w:r w:rsidRPr="0094673B">
              <w:rPr>
                <w:rFonts w:ascii="Times New Roman" w:hAnsi="Times New Roman" w:cs="Times New Roman"/>
                <w:noProof/>
                <w:webHidden/>
                <w:szCs w:val="24"/>
              </w:rPr>
              <w:fldChar w:fldCharType="end"/>
            </w:r>
          </w:hyperlink>
        </w:p>
        <w:p w14:paraId="006B6C94"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2"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_Toc224846302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9</w:t>
            </w:r>
            <w:r w:rsidRPr="0094673B">
              <w:rPr>
                <w:rFonts w:ascii="Times New Roman" w:hAnsi="Times New Roman" w:cs="Times New Roman"/>
                <w:noProof/>
                <w:webHidden/>
                <w:szCs w:val="24"/>
              </w:rPr>
              <w:fldChar w:fldCharType="end"/>
            </w:r>
          </w:hyperlink>
        </w:p>
        <w:p w14:paraId="34311227"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3" w:history="1">
            <w:r w:rsidRPr="0094673B">
              <w:rPr>
                <w:rStyle w:val="Hyperlink"/>
                <w:rFonts w:ascii="Times New Roman" w:hAnsi="Times New Roman" w:cs="Times New Roman"/>
                <w:noProof/>
                <w:color w:val="auto"/>
                <w:szCs w:val="24"/>
              </w:rPr>
              <w:t>Methodology</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_Toc224846303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11</w:t>
            </w:r>
            <w:r w:rsidRPr="0094673B">
              <w:rPr>
                <w:rFonts w:ascii="Times New Roman" w:hAnsi="Times New Roman" w:cs="Times New Roman"/>
                <w:noProof/>
                <w:webHidden/>
                <w:szCs w:val="24"/>
              </w:rPr>
              <w:fldChar w:fldCharType="end"/>
            </w:r>
          </w:hyperlink>
        </w:p>
        <w:p w14:paraId="59923856"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4" w:history="1">
            <w:r w:rsidRPr="0094673B">
              <w:rPr>
                <w:rStyle w:val="Hyperlink"/>
                <w:rFonts w:ascii="Times New Roman" w:hAnsi="Times New Roman" w:cs="Times New Roman"/>
                <w:noProof/>
                <w:color w:val="auto"/>
                <w:szCs w:val="24"/>
              </w:rPr>
              <w:t>Findings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_Toc224846304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13</w:t>
            </w:r>
            <w:r w:rsidRPr="0094673B">
              <w:rPr>
                <w:rFonts w:ascii="Times New Roman" w:hAnsi="Times New Roman" w:cs="Times New Roman"/>
                <w:noProof/>
                <w:webHidden/>
                <w:szCs w:val="24"/>
              </w:rPr>
              <w:fldChar w:fldCharType="end"/>
            </w:r>
          </w:hyperlink>
        </w:p>
        <w:p w14:paraId="59881C3C"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5" w:history="1">
            <w:r w:rsidRPr="0094673B">
              <w:rPr>
                <w:rStyle w:val="Hyperlink"/>
                <w:rFonts w:ascii="Times New Roman" w:hAnsi="Times New Roman" w:cs="Times New Roman"/>
                <w:noProof/>
                <w:color w:val="auto"/>
                <w:szCs w:val="24"/>
              </w:rPr>
              <w:t>Discussion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_Toc224846305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16</w:t>
            </w:r>
            <w:r w:rsidRPr="0094673B">
              <w:rPr>
                <w:rFonts w:ascii="Times New Roman" w:hAnsi="Times New Roman" w:cs="Times New Roman"/>
                <w:noProof/>
                <w:webHidden/>
                <w:szCs w:val="24"/>
              </w:rPr>
              <w:fldChar w:fldCharType="end"/>
            </w:r>
          </w:hyperlink>
        </w:p>
        <w:p w14:paraId="55B01BFD"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6" w:history="1">
            <w:r w:rsidRPr="0094673B">
              <w:rPr>
                <w:rStyle w:val="Hyperlink"/>
                <w:rFonts w:ascii="Times New Roman" w:hAnsi="Times New Roman" w:cs="Times New Roman"/>
                <w:noProof/>
                <w:color w:val="auto"/>
                <w:szCs w:val="24"/>
              </w:rPr>
              <w:t>Conclusion</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_Toc224846306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20</w:t>
            </w:r>
            <w:r w:rsidRPr="0094673B">
              <w:rPr>
                <w:rFonts w:ascii="Times New Roman" w:hAnsi="Times New Roman" w:cs="Times New Roman"/>
                <w:noProof/>
                <w:webHidden/>
                <w:szCs w:val="24"/>
              </w:rPr>
              <w:fldChar w:fldCharType="end"/>
            </w:r>
          </w:hyperlink>
        </w:p>
        <w:p w14:paraId="602E8BDB" w14:textId="77777777" w:rsidR="003731D7" w:rsidRPr="0094673B" w:rsidRDefault="003731D7" w:rsidP="003731D7">
          <w:pPr>
            <w:pStyle w:val="TOC2"/>
            <w:tabs>
              <w:tab w:val="right" w:leader="dot" w:pos="9350"/>
            </w:tabs>
            <w:spacing w:line="480" w:lineRule="auto"/>
            <w:rPr>
              <w:rFonts w:ascii="Times New Roman" w:hAnsi="Times New Roman" w:cs="Times New Roman"/>
              <w:noProof/>
              <w:szCs w:val="24"/>
            </w:rPr>
          </w:pPr>
          <w:hyperlink w:anchor="_Toc224846307" w:history="1">
            <w:r w:rsidRPr="0094673B">
              <w:rPr>
                <w:rStyle w:val="Hyperlink"/>
                <w:rFonts w:ascii="Times New Roman" w:hAnsi="Times New Roman" w:cs="Times New Roman"/>
                <w:noProof/>
                <w:color w:val="auto"/>
                <w:szCs w:val="24"/>
              </w:rPr>
              <w:t>References</w:t>
            </w:r>
            <w:r w:rsidRPr="0094673B">
              <w:rPr>
                <w:rFonts w:ascii="Times New Roman" w:hAnsi="Times New Roman" w:cs="Times New Roman"/>
                <w:noProof/>
                <w:webHidden/>
                <w:szCs w:val="24"/>
              </w:rPr>
              <w:tab/>
            </w:r>
            <w:r w:rsidRPr="0094673B">
              <w:rPr>
                <w:rFonts w:ascii="Times New Roman" w:hAnsi="Times New Roman" w:cs="Times New Roman"/>
                <w:noProof/>
                <w:webHidden/>
                <w:szCs w:val="24"/>
              </w:rPr>
              <w:fldChar w:fldCharType="begin"/>
            </w:r>
            <w:r w:rsidRPr="0094673B">
              <w:rPr>
                <w:rFonts w:ascii="Times New Roman" w:hAnsi="Times New Roman" w:cs="Times New Roman"/>
                <w:noProof/>
                <w:webHidden/>
                <w:szCs w:val="24"/>
              </w:rPr>
              <w:instrText xml:space="preserve"> PAGEREF _Toc224846307 \h </w:instrText>
            </w:r>
            <w:r w:rsidRPr="0094673B">
              <w:rPr>
                <w:rFonts w:ascii="Times New Roman" w:hAnsi="Times New Roman" w:cs="Times New Roman"/>
                <w:noProof/>
                <w:webHidden/>
                <w:szCs w:val="24"/>
              </w:rPr>
            </w:r>
            <w:r w:rsidRPr="0094673B">
              <w:rPr>
                <w:rFonts w:ascii="Times New Roman" w:hAnsi="Times New Roman" w:cs="Times New Roman"/>
                <w:noProof/>
                <w:webHidden/>
                <w:szCs w:val="24"/>
              </w:rPr>
              <w:fldChar w:fldCharType="separate"/>
            </w:r>
            <w:r w:rsidRPr="0094673B">
              <w:rPr>
                <w:rFonts w:ascii="Times New Roman" w:hAnsi="Times New Roman" w:cs="Times New Roman"/>
                <w:noProof/>
                <w:webHidden/>
                <w:szCs w:val="24"/>
              </w:rPr>
              <w:t>22</w:t>
            </w:r>
            <w:r w:rsidRPr="0094673B">
              <w:rPr>
                <w:rFonts w:ascii="Times New Roman" w:hAnsi="Times New Roman" w:cs="Times New Roman"/>
                <w:noProof/>
                <w:webHidden/>
                <w:szCs w:val="24"/>
              </w:rPr>
              <w:fldChar w:fldCharType="end"/>
            </w:r>
          </w:hyperlink>
        </w:p>
        <w:p w14:paraId="74B82D51"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b/>
              <w:bCs/>
              <w:noProof/>
              <w:szCs w:val="24"/>
            </w:rPr>
            <w:fldChar w:fldCharType="end"/>
          </w:r>
        </w:p>
      </w:sdtContent>
    </w:sdt>
    <w:p w14:paraId="58AF77AF" w14:textId="77777777" w:rsidR="003731D7" w:rsidRPr="0094673B" w:rsidRDefault="003731D7" w:rsidP="003731D7">
      <w:pPr>
        <w:spacing w:line="480" w:lineRule="auto"/>
        <w:rPr>
          <w:rFonts w:ascii="Times New Roman" w:hAnsi="Times New Roman" w:cs="Times New Roman"/>
          <w:b/>
          <w:bCs/>
          <w:szCs w:val="24"/>
        </w:rPr>
      </w:pPr>
    </w:p>
    <w:p w14:paraId="5E8F46C5" w14:textId="77777777" w:rsidR="003731D7" w:rsidRPr="0094673B" w:rsidRDefault="003731D7" w:rsidP="003731D7">
      <w:pPr>
        <w:spacing w:line="480" w:lineRule="auto"/>
        <w:rPr>
          <w:rFonts w:ascii="Times New Roman" w:hAnsi="Times New Roman" w:cs="Times New Roman"/>
          <w:b/>
          <w:bCs/>
          <w:szCs w:val="24"/>
        </w:rPr>
      </w:pPr>
    </w:p>
    <w:p w14:paraId="399AD75F" w14:textId="77777777" w:rsidR="003731D7" w:rsidRPr="0094673B" w:rsidRDefault="003731D7" w:rsidP="003731D7">
      <w:pPr>
        <w:spacing w:line="480" w:lineRule="auto"/>
        <w:rPr>
          <w:rFonts w:ascii="Times New Roman" w:hAnsi="Times New Roman" w:cs="Times New Roman"/>
          <w:b/>
          <w:bCs/>
          <w:szCs w:val="24"/>
        </w:rPr>
      </w:pPr>
    </w:p>
    <w:p w14:paraId="04452F42" w14:textId="77777777" w:rsidR="003731D7" w:rsidRPr="0094673B" w:rsidRDefault="003731D7" w:rsidP="003731D7">
      <w:pPr>
        <w:spacing w:line="480" w:lineRule="auto"/>
        <w:rPr>
          <w:rFonts w:ascii="Times New Roman" w:hAnsi="Times New Roman" w:cs="Times New Roman"/>
          <w:b/>
          <w:bCs/>
          <w:szCs w:val="24"/>
        </w:rPr>
      </w:pPr>
    </w:p>
    <w:p w14:paraId="6D329EFC" w14:textId="77777777" w:rsidR="003731D7" w:rsidRPr="0094673B" w:rsidRDefault="003731D7" w:rsidP="003731D7">
      <w:pPr>
        <w:spacing w:line="480" w:lineRule="auto"/>
        <w:rPr>
          <w:rFonts w:ascii="Times New Roman" w:hAnsi="Times New Roman" w:cs="Times New Roman"/>
          <w:b/>
          <w:bCs/>
          <w:szCs w:val="24"/>
        </w:rPr>
      </w:pPr>
    </w:p>
    <w:p w14:paraId="4A0A2999" w14:textId="77777777" w:rsidR="003731D7" w:rsidRPr="0094673B" w:rsidRDefault="003731D7" w:rsidP="003731D7">
      <w:pPr>
        <w:spacing w:line="480" w:lineRule="auto"/>
        <w:rPr>
          <w:rFonts w:ascii="Times New Roman" w:hAnsi="Times New Roman" w:cs="Times New Roman"/>
          <w:b/>
          <w:bCs/>
          <w:szCs w:val="24"/>
        </w:rPr>
      </w:pPr>
    </w:p>
    <w:p w14:paraId="02EABCC2" w14:textId="77777777" w:rsidR="003731D7" w:rsidRPr="0094673B" w:rsidRDefault="003731D7" w:rsidP="003731D7">
      <w:pPr>
        <w:spacing w:line="480" w:lineRule="auto"/>
        <w:rPr>
          <w:rFonts w:ascii="Times New Roman" w:hAnsi="Times New Roman" w:cs="Times New Roman"/>
          <w:b/>
          <w:bCs/>
          <w:szCs w:val="24"/>
        </w:rPr>
      </w:pPr>
    </w:p>
    <w:p w14:paraId="025820B8" w14:textId="77777777" w:rsidR="003731D7" w:rsidRPr="0094673B" w:rsidRDefault="003731D7" w:rsidP="003731D7">
      <w:pPr>
        <w:spacing w:line="480" w:lineRule="auto"/>
        <w:rPr>
          <w:rFonts w:ascii="Times New Roman" w:hAnsi="Times New Roman" w:cs="Times New Roman"/>
          <w:b/>
          <w:bCs/>
          <w:szCs w:val="24"/>
        </w:rPr>
      </w:pPr>
    </w:p>
    <w:p w14:paraId="09EBD5D7" w14:textId="77777777" w:rsidR="003731D7" w:rsidRPr="00384832" w:rsidRDefault="003731D7" w:rsidP="003731D7">
      <w:pPr>
        <w:spacing w:line="480" w:lineRule="auto"/>
        <w:rPr>
          <w:rFonts w:ascii="Times New Roman" w:eastAsiaTheme="majorEastAsia" w:hAnsi="Times New Roman" w:cs="Times New Roman"/>
          <w:b/>
          <w:bCs/>
          <w:szCs w:val="24"/>
        </w:rPr>
      </w:pPr>
      <w:r w:rsidRPr="00384832">
        <w:rPr>
          <w:rFonts w:ascii="Times New Roman" w:eastAsiaTheme="majorEastAsia" w:hAnsi="Times New Roman" w:cs="Times New Roman"/>
          <w:b/>
          <w:bCs/>
          <w:szCs w:val="24"/>
        </w:rPr>
        <w:lastRenderedPageBreak/>
        <w:t>Introduction</w:t>
      </w:r>
    </w:p>
    <w:p w14:paraId="10BD2981"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Introduction</w:t>
      </w:r>
    </w:p>
    <w:p w14:paraId="43EDF355"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One of the most rapidly developing branches of the global economy, tourism makes a significant contribution to the economic development and employment of the country and cultural exchange. Nevertheless, the high rate of tourism growth has also resulted in serious environmental concerns, such as habitat loss, pollution, depletion of resources, and loss of biodiversity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Hall, 2019). The following challenges have led to governments and international organizations establishing legal frameworks that can support sustainable tourism and at the same time ensure economic growth.</w:t>
      </w:r>
    </w:p>
    <w:p w14:paraId="1A9CE9EF" w14:textId="77777777" w:rsidR="003731D7" w:rsidRPr="003731D7" w:rsidRDefault="003731D7" w:rsidP="003731D7">
      <w:pPr>
        <w:spacing w:line="480" w:lineRule="auto"/>
        <w:rPr>
          <w:rFonts w:ascii="Times New Roman" w:hAnsi="Times New Roman" w:cs="Times New Roman"/>
          <w:szCs w:val="24"/>
        </w:rPr>
      </w:pPr>
    </w:p>
    <w:p w14:paraId="10C7387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Sustainable tourism is defined as tourism that has the least environmental impact, consideration of local culture, and promotes sustainable economic development in the long run (UNWTO, 2018). Attaining sustainability in the tourism sector necessitates a fine balance between the economic goals and environmental safety. In this process, legal frameworks have a major role by having rules, standards, and enforcement mechanisms that govern tourism activities (Bramwell and Lane, 2011). Such frameworks are used at various levels such as international agreements, regional policies, and national legislation.</w:t>
      </w:r>
    </w:p>
    <w:p w14:paraId="45CCE685" w14:textId="77777777" w:rsidR="003731D7" w:rsidRPr="003731D7" w:rsidRDefault="003731D7" w:rsidP="003731D7">
      <w:pPr>
        <w:spacing w:line="480" w:lineRule="auto"/>
        <w:rPr>
          <w:rFonts w:ascii="Times New Roman" w:hAnsi="Times New Roman" w:cs="Times New Roman"/>
          <w:szCs w:val="24"/>
        </w:rPr>
      </w:pPr>
    </w:p>
    <w:p w14:paraId="60B4613E"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Sustainable tourism practices are supported by international environmental agreements that include the Paris Agreement and the UNESCO conventions on cultural and natural heritage (Scott et al., 2019; Buckley, 2012). Such agreements motivate nations to implement policies that minimize environmental impacts and enhance conservation. At the national level, governments </w:t>
      </w:r>
      <w:r w:rsidRPr="003731D7">
        <w:rPr>
          <w:rFonts w:ascii="Times New Roman" w:hAnsi="Times New Roman" w:cs="Times New Roman"/>
          <w:szCs w:val="24"/>
        </w:rPr>
        <w:lastRenderedPageBreak/>
        <w:t>have environmental protection laws, which control tourism activities by using environmental impact assessments, land-use planning, and management of protected areas (Page, 2019; Dredge and Jenkins, 2011).</w:t>
      </w:r>
    </w:p>
    <w:p w14:paraId="03037B11" w14:textId="77777777" w:rsidR="003731D7" w:rsidRPr="003731D7" w:rsidRDefault="003731D7" w:rsidP="003731D7">
      <w:pPr>
        <w:spacing w:line="480" w:lineRule="auto"/>
        <w:rPr>
          <w:rFonts w:ascii="Times New Roman" w:hAnsi="Times New Roman" w:cs="Times New Roman"/>
          <w:szCs w:val="24"/>
        </w:rPr>
      </w:pPr>
    </w:p>
    <w:p w14:paraId="3794F21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Balancing economic growth and environmental protection is one of the main issues in sustainable tourism. Tourism brings about substantial income and creation of </w:t>
      </w:r>
      <w:proofErr w:type="gramStart"/>
      <w:r w:rsidRPr="003731D7">
        <w:rPr>
          <w:rFonts w:ascii="Times New Roman" w:hAnsi="Times New Roman" w:cs="Times New Roman"/>
          <w:szCs w:val="24"/>
        </w:rPr>
        <w:t>jobs,</w:t>
      </w:r>
      <w:proofErr w:type="gramEnd"/>
      <w:r w:rsidRPr="003731D7">
        <w:rPr>
          <w:rFonts w:ascii="Times New Roman" w:hAnsi="Times New Roman" w:cs="Times New Roman"/>
          <w:szCs w:val="24"/>
        </w:rPr>
        <w:t xml:space="preserve"> thus it is an essential industry to various economies, especially in the developing nations (Sharpley, 2020). Nonetheless, over tourism development may cause environmental degradation and compromise long term sustainability of destinations (Butler, 1980). This poses a dilemma between short-term economic benefits and the long-term environmental sustainability.</w:t>
      </w:r>
    </w:p>
    <w:p w14:paraId="68188864" w14:textId="77777777" w:rsidR="003731D7" w:rsidRPr="003731D7" w:rsidRDefault="003731D7" w:rsidP="003731D7">
      <w:pPr>
        <w:spacing w:line="480" w:lineRule="auto"/>
        <w:rPr>
          <w:rFonts w:ascii="Times New Roman" w:hAnsi="Times New Roman" w:cs="Times New Roman"/>
          <w:szCs w:val="24"/>
        </w:rPr>
      </w:pPr>
    </w:p>
    <w:p w14:paraId="103556F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Legal frameworks strive to deal with this challenge by encouraging responsible tourism practices and obliging development activities to meet the environmental standards. As an illustration, zoning laws and carrying capacity measures are employed to regulate the </w:t>
      </w:r>
      <w:proofErr w:type="gramStart"/>
      <w:r w:rsidRPr="003731D7">
        <w:rPr>
          <w:rFonts w:ascii="Times New Roman" w:hAnsi="Times New Roman" w:cs="Times New Roman"/>
          <w:szCs w:val="24"/>
        </w:rPr>
        <w:t>amount</w:t>
      </w:r>
      <w:proofErr w:type="gramEnd"/>
      <w:r w:rsidRPr="003731D7">
        <w:rPr>
          <w:rFonts w:ascii="Times New Roman" w:hAnsi="Times New Roman" w:cs="Times New Roman"/>
          <w:szCs w:val="24"/>
        </w:rPr>
        <w:t xml:space="preserve"> of visitors to delicate zones, whereas environmental impact analysis checks the consequences of tourism projects prior to their legitimate approval (Buckley, 2012). These are taken </w:t>
      </w: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reduce the environmental impacts and ensure that economic development can happen controlled.</w:t>
      </w:r>
    </w:p>
    <w:p w14:paraId="69563E7C" w14:textId="77777777" w:rsidR="003731D7" w:rsidRPr="003731D7" w:rsidRDefault="003731D7" w:rsidP="003731D7">
      <w:pPr>
        <w:spacing w:line="480" w:lineRule="auto"/>
        <w:rPr>
          <w:rFonts w:ascii="Times New Roman" w:hAnsi="Times New Roman" w:cs="Times New Roman"/>
          <w:szCs w:val="24"/>
        </w:rPr>
      </w:pPr>
    </w:p>
    <w:p w14:paraId="2CA80572"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Governance and stakeholder partnership is also paramount in the implementation of sustainable tourism policies. Successful government necessitates integration of government agencies, the private sector stakeholders and the local communities (Bramwell &amp; Lane, 2011). Moreover, it is important to engage local communities in the process of making sure that tourism development is </w:t>
      </w:r>
      <w:r w:rsidRPr="003731D7">
        <w:rPr>
          <w:rFonts w:ascii="Times New Roman" w:hAnsi="Times New Roman" w:cs="Times New Roman"/>
          <w:szCs w:val="24"/>
        </w:rPr>
        <w:lastRenderedPageBreak/>
        <w:t>beneficial to residents and that cultural and environmental resources are not depleted (</w:t>
      </w:r>
      <w:proofErr w:type="spellStart"/>
      <w:r w:rsidRPr="003731D7">
        <w:rPr>
          <w:rFonts w:ascii="Times New Roman" w:hAnsi="Times New Roman" w:cs="Times New Roman"/>
          <w:szCs w:val="24"/>
        </w:rPr>
        <w:t>Scheyvens</w:t>
      </w:r>
      <w:proofErr w:type="spellEnd"/>
      <w:r w:rsidRPr="003731D7">
        <w:rPr>
          <w:rFonts w:ascii="Times New Roman" w:hAnsi="Times New Roman" w:cs="Times New Roman"/>
          <w:szCs w:val="24"/>
        </w:rPr>
        <w:t>, 1999).</w:t>
      </w:r>
    </w:p>
    <w:p w14:paraId="44E5BD8E" w14:textId="77777777" w:rsidR="003731D7" w:rsidRPr="003731D7" w:rsidRDefault="003731D7" w:rsidP="003731D7">
      <w:pPr>
        <w:spacing w:line="480" w:lineRule="auto"/>
        <w:rPr>
          <w:rFonts w:ascii="Times New Roman" w:hAnsi="Times New Roman" w:cs="Times New Roman"/>
          <w:szCs w:val="24"/>
        </w:rPr>
      </w:pPr>
    </w:p>
    <w:p w14:paraId="3CA5D3F1"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Moreover, </w:t>
      </w:r>
      <w:proofErr w:type="gramStart"/>
      <w:r w:rsidRPr="003731D7">
        <w:rPr>
          <w:rFonts w:ascii="Times New Roman" w:hAnsi="Times New Roman" w:cs="Times New Roman"/>
          <w:szCs w:val="24"/>
        </w:rPr>
        <w:t>a number of</w:t>
      </w:r>
      <w:proofErr w:type="gramEnd"/>
      <w:r w:rsidRPr="003731D7">
        <w:rPr>
          <w:rFonts w:ascii="Times New Roman" w:hAnsi="Times New Roman" w:cs="Times New Roman"/>
          <w:szCs w:val="24"/>
        </w:rPr>
        <w:t xml:space="preserve"> destinations have effectively enacted laws that strike a balance between sustainability and economic development. They can be Costa Rica ecotourism policies, which focus on conservation and community participation, and European Union sustainable tourism policies, which focus on environmental conservation in accordance with regulatory standards (Buckley, 2012; Sharpley, 2020). These examples show that both environmental sustainability and economic development can be encouraged by the proper legal frameworks.</w:t>
      </w:r>
    </w:p>
    <w:p w14:paraId="40C098D8" w14:textId="77777777" w:rsidR="003731D7" w:rsidRPr="003731D7" w:rsidRDefault="003731D7" w:rsidP="003731D7">
      <w:pPr>
        <w:spacing w:line="480" w:lineRule="auto"/>
        <w:rPr>
          <w:rFonts w:ascii="Times New Roman" w:hAnsi="Times New Roman" w:cs="Times New Roman"/>
          <w:szCs w:val="24"/>
        </w:rPr>
      </w:pPr>
    </w:p>
    <w:p w14:paraId="37B47D92" w14:textId="77777777" w:rsidR="003731D7" w:rsidRPr="003731D7" w:rsidRDefault="003731D7" w:rsidP="003731D7">
      <w:pPr>
        <w:spacing w:line="480" w:lineRule="auto"/>
        <w:rPr>
          <w:rFonts w:ascii="Times New Roman" w:hAnsi="Times New Roman" w:cs="Times New Roman"/>
          <w:szCs w:val="24"/>
        </w:rPr>
      </w:pPr>
      <w:proofErr w:type="gramStart"/>
      <w:r w:rsidRPr="003731D7">
        <w:rPr>
          <w:rFonts w:ascii="Times New Roman" w:hAnsi="Times New Roman" w:cs="Times New Roman"/>
          <w:szCs w:val="24"/>
        </w:rPr>
        <w:t>In spite of</w:t>
      </w:r>
      <w:proofErr w:type="gramEnd"/>
      <w:r w:rsidRPr="003731D7">
        <w:rPr>
          <w:rFonts w:ascii="Times New Roman" w:hAnsi="Times New Roman" w:cs="Times New Roman"/>
          <w:szCs w:val="24"/>
        </w:rPr>
        <w:t xml:space="preserve"> these achievements, there are still major challenges. The performance of environmental protection laws is usually undermined by weak enforcement, insufficient resources, and contradictory policy goals (Dredge and Jenkins, 2011; Scott et al., 2019). Moreover, new challenges like climate change and over-tourism demand constant change of legal systems </w:t>
      </w: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respond to new risks and opportunities.</w:t>
      </w:r>
    </w:p>
    <w:p w14:paraId="2242217C" w14:textId="77777777" w:rsidR="003731D7" w:rsidRPr="003731D7" w:rsidRDefault="003731D7" w:rsidP="003731D7">
      <w:pPr>
        <w:spacing w:line="480" w:lineRule="auto"/>
        <w:rPr>
          <w:rFonts w:ascii="Times New Roman" w:hAnsi="Times New Roman" w:cs="Times New Roman"/>
          <w:szCs w:val="24"/>
        </w:rPr>
      </w:pPr>
    </w:p>
    <w:p w14:paraId="5E0B448C"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Conclusively, environmental protection laws are essential in defining sustainable tourism practices. These frameworks help to achieve the long-term sustainability of tourism destinations by balancing economic growth and environmental conservation. The proposed report strives to critically examine how legal structures can accomplish this balance and explore some of the most successful examples of implementation in various contexts.</w:t>
      </w:r>
    </w:p>
    <w:p w14:paraId="71519908"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lastRenderedPageBreak/>
        <w:t>Literature Review</w:t>
      </w:r>
    </w:p>
    <w:p w14:paraId="6268B081"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connection between environmental laws and sustainable tourism has been a subject of extensive research in the academic literature and scholars note that combined legal frameworks are necessary to achieve equilibrium between economic expansion and environmental protection. Although economically advantageous, tourism development usually results in environmental degradation, and regulatory mechanisms must be applied to guarantee sustainability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Hall, 2019; Sharpley, 2020).</w:t>
      </w:r>
    </w:p>
    <w:p w14:paraId="65483494"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role of environmental protection laws is important in regulating the tourist activities and alleviating their environmental effects. Such legislation is comprised of environmental impact assessments (EIA), zoning laws, protected area laws, and pollution control laws (Buckley, 2012; Page, 2019). The use of EIAs, especially, has been commonly accepted to be a useful instrument in assessing the environmental impacts of tourism projects prior to their execution, hence averting adverse effects that cannot be reversed (Dredge and Jenkins, 2011). Moreover, zoning policies serve in controlling land utilization by limiting development of tourism activities in the environmentally sensitive zones (Bramwell, and lane, 2011).</w:t>
      </w:r>
    </w:p>
    <w:p w14:paraId="1E160B4D"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International agreements also play a major role in the governance of sustainable tourism. International conventions like the World Heritage Convention by the UNESCO and global climate policies urge countries to implement policies that conserve natural and cultural assets and encourage tourism (Scott et al., 2019; Buckley, 2012). The effectiveness of these agreements, however, lies in their national implementation and enforcement, which may differ significantly between different countries (Hall, 2019).</w:t>
      </w:r>
    </w:p>
    <w:p w14:paraId="4EBC5446"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lastRenderedPageBreak/>
        <w:t>Carrying capacity is a phenomenon in the literature that has been widely debated as a mechanism to manage the growth of tourism. According to the Tourism Area Life Cycle (TALC) model, Butler (1980) proposes that destinations go through phases of growth and decline and that over-tourism causes environmental and social degradation. Legal tools like quotas and access control are thus necessary to manage visitor numbers to achieve sustainability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Sharpley, 2020).</w:t>
      </w:r>
    </w:p>
    <w:p w14:paraId="29F9F053"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Sustainable tourism policies also depend on governance and stakeholder cooperation as key success factors. Good governance involves harmonizing the various government structures with the stake holders in the private sector and the localities (Bramwell and Lane, 2011). </w:t>
      </w:r>
      <w:proofErr w:type="spellStart"/>
      <w:r w:rsidRPr="003731D7">
        <w:rPr>
          <w:rFonts w:ascii="Times New Roman" w:hAnsi="Times New Roman" w:cs="Times New Roman"/>
          <w:szCs w:val="24"/>
        </w:rPr>
        <w:t>Scheyvens</w:t>
      </w:r>
      <w:proofErr w:type="spellEnd"/>
      <w:r w:rsidRPr="003731D7">
        <w:rPr>
          <w:rFonts w:ascii="Times New Roman" w:hAnsi="Times New Roman" w:cs="Times New Roman"/>
          <w:szCs w:val="24"/>
        </w:rPr>
        <w:t xml:space="preserve"> discusses the importance of community participation in making sure that the development of tourism serves the local people well and encourages environmental protection (1999). Legal structures can be ineffective without the involvement of stakeholders.</w:t>
      </w:r>
    </w:p>
    <w:p w14:paraId="74857365"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role of good legal rules in ensuring sustainable tourism is emphasized by case studies across different destinations. Costa Rica is commonly referred to as a successful model because effective environmental legislation and ecotourism policies have helped the country not only to protect the environment but also facilitated economic development (Buckley, 2012). Equally, the European Union has established detailed environmental laws that are put into practice to support sustainable tourism activities among member states (Sharpley, 2020). These cases show that properly designed legal frameworks can balance between economic and environmental goals.</w:t>
      </w:r>
    </w:p>
    <w:p w14:paraId="3EA8E254"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These successes do not eliminate challenges in the implementation of the laws of sustainable tourism. Legal frameworks are not always effective due to weak enforcement, insufficient resources, and conflicting policy priorities (Dredge &amp; Jenkins, 2011; Hall, 2019). Moreover, the </w:t>
      </w:r>
      <w:r w:rsidRPr="003731D7">
        <w:rPr>
          <w:rFonts w:ascii="Times New Roman" w:hAnsi="Times New Roman" w:cs="Times New Roman"/>
          <w:szCs w:val="24"/>
        </w:rPr>
        <w:lastRenderedPageBreak/>
        <w:t xml:space="preserve">new challenges like climate change or digital tourism demand the constant redesign of legal systems to meet the new threats and opportunities (Scott et al., 2019;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w:t>
      </w:r>
    </w:p>
    <w:p w14:paraId="6FFF7513"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 general, the literature indicates that sustainable tourism needs a comprehensive approach that incorporates legal, economic, and social aspects. Environmental protection laws have given a platform on which sustainability can be achieved, but its success rests on proper governance, stakeholder partnerships and constant adjustment to new conditions.</w:t>
      </w:r>
    </w:p>
    <w:p w14:paraId="363B3B76" w14:textId="77777777" w:rsidR="003731D7" w:rsidRPr="003731D7" w:rsidRDefault="003731D7" w:rsidP="003731D7">
      <w:pPr>
        <w:spacing w:line="480" w:lineRule="auto"/>
        <w:rPr>
          <w:rFonts w:ascii="Times New Roman" w:hAnsi="Times New Roman" w:cs="Times New Roman"/>
          <w:szCs w:val="24"/>
        </w:rPr>
      </w:pPr>
    </w:p>
    <w:p w14:paraId="1964E487" w14:textId="77777777" w:rsidR="003731D7" w:rsidRPr="003731D7" w:rsidRDefault="003731D7" w:rsidP="003731D7">
      <w:pPr>
        <w:spacing w:line="480" w:lineRule="auto"/>
        <w:rPr>
          <w:rFonts w:ascii="Times New Roman" w:hAnsi="Times New Roman" w:cs="Times New Roman"/>
          <w:szCs w:val="24"/>
        </w:rPr>
      </w:pPr>
    </w:p>
    <w:p w14:paraId="4E9FCD88" w14:textId="77777777" w:rsidR="003731D7" w:rsidRPr="003731D7" w:rsidRDefault="003731D7" w:rsidP="003731D7">
      <w:pPr>
        <w:spacing w:line="480" w:lineRule="auto"/>
        <w:rPr>
          <w:rFonts w:ascii="Times New Roman" w:hAnsi="Times New Roman" w:cs="Times New Roman"/>
          <w:szCs w:val="24"/>
        </w:rPr>
      </w:pPr>
    </w:p>
    <w:p w14:paraId="639CC6FA"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Methodology</w:t>
      </w:r>
    </w:p>
    <w:p w14:paraId="108A463B"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This paper uses a qualitative research methodology to examine how environmental protection laws can facilitation of sustainable tourism as a mechanism of balancing economic development. Qualitative methodology is suitable </w:t>
      </w:r>
      <w:proofErr w:type="gramStart"/>
      <w:r w:rsidRPr="003731D7">
        <w:rPr>
          <w:rFonts w:ascii="Times New Roman" w:hAnsi="Times New Roman" w:cs="Times New Roman"/>
          <w:szCs w:val="24"/>
        </w:rPr>
        <w:t>due to the fact that</w:t>
      </w:r>
      <w:proofErr w:type="gramEnd"/>
      <w:r w:rsidRPr="003731D7">
        <w:rPr>
          <w:rFonts w:ascii="Times New Roman" w:hAnsi="Times New Roman" w:cs="Times New Roman"/>
          <w:szCs w:val="24"/>
        </w:rPr>
        <w:t xml:space="preserve"> the study aims at </w:t>
      </w:r>
      <w:proofErr w:type="spellStart"/>
      <w:r w:rsidRPr="003731D7">
        <w:rPr>
          <w:rFonts w:ascii="Times New Roman" w:hAnsi="Times New Roman" w:cs="Times New Roman"/>
          <w:szCs w:val="24"/>
        </w:rPr>
        <w:t>analyzing</w:t>
      </w:r>
      <w:proofErr w:type="spellEnd"/>
      <w:r w:rsidRPr="003731D7">
        <w:rPr>
          <w:rFonts w:ascii="Times New Roman" w:hAnsi="Times New Roman" w:cs="Times New Roman"/>
          <w:szCs w:val="24"/>
        </w:rPr>
        <w:t xml:space="preserve"> legal frameworks, policy tools, and theoretical ideas but not quantitative data.</w:t>
      </w:r>
    </w:p>
    <w:p w14:paraId="23B4FE02" w14:textId="77777777" w:rsidR="003731D7" w:rsidRPr="003731D7" w:rsidRDefault="003731D7" w:rsidP="003731D7">
      <w:pPr>
        <w:spacing w:line="480" w:lineRule="auto"/>
        <w:rPr>
          <w:rFonts w:ascii="Times New Roman" w:hAnsi="Times New Roman" w:cs="Times New Roman"/>
          <w:szCs w:val="24"/>
        </w:rPr>
      </w:pPr>
    </w:p>
    <w:p w14:paraId="71814B85"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study relies on a systematic review of secondary data gathered through a review of academic journal articles, books, and reports of international organizations. Research materials were accessed via highly recognized databases including Google Scholar, ScienceDirect, as well as JSTOR to establish academic validity and applicability. The search keywords include the </w:t>
      </w:r>
      <w:proofErr w:type="gramStart"/>
      <w:r w:rsidRPr="003731D7">
        <w:rPr>
          <w:rFonts w:ascii="Times New Roman" w:hAnsi="Times New Roman" w:cs="Times New Roman"/>
          <w:szCs w:val="24"/>
        </w:rPr>
        <w:t>following;</w:t>
      </w:r>
      <w:proofErr w:type="gramEnd"/>
      <w:r w:rsidRPr="003731D7">
        <w:rPr>
          <w:rFonts w:ascii="Times New Roman" w:hAnsi="Times New Roman" w:cs="Times New Roman"/>
          <w:szCs w:val="24"/>
        </w:rPr>
        <w:t xml:space="preserve"> sustainable tourism, environmental protection laws, tourism governance, EIA in tourism and legal frameworks in tourism.</w:t>
      </w:r>
    </w:p>
    <w:p w14:paraId="083B2162" w14:textId="77777777" w:rsidR="003731D7" w:rsidRPr="003731D7" w:rsidRDefault="003731D7" w:rsidP="003731D7">
      <w:pPr>
        <w:spacing w:line="480" w:lineRule="auto"/>
        <w:rPr>
          <w:rFonts w:ascii="Times New Roman" w:hAnsi="Times New Roman" w:cs="Times New Roman"/>
          <w:szCs w:val="24"/>
        </w:rPr>
      </w:pPr>
    </w:p>
    <w:p w14:paraId="5F7C6E03"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assessment of the role of environmental laws on tourism development is conducted based on a critical analysis framework. This includes </w:t>
      </w:r>
      <w:proofErr w:type="spellStart"/>
      <w:r w:rsidRPr="003731D7">
        <w:rPr>
          <w:rFonts w:ascii="Times New Roman" w:hAnsi="Times New Roman" w:cs="Times New Roman"/>
          <w:szCs w:val="24"/>
        </w:rPr>
        <w:t>analyzing</w:t>
      </w:r>
      <w:proofErr w:type="spellEnd"/>
      <w:r w:rsidRPr="003731D7">
        <w:rPr>
          <w:rFonts w:ascii="Times New Roman" w:hAnsi="Times New Roman" w:cs="Times New Roman"/>
          <w:szCs w:val="24"/>
        </w:rPr>
        <w:t xml:space="preserve"> the goals, the mode of action, and the result of different legal tools, including the environmental impact measurements, zoning laws, and the policies of the protected areas (Buckley, 2012; Page, 2019). The research also examines international agreements and their contribution to the development of national tourism policies (Scott et al., 2019).</w:t>
      </w:r>
    </w:p>
    <w:p w14:paraId="439558E2" w14:textId="77777777" w:rsidR="003731D7" w:rsidRPr="003731D7" w:rsidRDefault="003731D7" w:rsidP="003731D7">
      <w:pPr>
        <w:spacing w:line="480" w:lineRule="auto"/>
        <w:rPr>
          <w:rFonts w:ascii="Times New Roman" w:hAnsi="Times New Roman" w:cs="Times New Roman"/>
          <w:szCs w:val="24"/>
        </w:rPr>
      </w:pPr>
    </w:p>
    <w:p w14:paraId="537FB03D"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methodology uses a comparative method in determining differences in the legal structures in different destinations. The study also offers best practices and lessons learned in the implementation of sustainable tourism policies by </w:t>
      </w:r>
      <w:proofErr w:type="spellStart"/>
      <w:r w:rsidRPr="003731D7">
        <w:rPr>
          <w:rFonts w:ascii="Times New Roman" w:hAnsi="Times New Roman" w:cs="Times New Roman"/>
          <w:szCs w:val="24"/>
        </w:rPr>
        <w:t>analyzing</w:t>
      </w:r>
      <w:proofErr w:type="spellEnd"/>
      <w:r w:rsidRPr="003731D7">
        <w:rPr>
          <w:rFonts w:ascii="Times New Roman" w:hAnsi="Times New Roman" w:cs="Times New Roman"/>
          <w:szCs w:val="24"/>
        </w:rPr>
        <w:t xml:space="preserve"> case studies of Costa Rica and the European Union (Sharpley, 2020; Buckley, 2012). This practice helps to understand how the legal frameworks can be designed and implemented in practice.</w:t>
      </w:r>
    </w:p>
    <w:p w14:paraId="649901B4" w14:textId="77777777" w:rsidR="003731D7" w:rsidRPr="003731D7" w:rsidRDefault="003731D7" w:rsidP="003731D7">
      <w:pPr>
        <w:spacing w:line="480" w:lineRule="auto"/>
        <w:rPr>
          <w:rFonts w:ascii="Times New Roman" w:hAnsi="Times New Roman" w:cs="Times New Roman"/>
          <w:szCs w:val="24"/>
        </w:rPr>
      </w:pPr>
    </w:p>
    <w:p w14:paraId="5CE345A8" w14:textId="77777777" w:rsidR="003731D7" w:rsidRPr="003731D7" w:rsidRDefault="003731D7" w:rsidP="003731D7">
      <w:pPr>
        <w:spacing w:line="480" w:lineRule="auto"/>
        <w:rPr>
          <w:rFonts w:ascii="Times New Roman" w:hAnsi="Times New Roman" w:cs="Times New Roman"/>
          <w:szCs w:val="24"/>
        </w:rPr>
      </w:pP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achieve validity and reliability, the research employs triangulation where the information is obtained through several sources such as academic studies, policy papers, and case studies (Bramwell and Lane, 2011). This minimizes bias and improves the accuracy of the results. Nevertheless, the research is constrained </w:t>
      </w:r>
      <w:proofErr w:type="gramStart"/>
      <w:r w:rsidRPr="003731D7">
        <w:rPr>
          <w:rFonts w:ascii="Times New Roman" w:hAnsi="Times New Roman" w:cs="Times New Roman"/>
          <w:szCs w:val="24"/>
        </w:rPr>
        <w:t>by the use of</w:t>
      </w:r>
      <w:proofErr w:type="gramEnd"/>
      <w:r w:rsidRPr="003731D7">
        <w:rPr>
          <w:rFonts w:ascii="Times New Roman" w:hAnsi="Times New Roman" w:cs="Times New Roman"/>
          <w:szCs w:val="24"/>
        </w:rPr>
        <w:t xml:space="preserve"> secondary sources, which might not reflect recent trends or local situations.</w:t>
      </w:r>
    </w:p>
    <w:p w14:paraId="15F4341F" w14:textId="77777777" w:rsidR="003731D7" w:rsidRPr="003731D7" w:rsidRDefault="003731D7" w:rsidP="003731D7">
      <w:pPr>
        <w:spacing w:line="480" w:lineRule="auto"/>
        <w:rPr>
          <w:rFonts w:ascii="Times New Roman" w:hAnsi="Times New Roman" w:cs="Times New Roman"/>
          <w:szCs w:val="24"/>
        </w:rPr>
      </w:pPr>
    </w:p>
    <w:p w14:paraId="548046ED" w14:textId="77777777" w:rsidR="003731D7" w:rsidRPr="003731D7" w:rsidRDefault="003731D7" w:rsidP="003731D7">
      <w:pPr>
        <w:spacing w:line="480" w:lineRule="auto"/>
        <w:rPr>
          <w:rFonts w:ascii="Times New Roman" w:hAnsi="Times New Roman" w:cs="Times New Roman"/>
          <w:szCs w:val="24"/>
        </w:rPr>
      </w:pPr>
      <w:proofErr w:type="gramStart"/>
      <w:r w:rsidRPr="003731D7">
        <w:rPr>
          <w:rFonts w:ascii="Times New Roman" w:hAnsi="Times New Roman" w:cs="Times New Roman"/>
          <w:szCs w:val="24"/>
        </w:rPr>
        <w:lastRenderedPageBreak/>
        <w:t>In spite of</w:t>
      </w:r>
      <w:proofErr w:type="gramEnd"/>
      <w:r w:rsidRPr="003731D7">
        <w:rPr>
          <w:rFonts w:ascii="Times New Roman" w:hAnsi="Times New Roman" w:cs="Times New Roman"/>
          <w:szCs w:val="24"/>
        </w:rPr>
        <w:t xml:space="preserve"> these shortcomings, the methodology offers a systematic and in-depth way of examining the legal framework of sustainable tourism. The study provides an exhaustive knowledge of how economic growth and sustainability can be balanced under environmental protection laws through the incorporation of theoretical analysis alongside practical examples.</w:t>
      </w:r>
    </w:p>
    <w:p w14:paraId="582DDEBE"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Findings</w:t>
      </w:r>
    </w:p>
    <w:p w14:paraId="72C70765"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results of this research demonstrate that environmental protection policies are very important in informing sustainable tourism practices and balancing economic development. Environmental impact assessment (EIA), zoning rules, and laws on protected areas are popular legal tools employed to control the development of tourism and reduce the adverse effects on the environment (Buckley, 2012; Page, 2019). These tools are used to make sure that tourism activities are designed and controlled in a manner that lessens ecological damage and promotes economic gains.</w:t>
      </w:r>
    </w:p>
    <w:p w14:paraId="5873AEDE" w14:textId="77777777" w:rsidR="003731D7" w:rsidRPr="003731D7" w:rsidRDefault="003731D7" w:rsidP="003731D7">
      <w:pPr>
        <w:spacing w:line="480" w:lineRule="auto"/>
        <w:rPr>
          <w:rFonts w:ascii="Times New Roman" w:hAnsi="Times New Roman" w:cs="Times New Roman"/>
          <w:szCs w:val="24"/>
        </w:rPr>
      </w:pPr>
    </w:p>
    <w:p w14:paraId="69085A2E"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Among the major conclusions is that good legal frameworks help in achieving sustainable tourism through regulation of the magnitude and character of tourism activities. Carrying capacity restrictions, zoning regulations are an example of measures that reduce over-tourism in ecologically sensitive regions, thus conserving natural resources and biodiversity (Butler, 1980;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These steps allow the destinations to retain ecological equilibrium and still appeal to tourists.</w:t>
      </w:r>
    </w:p>
    <w:p w14:paraId="00788742" w14:textId="77777777" w:rsidR="003731D7" w:rsidRPr="003731D7" w:rsidRDefault="003731D7" w:rsidP="003731D7">
      <w:pPr>
        <w:spacing w:line="480" w:lineRule="auto"/>
        <w:rPr>
          <w:rFonts w:ascii="Times New Roman" w:hAnsi="Times New Roman" w:cs="Times New Roman"/>
          <w:szCs w:val="24"/>
        </w:rPr>
      </w:pPr>
    </w:p>
    <w:p w14:paraId="2AE99BB6"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research also concludes that governance and enforcement are key to successful implementation of environmental laws. Strong institutional structures and regulatory systems </w:t>
      </w:r>
      <w:r w:rsidRPr="003731D7">
        <w:rPr>
          <w:rFonts w:ascii="Times New Roman" w:hAnsi="Times New Roman" w:cs="Times New Roman"/>
          <w:szCs w:val="24"/>
        </w:rPr>
        <w:lastRenderedPageBreak/>
        <w:t>help countries to better realize sustainable tourism policies (Hall, 2019; Dredge and Jenkins, 2011). Conversely, the efficacy of the legal frameworks may be compromised by the lack of resources and weak enforcement, which may result in environmental degradation even in the presence of legal regulations.</w:t>
      </w:r>
    </w:p>
    <w:p w14:paraId="5F075974" w14:textId="77777777" w:rsidR="003731D7" w:rsidRPr="003731D7" w:rsidRDefault="003731D7" w:rsidP="003731D7">
      <w:pPr>
        <w:spacing w:line="480" w:lineRule="auto"/>
        <w:rPr>
          <w:rFonts w:ascii="Times New Roman" w:hAnsi="Times New Roman" w:cs="Times New Roman"/>
          <w:szCs w:val="24"/>
        </w:rPr>
      </w:pPr>
    </w:p>
    <w:p w14:paraId="37FF8F4B"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other significant revelation is the role of international agreements in encouraging sustainable tourism. International organizations like UNESCO conventions and climate agreements, offer principles on how to protect the environment and invite nations to practice sustainably (Scott et al., 2019; Buckley, 2012). Nevertheless, these agreements are not equally effective based on their national implementation and adherence.</w:t>
      </w:r>
    </w:p>
    <w:p w14:paraId="622911CD" w14:textId="77777777" w:rsidR="003731D7" w:rsidRPr="003731D7" w:rsidRDefault="003731D7" w:rsidP="003731D7">
      <w:pPr>
        <w:spacing w:line="480" w:lineRule="auto"/>
        <w:rPr>
          <w:rFonts w:ascii="Times New Roman" w:hAnsi="Times New Roman" w:cs="Times New Roman"/>
          <w:szCs w:val="24"/>
        </w:rPr>
      </w:pPr>
    </w:p>
    <w:p w14:paraId="5C9CD258"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Case studies can </w:t>
      </w:r>
      <w:proofErr w:type="gramStart"/>
      <w:r w:rsidRPr="003731D7">
        <w:rPr>
          <w:rFonts w:ascii="Times New Roman" w:hAnsi="Times New Roman" w:cs="Times New Roman"/>
          <w:szCs w:val="24"/>
        </w:rPr>
        <w:t>be helpful in understanding</w:t>
      </w:r>
      <w:proofErr w:type="gramEnd"/>
      <w:r w:rsidRPr="003731D7">
        <w:rPr>
          <w:rFonts w:ascii="Times New Roman" w:hAnsi="Times New Roman" w:cs="Times New Roman"/>
          <w:szCs w:val="24"/>
        </w:rPr>
        <w:t xml:space="preserve"> effective legal systems. Costa Rica is commonly known to have the model of ecotourism that combines both the laws of environmental protection and tourism development. Effective conservation policies, together with community engagement have helped the nation to attain economic growth as well as environmental sustainability (Buckley, 2012; </w:t>
      </w:r>
      <w:proofErr w:type="spellStart"/>
      <w:r w:rsidRPr="003731D7">
        <w:rPr>
          <w:rFonts w:ascii="Times New Roman" w:hAnsi="Times New Roman" w:cs="Times New Roman"/>
          <w:szCs w:val="24"/>
        </w:rPr>
        <w:t>Scheyvens</w:t>
      </w:r>
      <w:proofErr w:type="spellEnd"/>
      <w:r w:rsidRPr="003731D7">
        <w:rPr>
          <w:rFonts w:ascii="Times New Roman" w:hAnsi="Times New Roman" w:cs="Times New Roman"/>
          <w:szCs w:val="24"/>
        </w:rPr>
        <w:t>, 1999). Equally, the European Union has established a detailed environmental framework that supports sustainable tourism among the member countries (Sharpley, 2020).</w:t>
      </w:r>
    </w:p>
    <w:p w14:paraId="073E50E4" w14:textId="77777777" w:rsidR="003731D7" w:rsidRPr="003731D7" w:rsidRDefault="003731D7" w:rsidP="003731D7">
      <w:pPr>
        <w:spacing w:line="480" w:lineRule="auto"/>
        <w:rPr>
          <w:rFonts w:ascii="Times New Roman" w:hAnsi="Times New Roman" w:cs="Times New Roman"/>
          <w:szCs w:val="24"/>
        </w:rPr>
      </w:pPr>
    </w:p>
    <w:p w14:paraId="7CB1E2E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Another finding is the increasing relevance of sustainability in tourism policy. The tourism activities are becoming more regulated by environmental concerns, including climate change, resource depletion, and loss of biodiversity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Scott et al., 2019). </w:t>
      </w:r>
      <w:r w:rsidRPr="003731D7">
        <w:rPr>
          <w:rFonts w:ascii="Times New Roman" w:hAnsi="Times New Roman" w:cs="Times New Roman"/>
          <w:szCs w:val="24"/>
        </w:rPr>
        <w:lastRenderedPageBreak/>
        <w:t>Sustainability principles are being introduced in legal frameworks to tackle these issues and make tourism destinations viable in the long term.</w:t>
      </w:r>
    </w:p>
    <w:p w14:paraId="4F5B0BAA" w14:textId="77777777" w:rsidR="003731D7" w:rsidRPr="003731D7" w:rsidRDefault="003731D7" w:rsidP="003731D7">
      <w:pPr>
        <w:spacing w:line="480" w:lineRule="auto"/>
        <w:rPr>
          <w:rFonts w:ascii="Times New Roman" w:hAnsi="Times New Roman" w:cs="Times New Roman"/>
          <w:szCs w:val="24"/>
        </w:rPr>
      </w:pPr>
    </w:p>
    <w:p w14:paraId="72DB5EE2"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Nevertheless, there are still </w:t>
      </w:r>
      <w:proofErr w:type="gramStart"/>
      <w:r w:rsidRPr="003731D7">
        <w:rPr>
          <w:rFonts w:ascii="Times New Roman" w:hAnsi="Times New Roman" w:cs="Times New Roman"/>
          <w:szCs w:val="24"/>
        </w:rPr>
        <w:t>a number of</w:t>
      </w:r>
      <w:proofErr w:type="gramEnd"/>
      <w:r w:rsidRPr="003731D7">
        <w:rPr>
          <w:rFonts w:ascii="Times New Roman" w:hAnsi="Times New Roman" w:cs="Times New Roman"/>
          <w:szCs w:val="24"/>
        </w:rPr>
        <w:t xml:space="preserve"> hurdles in the process of achieving a balance between economic development and environmental safety. Many countries, especially developing ones, depend significantly on tourism as a source of income, which has placed the pressure of focusing on economic rather than environmental development (Sharpley, 2020). This normally creates tensions between immediate economic benefits and sustainability targets.</w:t>
      </w:r>
    </w:p>
    <w:p w14:paraId="64D3F40B" w14:textId="77777777" w:rsidR="003731D7" w:rsidRPr="003731D7" w:rsidRDefault="003731D7" w:rsidP="003731D7">
      <w:pPr>
        <w:spacing w:line="480" w:lineRule="auto"/>
        <w:rPr>
          <w:rFonts w:ascii="Times New Roman" w:hAnsi="Times New Roman" w:cs="Times New Roman"/>
          <w:szCs w:val="24"/>
        </w:rPr>
      </w:pPr>
    </w:p>
    <w:p w14:paraId="3246323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 general, the results indicate that although environmental protection regulations are necessary to sustainable tourism, their performance should rely on effective governance, stakeholder cooperation and enforcement consistency. Practical experience has proven that a balance can be reached between economic development and environmental sustainability with properly developed legal frameworks.</w:t>
      </w:r>
    </w:p>
    <w:p w14:paraId="4A018195" w14:textId="77777777" w:rsidR="003731D7" w:rsidRPr="003731D7" w:rsidRDefault="003731D7" w:rsidP="003731D7">
      <w:pPr>
        <w:spacing w:line="480" w:lineRule="auto"/>
        <w:rPr>
          <w:rFonts w:ascii="Times New Roman" w:hAnsi="Times New Roman" w:cs="Times New Roman"/>
          <w:szCs w:val="24"/>
        </w:rPr>
      </w:pPr>
    </w:p>
    <w:p w14:paraId="36D518E8" w14:textId="77777777" w:rsidR="003731D7" w:rsidRPr="003731D7" w:rsidRDefault="003731D7" w:rsidP="003731D7">
      <w:pPr>
        <w:spacing w:line="480" w:lineRule="auto"/>
        <w:rPr>
          <w:rFonts w:ascii="Times New Roman" w:hAnsi="Times New Roman" w:cs="Times New Roman"/>
          <w:szCs w:val="24"/>
        </w:rPr>
      </w:pPr>
    </w:p>
    <w:p w14:paraId="282945B6" w14:textId="77777777" w:rsidR="003731D7" w:rsidRPr="003731D7" w:rsidRDefault="003731D7" w:rsidP="003731D7">
      <w:pPr>
        <w:spacing w:line="480" w:lineRule="auto"/>
        <w:rPr>
          <w:rFonts w:ascii="Times New Roman" w:hAnsi="Times New Roman" w:cs="Times New Roman"/>
          <w:szCs w:val="24"/>
        </w:rPr>
      </w:pPr>
    </w:p>
    <w:p w14:paraId="52643141" w14:textId="77777777" w:rsidR="003731D7" w:rsidRPr="003731D7" w:rsidRDefault="003731D7" w:rsidP="003731D7">
      <w:pPr>
        <w:spacing w:line="480" w:lineRule="auto"/>
        <w:rPr>
          <w:rFonts w:ascii="Times New Roman" w:hAnsi="Times New Roman" w:cs="Times New Roman"/>
          <w:szCs w:val="24"/>
        </w:rPr>
      </w:pPr>
    </w:p>
    <w:p w14:paraId="68C27828" w14:textId="77777777" w:rsidR="003731D7" w:rsidRPr="003731D7" w:rsidRDefault="003731D7" w:rsidP="003731D7">
      <w:pPr>
        <w:spacing w:line="480" w:lineRule="auto"/>
        <w:rPr>
          <w:rFonts w:ascii="Times New Roman" w:hAnsi="Times New Roman" w:cs="Times New Roman"/>
          <w:szCs w:val="24"/>
        </w:rPr>
      </w:pPr>
    </w:p>
    <w:p w14:paraId="078885CE" w14:textId="77777777" w:rsidR="003731D7" w:rsidRPr="003731D7" w:rsidRDefault="003731D7" w:rsidP="003731D7">
      <w:pPr>
        <w:spacing w:line="480" w:lineRule="auto"/>
        <w:rPr>
          <w:rFonts w:ascii="Times New Roman" w:hAnsi="Times New Roman" w:cs="Times New Roman"/>
          <w:szCs w:val="24"/>
        </w:rPr>
      </w:pPr>
    </w:p>
    <w:p w14:paraId="1B81D933" w14:textId="77777777" w:rsidR="003731D7" w:rsidRPr="003731D7" w:rsidRDefault="003731D7" w:rsidP="003731D7">
      <w:pPr>
        <w:spacing w:line="480" w:lineRule="auto"/>
        <w:rPr>
          <w:rFonts w:ascii="Times New Roman" w:hAnsi="Times New Roman" w:cs="Times New Roman"/>
          <w:szCs w:val="24"/>
        </w:rPr>
      </w:pPr>
    </w:p>
    <w:p w14:paraId="5F763731" w14:textId="77777777" w:rsidR="003731D7" w:rsidRPr="003731D7" w:rsidRDefault="003731D7" w:rsidP="003731D7">
      <w:pPr>
        <w:spacing w:line="480" w:lineRule="auto"/>
        <w:rPr>
          <w:rFonts w:ascii="Times New Roman" w:hAnsi="Times New Roman" w:cs="Times New Roman"/>
          <w:szCs w:val="24"/>
        </w:rPr>
      </w:pPr>
    </w:p>
    <w:p w14:paraId="55303F72" w14:textId="77777777" w:rsidR="003731D7" w:rsidRPr="003731D7" w:rsidRDefault="003731D7" w:rsidP="003731D7">
      <w:pPr>
        <w:spacing w:line="480" w:lineRule="auto"/>
        <w:rPr>
          <w:rFonts w:ascii="Times New Roman" w:hAnsi="Times New Roman" w:cs="Times New Roman"/>
          <w:szCs w:val="24"/>
        </w:rPr>
      </w:pPr>
    </w:p>
    <w:p w14:paraId="36FEE0CA" w14:textId="77777777" w:rsidR="003731D7" w:rsidRPr="003731D7" w:rsidRDefault="003731D7" w:rsidP="003731D7">
      <w:pPr>
        <w:spacing w:line="480" w:lineRule="auto"/>
        <w:rPr>
          <w:rFonts w:ascii="Times New Roman" w:hAnsi="Times New Roman" w:cs="Times New Roman"/>
          <w:szCs w:val="24"/>
        </w:rPr>
      </w:pPr>
    </w:p>
    <w:p w14:paraId="6B028032" w14:textId="77777777" w:rsidR="003731D7" w:rsidRPr="003731D7" w:rsidRDefault="003731D7" w:rsidP="003731D7">
      <w:pPr>
        <w:spacing w:line="480" w:lineRule="auto"/>
        <w:rPr>
          <w:rFonts w:ascii="Times New Roman" w:hAnsi="Times New Roman" w:cs="Times New Roman"/>
          <w:szCs w:val="24"/>
        </w:rPr>
      </w:pPr>
    </w:p>
    <w:p w14:paraId="59FCDDB2" w14:textId="77777777" w:rsidR="003731D7" w:rsidRPr="003731D7" w:rsidRDefault="003731D7" w:rsidP="003731D7">
      <w:pPr>
        <w:spacing w:line="480" w:lineRule="auto"/>
        <w:rPr>
          <w:rFonts w:ascii="Times New Roman" w:hAnsi="Times New Roman" w:cs="Times New Roman"/>
          <w:szCs w:val="24"/>
        </w:rPr>
      </w:pPr>
    </w:p>
    <w:p w14:paraId="54D1E648"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Discussion</w:t>
      </w:r>
    </w:p>
    <w:p w14:paraId="137C323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results of this work underline the fact that the relationship between the evolution of tourism and environmental preservation is quite complicated and that the role of legal frameworks in the realization of sustainability is of utmost importance. The necessity to choose between economic development and environmental preservation poses a considerable challenge to policymakers, especially in the areas where tourism is a crucial factor in the economy (Sharpley, 2020; Hall, 2019).</w:t>
      </w:r>
    </w:p>
    <w:p w14:paraId="1E9F74EC"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The effectiveness of environmental laws in controlling tourism activities is one of the main issues that were identified during the discussion. Although legal measures like EIA and zoning laws give guidelines on how sustainable development can be achieved, they are only successful when implemented and enforced (Buckley, 2012; Dredge and Jenkins, 2011). In most instances, these laws fail to work due to poor governance and scarcity of resources, which result in environmental degradation even in the presence of regulations.</w:t>
      </w:r>
    </w:p>
    <w:p w14:paraId="66554EC2"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role of long-term perspective in tourism planning is also brought to the fore in the discussion. The Tourism Area Life Cycle model developed by Butler (1980) shows how tourism </w:t>
      </w:r>
      <w:r w:rsidRPr="003731D7">
        <w:rPr>
          <w:rFonts w:ascii="Times New Roman" w:hAnsi="Times New Roman" w:cs="Times New Roman"/>
          <w:szCs w:val="24"/>
        </w:rPr>
        <w:lastRenderedPageBreak/>
        <w:t xml:space="preserve">development can push a destination to a state of environmental decline without sustainable tourism development. The law should thus have in place measures to regulate the </w:t>
      </w:r>
      <w:proofErr w:type="gramStart"/>
      <w:r w:rsidRPr="003731D7">
        <w:rPr>
          <w:rFonts w:ascii="Times New Roman" w:hAnsi="Times New Roman" w:cs="Times New Roman"/>
          <w:szCs w:val="24"/>
        </w:rPr>
        <w:t>amount</w:t>
      </w:r>
      <w:proofErr w:type="gramEnd"/>
      <w:r w:rsidRPr="003731D7">
        <w:rPr>
          <w:rFonts w:ascii="Times New Roman" w:hAnsi="Times New Roman" w:cs="Times New Roman"/>
          <w:szCs w:val="24"/>
        </w:rPr>
        <w:t xml:space="preserve"> of visitors, safeguard resources, and engage in sustainable activities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w:t>
      </w:r>
    </w:p>
    <w:p w14:paraId="71BB5E3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Another important feature of sustainable tourism governance is international cooperation. Environmental protection is based on global agreements, which cannot be effective without national implementation (Scott et al., 2019). This implies that the international organizations and national governments need to be more coordinated </w:t>
      </w: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have uniformity and effectiveness in tourism regulation.</w:t>
      </w:r>
    </w:p>
    <w:p w14:paraId="3C193EFD"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Stakeholders also play a significant role in ensuring sustainable tourism. Implementation of effective policies requires collaboration between governments, the private sector players, and the local communities (Bramwell &amp; Lane, 2011). </w:t>
      </w:r>
      <w:proofErr w:type="gramStart"/>
      <w:r w:rsidRPr="003731D7">
        <w:rPr>
          <w:rFonts w:ascii="Times New Roman" w:hAnsi="Times New Roman" w:cs="Times New Roman"/>
          <w:szCs w:val="24"/>
        </w:rPr>
        <w:t>Community involvement,</w:t>
      </w:r>
      <w:proofErr w:type="gramEnd"/>
      <w:r w:rsidRPr="003731D7">
        <w:rPr>
          <w:rFonts w:ascii="Times New Roman" w:hAnsi="Times New Roman" w:cs="Times New Roman"/>
          <w:szCs w:val="24"/>
        </w:rPr>
        <w:t xml:space="preserve"> especially is what makes sure that the development of the tourism industry can benefit local communities and help to conserve the environment (</w:t>
      </w:r>
      <w:proofErr w:type="spellStart"/>
      <w:r w:rsidRPr="003731D7">
        <w:rPr>
          <w:rFonts w:ascii="Times New Roman" w:hAnsi="Times New Roman" w:cs="Times New Roman"/>
          <w:szCs w:val="24"/>
        </w:rPr>
        <w:t>Scheyvens</w:t>
      </w:r>
      <w:proofErr w:type="spellEnd"/>
      <w:r w:rsidRPr="003731D7">
        <w:rPr>
          <w:rFonts w:ascii="Times New Roman" w:hAnsi="Times New Roman" w:cs="Times New Roman"/>
          <w:szCs w:val="24"/>
        </w:rPr>
        <w:t>, 1999). The legal frameworks might not respond to local needs and priorities without stakeholder involvement.</w:t>
      </w:r>
    </w:p>
    <w:p w14:paraId="2F924AF3"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Moreover, it is discussed that adaptive legal frameworks are necessary to react to new challenges including climate change and over-tourism. Legal systems </w:t>
      </w:r>
      <w:proofErr w:type="gramStart"/>
      <w:r w:rsidRPr="003731D7">
        <w:rPr>
          <w:rFonts w:ascii="Times New Roman" w:hAnsi="Times New Roman" w:cs="Times New Roman"/>
          <w:szCs w:val="24"/>
        </w:rPr>
        <w:t>have to</w:t>
      </w:r>
      <w:proofErr w:type="gramEnd"/>
      <w:r w:rsidRPr="003731D7">
        <w:rPr>
          <w:rFonts w:ascii="Times New Roman" w:hAnsi="Times New Roman" w:cs="Times New Roman"/>
          <w:szCs w:val="24"/>
        </w:rPr>
        <w:t xml:space="preserve"> be adaptable and receptive to emerging risks and opportunities as the nature of tourism changes (Scott et al., 2019;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This demands constant observing, appraising and rewriting of policies </w:t>
      </w: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make them effective.</w:t>
      </w:r>
    </w:p>
    <w:p w14:paraId="1A521A5B"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examples of such successful cases like Costa Rica and the European Union prove that the balance between economic development and environmental preservation is possible. Such </w:t>
      </w:r>
      <w:r w:rsidRPr="003731D7">
        <w:rPr>
          <w:rFonts w:ascii="Times New Roman" w:hAnsi="Times New Roman" w:cs="Times New Roman"/>
          <w:szCs w:val="24"/>
        </w:rPr>
        <w:lastRenderedPageBreak/>
        <w:t>incidences demonstrate the significance of good governance, good enforcement, and stakeholder capacity to execute sustainable tourism policies (Buckley, 2012; Sharpley, 2020).</w:t>
      </w:r>
    </w:p>
    <w:p w14:paraId="5AC9D2E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Capping the discussion, </w:t>
      </w:r>
      <w:proofErr w:type="gramStart"/>
      <w:r w:rsidRPr="003731D7">
        <w:rPr>
          <w:rFonts w:ascii="Times New Roman" w:hAnsi="Times New Roman" w:cs="Times New Roman"/>
          <w:szCs w:val="24"/>
        </w:rPr>
        <w:t>it can be seen that sustainable</w:t>
      </w:r>
      <w:proofErr w:type="gramEnd"/>
      <w:r w:rsidRPr="003731D7">
        <w:rPr>
          <w:rFonts w:ascii="Times New Roman" w:hAnsi="Times New Roman" w:cs="Times New Roman"/>
          <w:szCs w:val="24"/>
        </w:rPr>
        <w:t xml:space="preserve"> tourism involves a holistic and integrated methodology that involves integration of legal frameworks, governance systems, and involvement of stakeholders. Despite a considerable improvement, there are still challenges to be overridden, and to increase the efficiency of environmental protection laws and guarantee the sustainability of tourism destinations long-term.</w:t>
      </w:r>
    </w:p>
    <w:p w14:paraId="0BABAF99" w14:textId="77777777" w:rsidR="003731D7" w:rsidRPr="003731D7" w:rsidRDefault="003731D7" w:rsidP="003731D7">
      <w:pPr>
        <w:spacing w:line="480" w:lineRule="auto"/>
        <w:rPr>
          <w:rFonts w:ascii="Times New Roman" w:hAnsi="Times New Roman" w:cs="Times New Roman"/>
          <w:szCs w:val="24"/>
        </w:rPr>
      </w:pPr>
    </w:p>
    <w:p w14:paraId="547C3A5A" w14:textId="77777777" w:rsidR="003731D7" w:rsidRPr="003731D7" w:rsidRDefault="003731D7" w:rsidP="003731D7">
      <w:pPr>
        <w:spacing w:line="480" w:lineRule="auto"/>
        <w:rPr>
          <w:rFonts w:ascii="Times New Roman" w:hAnsi="Times New Roman" w:cs="Times New Roman"/>
          <w:szCs w:val="24"/>
        </w:rPr>
      </w:pPr>
    </w:p>
    <w:p w14:paraId="3CD76A42"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Recommendation </w:t>
      </w:r>
    </w:p>
    <w:p w14:paraId="2F143E78"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According to the discussion of sustainable tourism and environmental laws, </w:t>
      </w:r>
      <w:proofErr w:type="gramStart"/>
      <w:r w:rsidRPr="003731D7">
        <w:rPr>
          <w:rFonts w:ascii="Times New Roman" w:hAnsi="Times New Roman" w:cs="Times New Roman"/>
          <w:szCs w:val="24"/>
        </w:rPr>
        <w:t>a number of</w:t>
      </w:r>
      <w:proofErr w:type="gramEnd"/>
      <w:r w:rsidRPr="003731D7">
        <w:rPr>
          <w:rFonts w:ascii="Times New Roman" w:hAnsi="Times New Roman" w:cs="Times New Roman"/>
          <w:szCs w:val="24"/>
        </w:rPr>
        <w:t xml:space="preserve"> critical recommendations can be made </w:t>
      </w:r>
      <w:proofErr w:type="gramStart"/>
      <w:r w:rsidRPr="003731D7">
        <w:rPr>
          <w:rFonts w:ascii="Times New Roman" w:hAnsi="Times New Roman" w:cs="Times New Roman"/>
          <w:szCs w:val="24"/>
        </w:rPr>
        <w:t>in order to</w:t>
      </w:r>
      <w:proofErr w:type="gramEnd"/>
      <w:r w:rsidRPr="003731D7">
        <w:rPr>
          <w:rFonts w:ascii="Times New Roman" w:hAnsi="Times New Roman" w:cs="Times New Roman"/>
          <w:szCs w:val="24"/>
        </w:rPr>
        <w:t xml:space="preserve"> create a better equilibrium between economic development and conservation of the environment in tourism destinations.</w:t>
      </w:r>
    </w:p>
    <w:p w14:paraId="36AD48ED"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First, governments ought to enhance better implementation of environmental protection laws. Although most nations have developed detailed legal frameworks, their effectiveness is frequently compromised by poor enforcement (Dredge and Jenkins, 2011; Hall, 2019). These regulations need to be properly funded and empowered to enforce compliance and </w:t>
      </w:r>
      <w:proofErr w:type="gramStart"/>
      <w:r w:rsidRPr="003731D7">
        <w:rPr>
          <w:rFonts w:ascii="Times New Roman" w:hAnsi="Times New Roman" w:cs="Times New Roman"/>
          <w:szCs w:val="24"/>
        </w:rPr>
        <w:t>penalize, and</w:t>
      </w:r>
      <w:proofErr w:type="gramEnd"/>
      <w:r w:rsidRPr="003731D7">
        <w:rPr>
          <w:rFonts w:ascii="Times New Roman" w:hAnsi="Times New Roman" w:cs="Times New Roman"/>
          <w:szCs w:val="24"/>
        </w:rPr>
        <w:t xml:space="preserve"> hold responsible. Well-established enforcement mechanisms will deter any unsustainable practice and support responsible tourism development.</w:t>
      </w:r>
    </w:p>
    <w:p w14:paraId="30D382F1"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Secondly, the inclusion of environmental impact assessment (EIA) must be enforced to any project related to the tourism industry. EIAs offer a methodical way of assessing the </w:t>
      </w:r>
      <w:r w:rsidRPr="003731D7">
        <w:rPr>
          <w:rFonts w:ascii="Times New Roman" w:hAnsi="Times New Roman" w:cs="Times New Roman"/>
          <w:szCs w:val="24"/>
        </w:rPr>
        <w:lastRenderedPageBreak/>
        <w:t>environmental impacts of developmental activities prior to their execution (Buckley, 2012). Governments need to make sure that the EIAs are done in a rigorous and transparent manner that involves the stakeholders to increase credibility and efficacy.</w:t>
      </w:r>
    </w:p>
    <w:p w14:paraId="3D531F08"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Third, policies related to tourism must include carrying capacity threshold and zoning laws to address over-tourism. The uncontrolled development of tourism can result in environmental decline and poor tourist experience (Butler, 1980;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 Visitor quotas and developmental restrictions in sensitive regions can serve to create ecological balance and sustain a sustainable economic growth.</w:t>
      </w:r>
    </w:p>
    <w:p w14:paraId="38DA5AB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A second recommendation is to encourage community-based tourism and involvement of stakeholders. The local communities must be engaged in tourism planning and decisions because involvement makes the development to suit the local needs and environmental conservation targets (</w:t>
      </w:r>
      <w:proofErr w:type="spellStart"/>
      <w:r w:rsidRPr="003731D7">
        <w:rPr>
          <w:rFonts w:ascii="Times New Roman" w:hAnsi="Times New Roman" w:cs="Times New Roman"/>
          <w:szCs w:val="24"/>
        </w:rPr>
        <w:t>Scheyvens</w:t>
      </w:r>
      <w:proofErr w:type="spellEnd"/>
      <w:r w:rsidRPr="003731D7">
        <w:rPr>
          <w:rFonts w:ascii="Times New Roman" w:hAnsi="Times New Roman" w:cs="Times New Roman"/>
          <w:szCs w:val="24"/>
        </w:rPr>
        <w:t xml:space="preserve">, 1999; Bramwell and Lane, 2011). Social sustainability and equitable economic benefits distribution also </w:t>
      </w:r>
      <w:proofErr w:type="gramStart"/>
      <w:r w:rsidRPr="003731D7">
        <w:rPr>
          <w:rFonts w:ascii="Times New Roman" w:hAnsi="Times New Roman" w:cs="Times New Roman"/>
          <w:szCs w:val="24"/>
        </w:rPr>
        <w:t>increases</w:t>
      </w:r>
      <w:proofErr w:type="gramEnd"/>
      <w:r w:rsidRPr="003731D7">
        <w:rPr>
          <w:rFonts w:ascii="Times New Roman" w:hAnsi="Times New Roman" w:cs="Times New Roman"/>
          <w:szCs w:val="24"/>
        </w:rPr>
        <w:t xml:space="preserve"> with community involvement.</w:t>
      </w:r>
    </w:p>
    <w:p w14:paraId="2BD5D12E"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 addition, governments must promote sustainable tourism practices by use of incentives and regulations. This involves the marketing of eco-certification initiatives, ecological infrastructure, and environment-friendly business conduct (Sharpley, 2020). Businesses can be incentivized to use sustainable practices through financial rewards like tax benefits or subsidies.</w:t>
      </w:r>
    </w:p>
    <w:p w14:paraId="44C690E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International cooperation should also be enhanced. The UNWTO and UNESCO are organizations that are supposed to keep offering guidance, technical assistance, and policy frameworks to assist nations in applying sustainable tourism practices (UNWTO, 2018). Increased cooperation among the nations can help share knowledge and enhance the efficiency of the laws.</w:t>
      </w:r>
    </w:p>
    <w:p w14:paraId="10B0BFF0"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lastRenderedPageBreak/>
        <w:t xml:space="preserve">Also, legal frameworks </w:t>
      </w:r>
      <w:proofErr w:type="gramStart"/>
      <w:r w:rsidRPr="003731D7">
        <w:rPr>
          <w:rFonts w:ascii="Times New Roman" w:hAnsi="Times New Roman" w:cs="Times New Roman"/>
          <w:szCs w:val="24"/>
        </w:rPr>
        <w:t>have to</w:t>
      </w:r>
      <w:proofErr w:type="gramEnd"/>
      <w:r w:rsidRPr="003731D7">
        <w:rPr>
          <w:rFonts w:ascii="Times New Roman" w:hAnsi="Times New Roman" w:cs="Times New Roman"/>
          <w:szCs w:val="24"/>
        </w:rPr>
        <w:t xml:space="preserve"> be constantly revised to cover new issues, like climate change, digital tourism and over-tourism. Sustainability requires adaptive policies that can evolve with the changing circumstances (Scott et al., 2019; </w:t>
      </w:r>
      <w:proofErr w:type="spellStart"/>
      <w:r w:rsidRPr="003731D7">
        <w:rPr>
          <w:rFonts w:ascii="Times New Roman" w:hAnsi="Times New Roman" w:cs="Times New Roman"/>
          <w:szCs w:val="24"/>
        </w:rPr>
        <w:t>Gössling</w:t>
      </w:r>
      <w:proofErr w:type="spellEnd"/>
      <w:r w:rsidRPr="003731D7">
        <w:rPr>
          <w:rFonts w:ascii="Times New Roman" w:hAnsi="Times New Roman" w:cs="Times New Roman"/>
          <w:szCs w:val="24"/>
        </w:rPr>
        <w:t xml:space="preserve"> et al., 2020).</w:t>
      </w:r>
    </w:p>
    <w:p w14:paraId="67C01681"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Lastly, there should be education and awareness campaigns that encourage sustainable tourism practices among tourists and industry players. The adverse effects of tourism can be minimized by creating awareness of environmental issues and responsible conduct.</w:t>
      </w:r>
    </w:p>
    <w:p w14:paraId="4F2C352B"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Finally, sustainable tourism would be impossible without a holistic approach that includes the presence of powerful legal frameworks, effective enforcement, the involvement of stakeholders, and the ability to adapt to new challenges.</w:t>
      </w:r>
    </w:p>
    <w:p w14:paraId="6E009872"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Conclusion </w:t>
      </w:r>
    </w:p>
    <w:p w14:paraId="27E547D9"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This report has critically discussed how environmental protection laws in tourism destinations reconcile economic growth and the need to develop sustainable tourism practices. Tourism is an important driving force behind economic development, but as the analysis indicates, it also presents serious environmental issues that must be controlled through effective legal measures.</w:t>
      </w:r>
    </w:p>
    <w:p w14:paraId="2202222E"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Environmental protection laws such as the environmental impact assessment, zoning regulations and managed areas are very important in mitigating the adverse effects of tourism. These legal frameworks offer tourism activities, natural resources protection, and sustainable practices control mechanisms. Their success however relies on good governance, enforcement, and stakeholder cooperation.</w:t>
      </w:r>
    </w:p>
    <w:p w14:paraId="46E60A17" w14:textId="77777777" w:rsidR="003731D7" w:rsidRP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 xml:space="preserve">The report identifies </w:t>
      </w:r>
      <w:proofErr w:type="gramStart"/>
      <w:r w:rsidRPr="003731D7">
        <w:rPr>
          <w:rFonts w:ascii="Times New Roman" w:hAnsi="Times New Roman" w:cs="Times New Roman"/>
          <w:szCs w:val="24"/>
        </w:rPr>
        <w:t>that effective examples</w:t>
      </w:r>
      <w:proofErr w:type="gramEnd"/>
      <w:r w:rsidRPr="003731D7">
        <w:rPr>
          <w:rFonts w:ascii="Times New Roman" w:hAnsi="Times New Roman" w:cs="Times New Roman"/>
          <w:szCs w:val="24"/>
        </w:rPr>
        <w:t xml:space="preserve">, including Costa Rica and the European Union, show that a balance can be created between economic growth and environmental sustainability. </w:t>
      </w:r>
      <w:r w:rsidRPr="003731D7">
        <w:rPr>
          <w:rFonts w:ascii="Times New Roman" w:hAnsi="Times New Roman" w:cs="Times New Roman"/>
          <w:szCs w:val="24"/>
        </w:rPr>
        <w:lastRenderedPageBreak/>
        <w:t>These examples underline the value of a properly designed legal system, efficient implementation, and community input.</w:t>
      </w:r>
    </w:p>
    <w:p w14:paraId="021DE3DC" w14:textId="77777777" w:rsidR="003731D7" w:rsidRPr="003731D7" w:rsidRDefault="003731D7" w:rsidP="003731D7">
      <w:pPr>
        <w:spacing w:line="480" w:lineRule="auto"/>
        <w:rPr>
          <w:rFonts w:ascii="Times New Roman" w:hAnsi="Times New Roman" w:cs="Times New Roman"/>
          <w:szCs w:val="24"/>
        </w:rPr>
      </w:pPr>
      <w:proofErr w:type="gramStart"/>
      <w:r w:rsidRPr="003731D7">
        <w:rPr>
          <w:rFonts w:ascii="Times New Roman" w:hAnsi="Times New Roman" w:cs="Times New Roman"/>
          <w:szCs w:val="24"/>
        </w:rPr>
        <w:t>In spite of</w:t>
      </w:r>
      <w:proofErr w:type="gramEnd"/>
      <w:r w:rsidRPr="003731D7">
        <w:rPr>
          <w:rFonts w:ascii="Times New Roman" w:hAnsi="Times New Roman" w:cs="Times New Roman"/>
          <w:szCs w:val="24"/>
        </w:rPr>
        <w:t xml:space="preserve"> these achievements, issues like poor enforcement, incompatible economic interests and new international problems still plague the success of sustainable tourism policies. To solve these issues, there is a need to keep changing the law and to collaborate more among international organizations, governments, and stakeholders.</w:t>
      </w:r>
    </w:p>
    <w:p w14:paraId="37775CE9" w14:textId="4FBB17AF" w:rsidR="003731D7" w:rsidRDefault="003731D7" w:rsidP="003731D7">
      <w:pPr>
        <w:spacing w:line="480" w:lineRule="auto"/>
        <w:rPr>
          <w:rFonts w:ascii="Times New Roman" w:hAnsi="Times New Roman" w:cs="Times New Roman"/>
          <w:szCs w:val="24"/>
        </w:rPr>
      </w:pPr>
      <w:r w:rsidRPr="003731D7">
        <w:rPr>
          <w:rFonts w:ascii="Times New Roman" w:hAnsi="Times New Roman" w:cs="Times New Roman"/>
          <w:szCs w:val="24"/>
        </w:rPr>
        <w:t>To sum it up, sustainable tourism is only possible when economic development strategies are combined with environmental protection laws. Tourism destinations can guarantee long-term environmental sustainability by enhancing legal frameworks, promoting sustainable practices, and fostering collaboration to help generate economic growth.</w:t>
      </w:r>
    </w:p>
    <w:p w14:paraId="7934379E" w14:textId="77777777" w:rsidR="003731D7" w:rsidRDefault="003731D7" w:rsidP="003731D7">
      <w:pPr>
        <w:spacing w:line="480" w:lineRule="auto"/>
        <w:rPr>
          <w:rFonts w:ascii="Times New Roman" w:hAnsi="Times New Roman" w:cs="Times New Roman"/>
          <w:szCs w:val="24"/>
        </w:rPr>
      </w:pPr>
    </w:p>
    <w:p w14:paraId="26ECCD9A" w14:textId="77777777" w:rsidR="003731D7" w:rsidRDefault="003731D7" w:rsidP="003731D7">
      <w:pPr>
        <w:spacing w:line="480" w:lineRule="auto"/>
        <w:rPr>
          <w:rFonts w:ascii="Times New Roman" w:hAnsi="Times New Roman" w:cs="Times New Roman"/>
          <w:szCs w:val="24"/>
        </w:rPr>
      </w:pPr>
    </w:p>
    <w:p w14:paraId="1D4B1CA4" w14:textId="77777777" w:rsidR="003731D7" w:rsidRDefault="003731D7" w:rsidP="003731D7">
      <w:pPr>
        <w:spacing w:line="480" w:lineRule="auto"/>
        <w:rPr>
          <w:rFonts w:ascii="Times New Roman" w:hAnsi="Times New Roman" w:cs="Times New Roman"/>
          <w:szCs w:val="24"/>
        </w:rPr>
      </w:pPr>
    </w:p>
    <w:p w14:paraId="5A553466" w14:textId="77777777" w:rsidR="003731D7" w:rsidRDefault="003731D7" w:rsidP="003731D7">
      <w:pPr>
        <w:spacing w:line="480" w:lineRule="auto"/>
        <w:rPr>
          <w:rFonts w:ascii="Times New Roman" w:hAnsi="Times New Roman" w:cs="Times New Roman"/>
          <w:szCs w:val="24"/>
        </w:rPr>
      </w:pPr>
    </w:p>
    <w:p w14:paraId="453588E7" w14:textId="77777777" w:rsidR="003731D7" w:rsidRDefault="003731D7" w:rsidP="003731D7">
      <w:pPr>
        <w:spacing w:line="480" w:lineRule="auto"/>
        <w:rPr>
          <w:rFonts w:ascii="Times New Roman" w:hAnsi="Times New Roman" w:cs="Times New Roman"/>
          <w:szCs w:val="24"/>
        </w:rPr>
      </w:pPr>
    </w:p>
    <w:p w14:paraId="6346A261" w14:textId="77777777" w:rsidR="003731D7" w:rsidRDefault="003731D7" w:rsidP="003731D7">
      <w:pPr>
        <w:spacing w:line="480" w:lineRule="auto"/>
        <w:rPr>
          <w:rFonts w:ascii="Times New Roman" w:hAnsi="Times New Roman" w:cs="Times New Roman"/>
          <w:szCs w:val="24"/>
        </w:rPr>
      </w:pPr>
    </w:p>
    <w:p w14:paraId="27D0585A" w14:textId="77777777" w:rsidR="003731D7" w:rsidRDefault="003731D7" w:rsidP="003731D7">
      <w:pPr>
        <w:spacing w:line="480" w:lineRule="auto"/>
        <w:rPr>
          <w:rFonts w:ascii="Times New Roman" w:hAnsi="Times New Roman" w:cs="Times New Roman"/>
          <w:szCs w:val="24"/>
        </w:rPr>
      </w:pPr>
    </w:p>
    <w:p w14:paraId="7EDA4ADC" w14:textId="77777777" w:rsidR="003731D7" w:rsidRDefault="003731D7" w:rsidP="003731D7">
      <w:pPr>
        <w:spacing w:line="480" w:lineRule="auto"/>
        <w:rPr>
          <w:rFonts w:ascii="Times New Roman" w:hAnsi="Times New Roman" w:cs="Times New Roman"/>
          <w:szCs w:val="24"/>
        </w:rPr>
      </w:pPr>
    </w:p>
    <w:p w14:paraId="1776D5C8" w14:textId="77777777" w:rsidR="003731D7" w:rsidRPr="0094673B" w:rsidRDefault="003731D7" w:rsidP="003731D7">
      <w:pPr>
        <w:spacing w:line="480" w:lineRule="auto"/>
        <w:rPr>
          <w:rFonts w:ascii="Times New Roman" w:hAnsi="Times New Roman" w:cs="Times New Roman"/>
          <w:szCs w:val="24"/>
        </w:rPr>
      </w:pPr>
    </w:p>
    <w:p w14:paraId="44F416DF" w14:textId="77777777" w:rsidR="003731D7" w:rsidRPr="0094673B" w:rsidRDefault="003731D7" w:rsidP="003731D7">
      <w:pPr>
        <w:pStyle w:val="Heading2"/>
        <w:spacing w:line="480" w:lineRule="auto"/>
        <w:rPr>
          <w:rFonts w:ascii="Times New Roman" w:hAnsi="Times New Roman" w:cs="Times New Roman"/>
          <w:b/>
          <w:bCs/>
          <w:color w:val="auto"/>
          <w:sz w:val="24"/>
          <w:szCs w:val="24"/>
        </w:rPr>
      </w:pPr>
      <w:bookmarkStart w:id="1" w:name="_Toc224846307"/>
      <w:r w:rsidRPr="0094673B">
        <w:rPr>
          <w:rFonts w:ascii="Times New Roman" w:hAnsi="Times New Roman" w:cs="Times New Roman"/>
          <w:b/>
          <w:bCs/>
          <w:color w:val="auto"/>
          <w:sz w:val="24"/>
          <w:szCs w:val="24"/>
        </w:rPr>
        <w:lastRenderedPageBreak/>
        <w:t>References</w:t>
      </w:r>
      <w:bookmarkEnd w:id="1"/>
    </w:p>
    <w:p w14:paraId="631E5236"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Bramwell, B., &amp; Lane, B. (2011). Governance and sustainability in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19(4–5), 411–421. </w:t>
      </w:r>
      <w:hyperlink r:id="rId5" w:tgtFrame="_new" w:history="1">
        <w:r w:rsidRPr="0094673B">
          <w:rPr>
            <w:rStyle w:val="Hyperlink"/>
            <w:rFonts w:ascii="Times New Roman" w:hAnsi="Times New Roman" w:cs="Times New Roman"/>
            <w:color w:val="auto"/>
            <w:szCs w:val="24"/>
          </w:rPr>
          <w:t>https://doi.org/10.1080/09669582.2011.580586</w:t>
        </w:r>
      </w:hyperlink>
    </w:p>
    <w:p w14:paraId="1D44BC5C"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Buckley, R. (2012). Sustainable tourism: Research and reality.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39(2), 528–546. </w:t>
      </w:r>
      <w:hyperlink r:id="rId6" w:tgtFrame="_new" w:history="1">
        <w:r w:rsidRPr="0094673B">
          <w:rPr>
            <w:rStyle w:val="Hyperlink"/>
            <w:rFonts w:ascii="Times New Roman" w:hAnsi="Times New Roman" w:cs="Times New Roman"/>
            <w:color w:val="auto"/>
            <w:szCs w:val="24"/>
          </w:rPr>
          <w:t>https://doi.org/10.1016/j.annals.2012.02.003</w:t>
        </w:r>
      </w:hyperlink>
    </w:p>
    <w:p w14:paraId="70FAC79F"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Butler, R. W. (1980). The concept of a tourist area cycle of evolution. </w:t>
      </w:r>
      <w:r w:rsidRPr="0094673B">
        <w:rPr>
          <w:rFonts w:ascii="Times New Roman" w:hAnsi="Times New Roman" w:cs="Times New Roman"/>
          <w:i/>
          <w:iCs/>
          <w:szCs w:val="24"/>
        </w:rPr>
        <w:t>Canadian Geographer</w:t>
      </w:r>
      <w:r w:rsidRPr="0094673B">
        <w:rPr>
          <w:rFonts w:ascii="Times New Roman" w:hAnsi="Times New Roman" w:cs="Times New Roman"/>
          <w:szCs w:val="24"/>
        </w:rPr>
        <w:t xml:space="preserve">, 24(1), 5–12. </w:t>
      </w:r>
      <w:hyperlink r:id="rId7" w:tgtFrame="_new" w:history="1">
        <w:r w:rsidRPr="0094673B">
          <w:rPr>
            <w:rStyle w:val="Hyperlink"/>
            <w:rFonts w:ascii="Times New Roman" w:hAnsi="Times New Roman" w:cs="Times New Roman"/>
            <w:color w:val="auto"/>
            <w:szCs w:val="24"/>
          </w:rPr>
          <w:t>https://doi.org/10.1111/j.1541-0064.1980.tb00970.x</w:t>
        </w:r>
      </w:hyperlink>
    </w:p>
    <w:p w14:paraId="5FC9136C"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Dredge, D., &amp; Jenkins, J. (2011). </w:t>
      </w:r>
      <w:r w:rsidRPr="0094673B">
        <w:rPr>
          <w:rFonts w:ascii="Times New Roman" w:hAnsi="Times New Roman" w:cs="Times New Roman"/>
          <w:i/>
          <w:iCs/>
          <w:szCs w:val="24"/>
        </w:rPr>
        <w:t>Tourism planning and policy</w:t>
      </w:r>
      <w:r w:rsidRPr="0094673B">
        <w:rPr>
          <w:rFonts w:ascii="Times New Roman" w:hAnsi="Times New Roman" w:cs="Times New Roman"/>
          <w:szCs w:val="24"/>
        </w:rPr>
        <w:t>. Wiley.</w:t>
      </w:r>
    </w:p>
    <w:p w14:paraId="3FFB0F65" w14:textId="77777777" w:rsidR="003731D7" w:rsidRPr="0094673B" w:rsidRDefault="003731D7" w:rsidP="003731D7">
      <w:pPr>
        <w:spacing w:line="480" w:lineRule="auto"/>
        <w:rPr>
          <w:rFonts w:ascii="Times New Roman" w:hAnsi="Times New Roman" w:cs="Times New Roman"/>
          <w:szCs w:val="24"/>
        </w:rPr>
      </w:pP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Scott, D., &amp; Hall, C. M. (2020). Pandemics, tourism and global change.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29(1), 1–20. </w:t>
      </w:r>
      <w:hyperlink r:id="rId8" w:tgtFrame="_new" w:history="1">
        <w:r w:rsidRPr="0094673B">
          <w:rPr>
            <w:rStyle w:val="Hyperlink"/>
            <w:rFonts w:ascii="Times New Roman" w:hAnsi="Times New Roman" w:cs="Times New Roman"/>
            <w:color w:val="auto"/>
            <w:szCs w:val="24"/>
          </w:rPr>
          <w:t>https://doi.org/10.1080/09669582.2020.1758708</w:t>
        </w:r>
      </w:hyperlink>
    </w:p>
    <w:p w14:paraId="1D8A6485"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Hall, C. M. (2019). </w:t>
      </w:r>
      <w:r w:rsidRPr="0094673B">
        <w:rPr>
          <w:rFonts w:ascii="Times New Roman" w:hAnsi="Times New Roman" w:cs="Times New Roman"/>
          <w:i/>
          <w:iCs/>
          <w:szCs w:val="24"/>
        </w:rPr>
        <w:t>Tourism and public policy</w:t>
      </w:r>
      <w:r w:rsidRPr="0094673B">
        <w:rPr>
          <w:rFonts w:ascii="Times New Roman" w:hAnsi="Times New Roman" w:cs="Times New Roman"/>
          <w:szCs w:val="24"/>
        </w:rPr>
        <w:t>. Routledge.</w:t>
      </w:r>
    </w:p>
    <w:p w14:paraId="613EF916"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Page, S. J. (2019). </w:t>
      </w:r>
      <w:r w:rsidRPr="0094673B">
        <w:rPr>
          <w:rFonts w:ascii="Times New Roman" w:hAnsi="Times New Roman" w:cs="Times New Roman"/>
          <w:i/>
          <w:iCs/>
          <w:szCs w:val="24"/>
        </w:rPr>
        <w:t>Tourism management</w:t>
      </w:r>
      <w:r w:rsidRPr="0094673B">
        <w:rPr>
          <w:rFonts w:ascii="Times New Roman" w:hAnsi="Times New Roman" w:cs="Times New Roman"/>
          <w:szCs w:val="24"/>
        </w:rPr>
        <w:t xml:space="preserve"> (6th ed.). Routledge.</w:t>
      </w:r>
    </w:p>
    <w:p w14:paraId="47E6B8BA" w14:textId="77777777" w:rsidR="003731D7" w:rsidRPr="0094673B" w:rsidRDefault="003731D7" w:rsidP="003731D7">
      <w:pPr>
        <w:spacing w:line="480" w:lineRule="auto"/>
        <w:rPr>
          <w:rFonts w:ascii="Times New Roman" w:hAnsi="Times New Roman" w:cs="Times New Roman"/>
          <w:szCs w:val="24"/>
        </w:rPr>
      </w:pPr>
      <w:proofErr w:type="spellStart"/>
      <w:r w:rsidRPr="0094673B">
        <w:rPr>
          <w:rFonts w:ascii="Times New Roman" w:hAnsi="Times New Roman" w:cs="Times New Roman"/>
          <w:szCs w:val="24"/>
        </w:rPr>
        <w:t>Scheyvens</w:t>
      </w:r>
      <w:proofErr w:type="spellEnd"/>
      <w:r w:rsidRPr="0094673B">
        <w:rPr>
          <w:rFonts w:ascii="Times New Roman" w:hAnsi="Times New Roman" w:cs="Times New Roman"/>
          <w:szCs w:val="24"/>
        </w:rPr>
        <w:t xml:space="preserve">, R. (1999). Ecotourism and community development. </w:t>
      </w:r>
      <w:r w:rsidRPr="0094673B">
        <w:rPr>
          <w:rFonts w:ascii="Times New Roman" w:hAnsi="Times New Roman" w:cs="Times New Roman"/>
          <w:i/>
          <w:iCs/>
          <w:szCs w:val="24"/>
        </w:rPr>
        <w:t>Tourism Management</w:t>
      </w:r>
      <w:r w:rsidRPr="0094673B">
        <w:rPr>
          <w:rFonts w:ascii="Times New Roman" w:hAnsi="Times New Roman" w:cs="Times New Roman"/>
          <w:szCs w:val="24"/>
        </w:rPr>
        <w:t>, 20(2), 245–249. https://doi.org/10.1016/S0261-5177(98)00069-7</w:t>
      </w:r>
    </w:p>
    <w:p w14:paraId="79499B72"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Scott, D., Hall, C. M., &amp; </w:t>
      </w: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(2019). Global tourism vulnerability to climate change.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xml:space="preserve">, 77, 49–61. </w:t>
      </w:r>
      <w:hyperlink r:id="rId9" w:tgtFrame="_new" w:history="1">
        <w:r w:rsidRPr="0094673B">
          <w:rPr>
            <w:rStyle w:val="Hyperlink"/>
            <w:rFonts w:ascii="Times New Roman" w:hAnsi="Times New Roman" w:cs="Times New Roman"/>
            <w:color w:val="auto"/>
            <w:szCs w:val="24"/>
          </w:rPr>
          <w:t>https://doi.org/10.1016/j.annals.2019.05.007</w:t>
        </w:r>
      </w:hyperlink>
    </w:p>
    <w:p w14:paraId="17DD697D"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Sharpley, R. (2020). Tourism and sustainable development.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28(1), 1–19. https://doi.org/10.1080/09669582.2019.1618377</w:t>
      </w:r>
    </w:p>
    <w:p w14:paraId="2424AAAB"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UNWTO. (2018). </w:t>
      </w:r>
      <w:r w:rsidRPr="0094673B">
        <w:rPr>
          <w:rFonts w:ascii="Times New Roman" w:hAnsi="Times New Roman" w:cs="Times New Roman"/>
          <w:i/>
          <w:iCs/>
          <w:szCs w:val="24"/>
        </w:rPr>
        <w:t>Tourism and the Sustainable Development Goals</w:t>
      </w:r>
      <w:r w:rsidRPr="0094673B">
        <w:rPr>
          <w:rFonts w:ascii="Times New Roman" w:hAnsi="Times New Roman" w:cs="Times New Roman"/>
          <w:szCs w:val="24"/>
        </w:rPr>
        <w:t>. World Tourism Organization.</w:t>
      </w:r>
    </w:p>
    <w:p w14:paraId="2DB415D3"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lastRenderedPageBreak/>
        <w:t xml:space="preserve">UNESCO. (1972). </w:t>
      </w:r>
      <w:r w:rsidRPr="0094673B">
        <w:rPr>
          <w:rFonts w:ascii="Times New Roman" w:hAnsi="Times New Roman" w:cs="Times New Roman"/>
          <w:i/>
          <w:iCs/>
          <w:szCs w:val="24"/>
        </w:rPr>
        <w:t>Convention concerning the protection of the world cultural and natural heritage</w:t>
      </w:r>
      <w:r w:rsidRPr="0094673B">
        <w:rPr>
          <w:rFonts w:ascii="Times New Roman" w:hAnsi="Times New Roman" w:cs="Times New Roman"/>
          <w:szCs w:val="24"/>
        </w:rPr>
        <w:t>. UNESCO.</w:t>
      </w:r>
    </w:p>
    <w:p w14:paraId="70B5FFDD"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OECD. (2020). </w:t>
      </w:r>
      <w:r w:rsidRPr="0094673B">
        <w:rPr>
          <w:rFonts w:ascii="Times New Roman" w:hAnsi="Times New Roman" w:cs="Times New Roman"/>
          <w:i/>
          <w:iCs/>
          <w:szCs w:val="24"/>
        </w:rPr>
        <w:t>Tourism policy responses to COVID-19</w:t>
      </w:r>
      <w:r w:rsidRPr="0094673B">
        <w:rPr>
          <w:rFonts w:ascii="Times New Roman" w:hAnsi="Times New Roman" w:cs="Times New Roman"/>
          <w:szCs w:val="24"/>
        </w:rPr>
        <w:t>. OECD Publishing. https://doi.org/10.1787/6466aa20-en</w:t>
      </w:r>
    </w:p>
    <w:p w14:paraId="1125B4AE"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WTTC. (2021). </w:t>
      </w:r>
      <w:r w:rsidRPr="0094673B">
        <w:rPr>
          <w:rFonts w:ascii="Times New Roman" w:hAnsi="Times New Roman" w:cs="Times New Roman"/>
          <w:i/>
          <w:iCs/>
          <w:szCs w:val="24"/>
        </w:rPr>
        <w:t>Economic impact reports</w:t>
      </w:r>
      <w:r w:rsidRPr="0094673B">
        <w:rPr>
          <w:rFonts w:ascii="Times New Roman" w:hAnsi="Times New Roman" w:cs="Times New Roman"/>
          <w:szCs w:val="24"/>
        </w:rPr>
        <w:t>. World Travel &amp; Tourism Council.</w:t>
      </w:r>
    </w:p>
    <w:p w14:paraId="6E912032"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Peeters, P., </w:t>
      </w:r>
      <w:proofErr w:type="spellStart"/>
      <w:r w:rsidRPr="0094673B">
        <w:rPr>
          <w:rFonts w:ascii="Times New Roman" w:hAnsi="Times New Roman" w:cs="Times New Roman"/>
          <w:szCs w:val="24"/>
        </w:rPr>
        <w:t>Gössling</w:t>
      </w:r>
      <w:proofErr w:type="spellEnd"/>
      <w:r w:rsidRPr="0094673B">
        <w:rPr>
          <w:rFonts w:ascii="Times New Roman" w:hAnsi="Times New Roman" w:cs="Times New Roman"/>
          <w:szCs w:val="24"/>
        </w:rPr>
        <w:t xml:space="preserve">, S., &amp; Becken, S. (2006). Innovation towards tourism sustainability.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14(5), 503–520. https://doi.org/10.2167/jost539.0</w:t>
      </w:r>
    </w:p>
    <w:p w14:paraId="508D05B7"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McCool, S. F., &amp; Lime, D. W. (2001). Tourism carrying capacity.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xml:space="preserve">, 9(5), 372–388. </w:t>
      </w:r>
      <w:hyperlink r:id="rId10" w:tgtFrame="_new" w:history="1">
        <w:r w:rsidRPr="0094673B">
          <w:rPr>
            <w:rStyle w:val="Hyperlink"/>
            <w:rFonts w:ascii="Times New Roman" w:hAnsi="Times New Roman" w:cs="Times New Roman"/>
            <w:color w:val="auto"/>
            <w:szCs w:val="24"/>
          </w:rPr>
          <w:t>https://doi.org/10.1080/09669580108667409</w:t>
        </w:r>
      </w:hyperlink>
    </w:p>
    <w:p w14:paraId="4D211885"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Hunter, C. (1997). Sustainable tourism as an adaptive paradigm.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24(4), 850–867. https://doi.org/10.1016/S0160-7383(97)00036-4</w:t>
      </w:r>
    </w:p>
    <w:p w14:paraId="09B67465" w14:textId="77777777" w:rsidR="003731D7" w:rsidRPr="0094673B" w:rsidRDefault="003731D7" w:rsidP="003731D7">
      <w:pPr>
        <w:spacing w:line="480" w:lineRule="auto"/>
        <w:rPr>
          <w:rFonts w:ascii="Times New Roman" w:hAnsi="Times New Roman" w:cs="Times New Roman"/>
          <w:szCs w:val="24"/>
        </w:rPr>
      </w:pPr>
      <w:r w:rsidRPr="0094673B">
        <w:rPr>
          <w:rFonts w:ascii="Times New Roman" w:hAnsi="Times New Roman" w:cs="Times New Roman"/>
          <w:szCs w:val="24"/>
        </w:rPr>
        <w:t xml:space="preserve">Ruhanen, L. (2013). Local government and sustainable tourism. </w:t>
      </w:r>
      <w:r w:rsidRPr="0094673B">
        <w:rPr>
          <w:rFonts w:ascii="Times New Roman" w:hAnsi="Times New Roman" w:cs="Times New Roman"/>
          <w:i/>
          <w:iCs/>
          <w:szCs w:val="24"/>
        </w:rPr>
        <w:t>Journal of Sustainable Tourism</w:t>
      </w:r>
      <w:r w:rsidRPr="0094673B">
        <w:rPr>
          <w:rFonts w:ascii="Times New Roman" w:hAnsi="Times New Roman" w:cs="Times New Roman"/>
          <w:szCs w:val="24"/>
        </w:rPr>
        <w:t>, 21(1), 80–95. https://doi.org/10.1080/09669582.2012.680466</w:t>
      </w:r>
    </w:p>
    <w:p w14:paraId="379C0482" w14:textId="77777777" w:rsidR="003731D7" w:rsidRPr="0094673B" w:rsidRDefault="003731D7" w:rsidP="003731D7">
      <w:pPr>
        <w:spacing w:line="480" w:lineRule="auto"/>
        <w:rPr>
          <w:rFonts w:ascii="Times New Roman" w:hAnsi="Times New Roman" w:cs="Times New Roman"/>
          <w:szCs w:val="24"/>
        </w:rPr>
      </w:pPr>
      <w:proofErr w:type="spellStart"/>
      <w:r w:rsidRPr="0094673B">
        <w:rPr>
          <w:rFonts w:ascii="Times New Roman" w:hAnsi="Times New Roman" w:cs="Times New Roman"/>
          <w:szCs w:val="24"/>
        </w:rPr>
        <w:t>Briassoulis</w:t>
      </w:r>
      <w:proofErr w:type="spellEnd"/>
      <w:r w:rsidRPr="0094673B">
        <w:rPr>
          <w:rFonts w:ascii="Times New Roman" w:hAnsi="Times New Roman" w:cs="Times New Roman"/>
          <w:szCs w:val="24"/>
        </w:rPr>
        <w:t xml:space="preserve">, H. (2002). Sustainable tourism and the question of the commons. </w:t>
      </w:r>
      <w:r w:rsidRPr="0094673B">
        <w:rPr>
          <w:rFonts w:ascii="Times New Roman" w:hAnsi="Times New Roman" w:cs="Times New Roman"/>
          <w:i/>
          <w:iCs/>
          <w:szCs w:val="24"/>
        </w:rPr>
        <w:t>Annals of Tourism Research</w:t>
      </w:r>
      <w:r w:rsidRPr="0094673B">
        <w:rPr>
          <w:rFonts w:ascii="Times New Roman" w:hAnsi="Times New Roman" w:cs="Times New Roman"/>
          <w:szCs w:val="24"/>
        </w:rPr>
        <w:t>, 29(4), 1065–1085. https://doi.org/10.1016/S0160-7383(02)00021-X</w:t>
      </w:r>
    </w:p>
    <w:p w14:paraId="7765C371" w14:textId="77777777" w:rsidR="003731D7" w:rsidRPr="0094673B" w:rsidRDefault="003731D7" w:rsidP="003731D7">
      <w:pPr>
        <w:spacing w:line="480" w:lineRule="auto"/>
        <w:rPr>
          <w:rFonts w:ascii="Times New Roman" w:hAnsi="Times New Roman" w:cs="Times New Roman"/>
          <w:szCs w:val="24"/>
        </w:rPr>
      </w:pPr>
    </w:p>
    <w:p w14:paraId="24FB4E11" w14:textId="77777777" w:rsidR="003731D7" w:rsidRDefault="003731D7"/>
    <w:sectPr w:rsidR="003731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D7"/>
    <w:rsid w:val="000A0733"/>
    <w:rsid w:val="003731D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11B25"/>
  <w15:chartTrackingRefBased/>
  <w15:docId w15:val="{D3F7B6EA-882D-4888-8E10-4643EB45E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1D7"/>
  </w:style>
  <w:style w:type="paragraph" w:styleId="Heading1">
    <w:name w:val="heading 1"/>
    <w:basedOn w:val="Normal"/>
    <w:next w:val="Normal"/>
    <w:link w:val="Heading1Char"/>
    <w:uiPriority w:val="9"/>
    <w:qFormat/>
    <w:rsid w:val="003731D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3731D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3731D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373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1D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3731D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3731D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373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1D7"/>
    <w:rPr>
      <w:rFonts w:eastAsiaTheme="majorEastAsia" w:cstheme="majorBidi"/>
      <w:color w:val="272727" w:themeColor="text1" w:themeTint="D8"/>
    </w:rPr>
  </w:style>
  <w:style w:type="paragraph" w:styleId="Title">
    <w:name w:val="Title"/>
    <w:basedOn w:val="Normal"/>
    <w:next w:val="Normal"/>
    <w:link w:val="TitleChar"/>
    <w:uiPriority w:val="10"/>
    <w:qFormat/>
    <w:rsid w:val="003731D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731D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731D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731D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731D7"/>
    <w:pPr>
      <w:spacing w:before="160"/>
      <w:jc w:val="center"/>
    </w:pPr>
    <w:rPr>
      <w:i/>
      <w:iCs/>
      <w:color w:val="404040" w:themeColor="text1" w:themeTint="BF"/>
    </w:rPr>
  </w:style>
  <w:style w:type="character" w:customStyle="1" w:styleId="QuoteChar">
    <w:name w:val="Quote Char"/>
    <w:basedOn w:val="DefaultParagraphFont"/>
    <w:link w:val="Quote"/>
    <w:uiPriority w:val="29"/>
    <w:rsid w:val="003731D7"/>
    <w:rPr>
      <w:i/>
      <w:iCs/>
      <w:color w:val="404040" w:themeColor="text1" w:themeTint="BF"/>
    </w:rPr>
  </w:style>
  <w:style w:type="paragraph" w:styleId="ListParagraph">
    <w:name w:val="List Paragraph"/>
    <w:basedOn w:val="Normal"/>
    <w:uiPriority w:val="34"/>
    <w:qFormat/>
    <w:rsid w:val="003731D7"/>
    <w:pPr>
      <w:ind w:left="720"/>
      <w:contextualSpacing/>
    </w:pPr>
  </w:style>
  <w:style w:type="character" w:styleId="IntenseEmphasis">
    <w:name w:val="Intense Emphasis"/>
    <w:basedOn w:val="DefaultParagraphFont"/>
    <w:uiPriority w:val="21"/>
    <w:qFormat/>
    <w:rsid w:val="003731D7"/>
    <w:rPr>
      <w:i/>
      <w:iCs/>
      <w:color w:val="0F4761" w:themeColor="accent1" w:themeShade="BF"/>
    </w:rPr>
  </w:style>
  <w:style w:type="paragraph" w:styleId="IntenseQuote">
    <w:name w:val="Intense Quote"/>
    <w:basedOn w:val="Normal"/>
    <w:next w:val="Normal"/>
    <w:link w:val="IntenseQuoteChar"/>
    <w:uiPriority w:val="30"/>
    <w:qFormat/>
    <w:rsid w:val="00373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1D7"/>
    <w:rPr>
      <w:i/>
      <w:iCs/>
      <w:color w:val="0F4761" w:themeColor="accent1" w:themeShade="BF"/>
    </w:rPr>
  </w:style>
  <w:style w:type="character" w:styleId="IntenseReference">
    <w:name w:val="Intense Reference"/>
    <w:basedOn w:val="DefaultParagraphFont"/>
    <w:uiPriority w:val="32"/>
    <w:qFormat/>
    <w:rsid w:val="003731D7"/>
    <w:rPr>
      <w:b/>
      <w:bCs/>
      <w:smallCaps/>
      <w:color w:val="0F4761" w:themeColor="accent1" w:themeShade="BF"/>
      <w:spacing w:val="5"/>
    </w:rPr>
  </w:style>
  <w:style w:type="character" w:styleId="Hyperlink">
    <w:name w:val="Hyperlink"/>
    <w:basedOn w:val="DefaultParagraphFont"/>
    <w:uiPriority w:val="99"/>
    <w:unhideWhenUsed/>
    <w:rsid w:val="003731D7"/>
    <w:rPr>
      <w:color w:val="467886" w:themeColor="hyperlink"/>
      <w:u w:val="single"/>
    </w:rPr>
  </w:style>
  <w:style w:type="paragraph" w:styleId="TOCHeading">
    <w:name w:val="TOC Heading"/>
    <w:basedOn w:val="Heading1"/>
    <w:next w:val="Normal"/>
    <w:uiPriority w:val="39"/>
    <w:unhideWhenUsed/>
    <w:qFormat/>
    <w:rsid w:val="003731D7"/>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3731D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webSettings" Target="webSettings.xml"/><Relationship Id="rId7" Type="http://schemas.openxmlformats.org/officeDocument/2006/relationships/hyperlink" Target="https://doi.org/10.1111/j.1541-0064.1980.tb00970.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annals.2012.02.003" TargetMode="External"/><Relationship Id="rId11" Type="http://schemas.openxmlformats.org/officeDocument/2006/relationships/fontTable" Target="fontTable.xml"/><Relationship Id="rId5" Type="http://schemas.openxmlformats.org/officeDocument/2006/relationships/hyperlink" Target="https://doi.org/10.1080/09669582.2011.580586" TargetMode="External"/><Relationship Id="rId10" Type="http://schemas.openxmlformats.org/officeDocument/2006/relationships/hyperlink" Target="https://doi.org/10.1080/09669580108667409" TargetMode="External"/><Relationship Id="rId4" Type="http://schemas.openxmlformats.org/officeDocument/2006/relationships/image" Target="media/image1.png"/><Relationship Id="rId9" Type="http://schemas.openxmlformats.org/officeDocument/2006/relationships/hyperlink" Target="https://doi.org/10.1016/j.annals.2019.05.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4495</Words>
  <Characters>25625</Characters>
  <Application>Microsoft Office Word</Application>
  <DocSecurity>0</DocSecurity>
  <Lines>213</Lines>
  <Paragraphs>60</Paragraphs>
  <ScaleCrop>false</ScaleCrop>
  <Company/>
  <LinksUpToDate>false</LinksUpToDate>
  <CharactersWithSpaces>30060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2026-03-21T06:30:00Z</dcterms:created>
  <dcterms:modified xsi:type="dcterms:W3CDTF">2026-03-21T06:30:00Z</dcterms:modified>
</cp:coreProperties>
</file>