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DC612" w14:textId="131D3BAC" w:rsidR="0056617A" w:rsidRPr="00CB667A" w:rsidRDefault="0056617A" w:rsidP="0056617A">
      <w:pPr>
        <w:rPr>
          <w:rFonts w:ascii="Times New Roman" w:hAnsi="Times New Roman" w:cs="Times New Roman"/>
        </w:rPr>
      </w:pPr>
      <w:r w:rsidRPr="00CB667A">
        <w:rPr>
          <w:rFonts w:ascii="Times New Roman" w:hAnsi="Times New Roman" w:cs="Times New Roman"/>
          <w:noProof/>
          <w:lang w:val="en-US"/>
        </w:rPr>
        <w:drawing>
          <wp:anchor distT="0" distB="0" distL="114300" distR="114300" simplePos="0" relativeHeight="251659264" behindDoc="1" locked="0" layoutInCell="1" allowOverlap="1" wp14:anchorId="6386F240" wp14:editId="49CD183E">
            <wp:simplePos x="0" y="0"/>
            <wp:positionH relativeFrom="margin">
              <wp:align>right</wp:align>
            </wp:positionH>
            <wp:positionV relativeFrom="paragraph">
              <wp:posOffset>0</wp:posOffset>
            </wp:positionV>
            <wp:extent cx="1537335" cy="1410970"/>
            <wp:effectExtent l="0" t="0" r="5715" b="0"/>
            <wp:wrapTight wrapText="bothSides">
              <wp:wrapPolygon edited="0">
                <wp:start x="0" y="0"/>
                <wp:lineTo x="0" y="21289"/>
                <wp:lineTo x="21413" y="21289"/>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D4C7E1E" w14:textId="77777777" w:rsidR="0056617A" w:rsidRPr="00CB667A" w:rsidRDefault="0056617A" w:rsidP="0056617A">
      <w:pPr>
        <w:rPr>
          <w:rFonts w:ascii="Times New Roman" w:hAnsi="Times New Roman" w:cs="Times New Roman"/>
        </w:rPr>
      </w:pPr>
      <w:r w:rsidRPr="00CB667A">
        <w:rPr>
          <w:rFonts w:ascii="Times New Roman" w:hAnsi="Times New Roman" w:cs="Times New Roman"/>
        </w:rPr>
        <w:t xml:space="preserve">Cultural Heritage Management </w:t>
      </w:r>
    </w:p>
    <w:p w14:paraId="3A8F1A2B" w14:textId="77777777" w:rsidR="0056617A" w:rsidRPr="00CB667A" w:rsidRDefault="0056617A" w:rsidP="0056617A">
      <w:pPr>
        <w:rPr>
          <w:rFonts w:ascii="Times New Roman" w:hAnsi="Times New Roman" w:cs="Times New Roman"/>
        </w:rPr>
      </w:pPr>
      <w:r w:rsidRPr="00CB667A">
        <w:rPr>
          <w:rFonts w:ascii="Times New Roman" w:hAnsi="Times New Roman" w:cs="Times New Roman"/>
        </w:rPr>
        <w:t>Assignment 5</w:t>
      </w:r>
    </w:p>
    <w:p w14:paraId="1EEBB239" w14:textId="77777777" w:rsidR="0056617A" w:rsidRPr="00CB667A" w:rsidRDefault="0056617A" w:rsidP="0056617A">
      <w:pPr>
        <w:rPr>
          <w:rFonts w:ascii="Times New Roman" w:hAnsi="Times New Roman" w:cs="Times New Roman"/>
        </w:rPr>
      </w:pPr>
      <w:r w:rsidRPr="00CB667A">
        <w:rPr>
          <w:rFonts w:ascii="Times New Roman" w:hAnsi="Times New Roman" w:cs="Times New Roman"/>
        </w:rPr>
        <w:t>12.05.2026</w:t>
      </w:r>
    </w:p>
    <w:p w14:paraId="3A545DD5" w14:textId="77777777" w:rsidR="0056617A" w:rsidRPr="00CB667A" w:rsidRDefault="0056617A" w:rsidP="0056617A">
      <w:pPr>
        <w:rPr>
          <w:rFonts w:ascii="Times New Roman" w:hAnsi="Times New Roman" w:cs="Times New Roman"/>
        </w:rPr>
      </w:pPr>
    </w:p>
    <w:p w14:paraId="3124E14F" w14:textId="77777777" w:rsidR="0056617A" w:rsidRPr="00CB667A" w:rsidRDefault="0056617A" w:rsidP="0056617A">
      <w:pPr>
        <w:spacing w:line="276" w:lineRule="auto"/>
        <w:rPr>
          <w:rFonts w:ascii="Times New Roman" w:hAnsi="Times New Roman" w:cs="Times New Roman"/>
          <w:lang w:val="en-US"/>
        </w:rPr>
      </w:pPr>
    </w:p>
    <w:p w14:paraId="4973D986" w14:textId="77777777" w:rsidR="0056617A" w:rsidRPr="00CB667A" w:rsidRDefault="0056617A" w:rsidP="0056617A">
      <w:pPr>
        <w:spacing w:line="276" w:lineRule="auto"/>
        <w:rPr>
          <w:rFonts w:ascii="Times New Roman" w:hAnsi="Times New Roman" w:cs="Times New Roman"/>
          <w:lang w:val="en-US"/>
        </w:rPr>
      </w:pPr>
    </w:p>
    <w:p w14:paraId="748CCBDD" w14:textId="77777777" w:rsidR="0056617A" w:rsidRPr="00CB667A" w:rsidRDefault="0056617A" w:rsidP="0056617A">
      <w:pPr>
        <w:spacing w:line="276" w:lineRule="auto"/>
        <w:rPr>
          <w:rFonts w:ascii="Times New Roman" w:hAnsi="Times New Roman" w:cs="Times New Roman"/>
          <w:lang w:val="en-US"/>
        </w:rPr>
      </w:pPr>
    </w:p>
    <w:p w14:paraId="3B4EE6B6" w14:textId="77777777" w:rsidR="0056617A" w:rsidRPr="00CB667A" w:rsidRDefault="0056617A" w:rsidP="0056617A">
      <w:pPr>
        <w:spacing w:line="276" w:lineRule="auto"/>
        <w:rPr>
          <w:rFonts w:ascii="Times New Roman" w:hAnsi="Times New Roman" w:cs="Times New Roman"/>
          <w:lang w:val="en-US"/>
        </w:rPr>
      </w:pPr>
    </w:p>
    <w:p w14:paraId="009F6910" w14:textId="77777777" w:rsidR="0056617A" w:rsidRPr="00CB667A" w:rsidRDefault="0056617A" w:rsidP="0056617A">
      <w:pPr>
        <w:spacing w:line="276" w:lineRule="auto"/>
        <w:rPr>
          <w:rFonts w:ascii="Times New Roman" w:hAnsi="Times New Roman" w:cs="Times New Roman"/>
          <w:lang w:val="en-US"/>
        </w:rPr>
      </w:pPr>
    </w:p>
    <w:p w14:paraId="33E6D850" w14:textId="77777777" w:rsidR="0056617A" w:rsidRPr="00CB667A" w:rsidRDefault="0056617A" w:rsidP="0056617A">
      <w:pPr>
        <w:spacing w:line="276" w:lineRule="auto"/>
        <w:rPr>
          <w:rFonts w:ascii="Times New Roman" w:hAnsi="Times New Roman" w:cs="Times New Roman"/>
          <w:lang w:val="en-US"/>
        </w:rPr>
      </w:pPr>
    </w:p>
    <w:p w14:paraId="779CD201" w14:textId="77777777" w:rsidR="0056617A" w:rsidRPr="00CB667A" w:rsidRDefault="0056617A" w:rsidP="0056617A">
      <w:pPr>
        <w:spacing w:line="276" w:lineRule="auto"/>
        <w:rPr>
          <w:rFonts w:ascii="Times New Roman" w:hAnsi="Times New Roman" w:cs="Times New Roman"/>
          <w:lang w:val="en-US"/>
        </w:rPr>
      </w:pPr>
    </w:p>
    <w:p w14:paraId="3DB32AB9" w14:textId="77777777" w:rsidR="0056617A" w:rsidRPr="00CB667A" w:rsidRDefault="0056617A" w:rsidP="0056617A">
      <w:pPr>
        <w:spacing w:line="276" w:lineRule="auto"/>
        <w:rPr>
          <w:rFonts w:ascii="Times New Roman" w:hAnsi="Times New Roman" w:cs="Times New Roman"/>
          <w:lang w:val="en-US"/>
        </w:rPr>
      </w:pPr>
    </w:p>
    <w:p w14:paraId="0A26F7BC" w14:textId="77777777" w:rsidR="0056617A" w:rsidRPr="00CB667A" w:rsidRDefault="0056617A" w:rsidP="0056617A">
      <w:pPr>
        <w:spacing w:line="276" w:lineRule="auto"/>
        <w:rPr>
          <w:rFonts w:ascii="Times New Roman" w:hAnsi="Times New Roman" w:cs="Times New Roman"/>
          <w:lang w:val="en-US"/>
        </w:rPr>
      </w:pPr>
    </w:p>
    <w:p w14:paraId="51A07E2F" w14:textId="1D7AC6BD" w:rsidR="0056617A" w:rsidRPr="00CB667A" w:rsidRDefault="0056617A" w:rsidP="0056617A">
      <w:pPr>
        <w:spacing w:line="276" w:lineRule="auto"/>
        <w:rPr>
          <w:rFonts w:ascii="Times New Roman" w:hAnsi="Times New Roman" w:cs="Times New Roman"/>
          <w:lang w:val="en-US"/>
        </w:rPr>
      </w:pPr>
      <w:r w:rsidRPr="00CB667A">
        <w:rPr>
          <w:rFonts w:ascii="Times New Roman" w:hAnsi="Times New Roman" w:cs="Times New Roman"/>
          <w:lang w:val="en-US"/>
        </w:rPr>
        <w:t>In no more than 500 words each, explain and 2-4 references:</w:t>
      </w:r>
    </w:p>
    <w:p w14:paraId="1515A7B2" w14:textId="77777777" w:rsidR="0056617A" w:rsidRPr="00CB667A" w:rsidRDefault="0056617A" w:rsidP="0056617A">
      <w:pPr>
        <w:rPr>
          <w:rFonts w:ascii="Times New Roman" w:hAnsi="Times New Roman" w:cs="Times New Roman"/>
          <w:lang w:val="en-US"/>
        </w:rPr>
      </w:pPr>
    </w:p>
    <w:p w14:paraId="7ACF0A3D" w14:textId="77777777" w:rsidR="0056617A" w:rsidRPr="00CB667A" w:rsidRDefault="0056617A" w:rsidP="0056617A">
      <w:pPr>
        <w:pStyle w:val="ListParagraph"/>
        <w:numPr>
          <w:ilvl w:val="0"/>
          <w:numId w:val="1"/>
        </w:numPr>
        <w:spacing w:line="276" w:lineRule="auto"/>
        <w:rPr>
          <w:rFonts w:ascii="Times New Roman" w:hAnsi="Times New Roman" w:cs="Times New Roman"/>
          <w:lang w:val="en-US"/>
        </w:rPr>
      </w:pPr>
      <w:r w:rsidRPr="00CB667A">
        <w:rPr>
          <w:rFonts w:ascii="Times New Roman" w:hAnsi="Times New Roman" w:cs="Times New Roman"/>
          <w:lang w:val="en-US"/>
        </w:rPr>
        <w:t>What is meant by “Outstanding Universal Value (OUV)” in World Heritage management?</w:t>
      </w:r>
    </w:p>
    <w:p w14:paraId="73C8B74D" w14:textId="77777777" w:rsidR="0056617A" w:rsidRPr="00CB667A" w:rsidRDefault="0056617A" w:rsidP="0056617A">
      <w:pPr>
        <w:pStyle w:val="ListParagraph"/>
        <w:numPr>
          <w:ilvl w:val="0"/>
          <w:numId w:val="1"/>
        </w:numPr>
        <w:spacing w:line="276" w:lineRule="auto"/>
        <w:rPr>
          <w:rFonts w:ascii="Times New Roman" w:hAnsi="Times New Roman" w:cs="Times New Roman"/>
          <w:lang w:val="en-US"/>
        </w:rPr>
      </w:pPr>
      <w:r w:rsidRPr="00CB667A">
        <w:rPr>
          <w:rFonts w:ascii="Times New Roman" w:hAnsi="Times New Roman" w:cs="Times New Roman"/>
          <w:lang w:val="en-US"/>
        </w:rPr>
        <w:t>Explain the relationship between planning, implementation, and monitoring in heritage management systems.</w:t>
      </w:r>
    </w:p>
    <w:p w14:paraId="762CE999" w14:textId="77777777" w:rsidR="0056617A" w:rsidRPr="00CB667A" w:rsidRDefault="0056617A" w:rsidP="0056617A">
      <w:pPr>
        <w:pStyle w:val="ListParagraph"/>
        <w:spacing w:line="276" w:lineRule="auto"/>
        <w:ind w:left="0"/>
        <w:rPr>
          <w:rFonts w:ascii="Times New Roman" w:hAnsi="Times New Roman" w:cs="Times New Roman"/>
          <w:lang w:val="en-US"/>
        </w:rPr>
      </w:pPr>
    </w:p>
    <w:p w14:paraId="5B054BFC" w14:textId="77777777" w:rsidR="0056617A" w:rsidRPr="00CB667A" w:rsidRDefault="0056617A">
      <w:pPr>
        <w:rPr>
          <w:rFonts w:ascii="Times New Roman" w:hAnsi="Times New Roman" w:cs="Times New Roman"/>
          <w:lang w:val="en-US"/>
        </w:rPr>
      </w:pPr>
    </w:p>
    <w:p w14:paraId="339460ED" w14:textId="77777777" w:rsidR="0056617A" w:rsidRPr="00CB667A" w:rsidRDefault="0056617A">
      <w:pPr>
        <w:rPr>
          <w:rFonts w:ascii="Times New Roman" w:hAnsi="Times New Roman" w:cs="Times New Roman"/>
          <w:lang w:val="en-US"/>
        </w:rPr>
      </w:pPr>
    </w:p>
    <w:p w14:paraId="4F8644AF" w14:textId="77777777" w:rsidR="0056617A" w:rsidRPr="00CB667A" w:rsidRDefault="0056617A">
      <w:pPr>
        <w:rPr>
          <w:rFonts w:ascii="Times New Roman" w:hAnsi="Times New Roman" w:cs="Times New Roman"/>
          <w:lang w:val="en-US"/>
        </w:rPr>
      </w:pPr>
    </w:p>
    <w:p w14:paraId="12EDD19B" w14:textId="77777777" w:rsidR="0056617A" w:rsidRPr="00CB667A" w:rsidRDefault="0056617A">
      <w:pPr>
        <w:rPr>
          <w:rFonts w:ascii="Times New Roman" w:hAnsi="Times New Roman" w:cs="Times New Roman"/>
          <w:lang w:val="en-US"/>
        </w:rPr>
      </w:pPr>
    </w:p>
    <w:p w14:paraId="29C2B5D5" w14:textId="77777777" w:rsidR="0056617A" w:rsidRPr="00CB667A" w:rsidRDefault="0056617A">
      <w:pPr>
        <w:rPr>
          <w:rFonts w:ascii="Times New Roman" w:hAnsi="Times New Roman" w:cs="Times New Roman"/>
          <w:lang w:val="en-US"/>
        </w:rPr>
      </w:pPr>
    </w:p>
    <w:p w14:paraId="3BB58E21" w14:textId="77777777" w:rsidR="0056617A" w:rsidRPr="00CB667A" w:rsidRDefault="0056617A">
      <w:pPr>
        <w:rPr>
          <w:rFonts w:ascii="Times New Roman" w:hAnsi="Times New Roman" w:cs="Times New Roman"/>
          <w:lang w:val="en-US"/>
        </w:rPr>
      </w:pPr>
    </w:p>
    <w:p w14:paraId="709565CA" w14:textId="77777777" w:rsidR="0056617A" w:rsidRPr="00CB667A" w:rsidRDefault="0056617A">
      <w:pPr>
        <w:rPr>
          <w:rFonts w:ascii="Times New Roman" w:hAnsi="Times New Roman" w:cs="Times New Roman"/>
          <w:lang w:val="en-US"/>
        </w:rPr>
      </w:pPr>
    </w:p>
    <w:p w14:paraId="721EE86D" w14:textId="77777777" w:rsidR="0056617A" w:rsidRPr="00CB667A" w:rsidRDefault="0056617A">
      <w:pPr>
        <w:rPr>
          <w:rFonts w:ascii="Times New Roman" w:hAnsi="Times New Roman" w:cs="Times New Roman"/>
          <w:lang w:val="en-US"/>
        </w:rPr>
      </w:pPr>
    </w:p>
    <w:p w14:paraId="51120942" w14:textId="77777777" w:rsidR="0056617A" w:rsidRPr="00CB667A" w:rsidRDefault="0056617A">
      <w:pPr>
        <w:rPr>
          <w:rFonts w:ascii="Times New Roman" w:hAnsi="Times New Roman" w:cs="Times New Roman"/>
          <w:lang w:val="en-US"/>
        </w:rPr>
      </w:pPr>
    </w:p>
    <w:p w14:paraId="0358E5EF" w14:textId="77777777" w:rsidR="0056617A" w:rsidRPr="00CB667A" w:rsidRDefault="0056617A">
      <w:pPr>
        <w:rPr>
          <w:rFonts w:ascii="Times New Roman" w:hAnsi="Times New Roman" w:cs="Times New Roman"/>
          <w:lang w:val="en-US"/>
        </w:rPr>
      </w:pPr>
    </w:p>
    <w:p w14:paraId="4E12E6CA" w14:textId="77777777" w:rsidR="0056617A" w:rsidRPr="00CB667A" w:rsidRDefault="0056617A">
      <w:pPr>
        <w:rPr>
          <w:rFonts w:ascii="Times New Roman" w:hAnsi="Times New Roman" w:cs="Times New Roman"/>
          <w:lang w:val="en-US"/>
        </w:rPr>
      </w:pPr>
    </w:p>
    <w:p w14:paraId="3A09E05F" w14:textId="77777777" w:rsidR="0056617A" w:rsidRPr="00CB667A" w:rsidRDefault="0056617A">
      <w:pPr>
        <w:rPr>
          <w:rFonts w:ascii="Times New Roman" w:hAnsi="Times New Roman" w:cs="Times New Roman"/>
          <w:lang w:val="en-US"/>
        </w:rPr>
      </w:pPr>
    </w:p>
    <w:p w14:paraId="7605847A" w14:textId="77777777" w:rsidR="0056617A" w:rsidRPr="00CB667A" w:rsidRDefault="0056617A">
      <w:pPr>
        <w:rPr>
          <w:rFonts w:ascii="Times New Roman" w:hAnsi="Times New Roman" w:cs="Times New Roman"/>
          <w:lang w:val="en-US"/>
        </w:rPr>
      </w:pPr>
    </w:p>
    <w:p w14:paraId="4FB7F7E0" w14:textId="77777777" w:rsidR="0056617A" w:rsidRPr="00CB667A" w:rsidRDefault="0056617A">
      <w:pPr>
        <w:rPr>
          <w:rFonts w:ascii="Times New Roman" w:hAnsi="Times New Roman" w:cs="Times New Roman"/>
          <w:lang w:val="en-US"/>
        </w:rPr>
      </w:pPr>
    </w:p>
    <w:p w14:paraId="12E76367" w14:textId="77777777" w:rsidR="0056617A" w:rsidRPr="00CB667A" w:rsidRDefault="0056617A">
      <w:pPr>
        <w:rPr>
          <w:rFonts w:ascii="Times New Roman" w:hAnsi="Times New Roman" w:cs="Times New Roman"/>
          <w:lang w:val="en-US"/>
        </w:rPr>
      </w:pPr>
    </w:p>
    <w:p w14:paraId="2B428BD6" w14:textId="77777777" w:rsidR="0056617A" w:rsidRPr="00CB667A" w:rsidRDefault="0056617A">
      <w:pPr>
        <w:rPr>
          <w:rFonts w:ascii="Times New Roman" w:hAnsi="Times New Roman" w:cs="Times New Roman"/>
          <w:lang w:val="en-US"/>
        </w:rPr>
      </w:pPr>
    </w:p>
    <w:p w14:paraId="7231C7ED" w14:textId="77777777" w:rsidR="0056617A" w:rsidRPr="00CB667A" w:rsidRDefault="0056617A">
      <w:pPr>
        <w:rPr>
          <w:rFonts w:ascii="Times New Roman" w:hAnsi="Times New Roman" w:cs="Times New Roman"/>
          <w:lang w:val="en-US"/>
        </w:rPr>
      </w:pPr>
    </w:p>
    <w:p w14:paraId="7061B955" w14:textId="77777777" w:rsidR="00EB6E1C" w:rsidRPr="00CB667A" w:rsidRDefault="00EB6E1C">
      <w:pPr>
        <w:rPr>
          <w:rFonts w:ascii="Times New Roman" w:hAnsi="Times New Roman" w:cs="Times New Roman"/>
          <w:lang w:val="en-US"/>
        </w:rPr>
      </w:pPr>
    </w:p>
    <w:p w14:paraId="2AAAD0B6" w14:textId="77777777" w:rsidR="00EB6E1C" w:rsidRPr="00CB667A" w:rsidRDefault="00EB6E1C">
      <w:pPr>
        <w:rPr>
          <w:rFonts w:ascii="Times New Roman" w:hAnsi="Times New Roman" w:cs="Times New Roman"/>
          <w:lang w:val="en-US"/>
        </w:rPr>
      </w:pPr>
    </w:p>
    <w:p w14:paraId="361AFD8F" w14:textId="77777777" w:rsidR="00EB6E1C" w:rsidRPr="00CB667A" w:rsidRDefault="00EB6E1C">
      <w:pPr>
        <w:rPr>
          <w:rFonts w:ascii="Times New Roman" w:hAnsi="Times New Roman" w:cs="Times New Roman"/>
          <w:lang w:val="en-US"/>
        </w:rPr>
      </w:pPr>
    </w:p>
    <w:p w14:paraId="11DD6850" w14:textId="77777777" w:rsidR="0056617A" w:rsidRPr="00CB667A" w:rsidRDefault="0056617A">
      <w:pPr>
        <w:rPr>
          <w:rFonts w:ascii="Times New Roman" w:hAnsi="Times New Roman" w:cs="Times New Roman"/>
          <w:lang w:val="en-US"/>
        </w:rPr>
      </w:pPr>
    </w:p>
    <w:p w14:paraId="3045A9E9" w14:textId="77777777" w:rsidR="0056617A" w:rsidRPr="00CB667A" w:rsidRDefault="0056617A">
      <w:pPr>
        <w:rPr>
          <w:rFonts w:ascii="Times New Roman" w:hAnsi="Times New Roman" w:cs="Times New Roman"/>
          <w:lang w:val="en-US"/>
        </w:rPr>
      </w:pPr>
    </w:p>
    <w:p w14:paraId="184FE467" w14:textId="77777777" w:rsidR="0056617A" w:rsidRPr="00CB667A" w:rsidRDefault="0056617A">
      <w:pPr>
        <w:rPr>
          <w:rFonts w:ascii="Times New Roman" w:hAnsi="Times New Roman" w:cs="Times New Roman"/>
          <w:lang w:val="en-US"/>
        </w:rPr>
      </w:pPr>
    </w:p>
    <w:p w14:paraId="4BE18638" w14:textId="77777777" w:rsidR="005B1E2F" w:rsidRDefault="005B1E2F" w:rsidP="005B1E2F">
      <w:pPr>
        <w:rPr>
          <w:rFonts w:ascii="Times New Roman" w:hAnsi="Times New Roman" w:cs="Times New Roman"/>
          <w:b/>
          <w:bCs/>
          <w:lang w:val="en-GB"/>
        </w:rPr>
      </w:pPr>
      <w:r w:rsidRPr="005B1E2F">
        <w:rPr>
          <w:rFonts w:ascii="Times New Roman" w:hAnsi="Times New Roman" w:cs="Times New Roman"/>
          <w:b/>
          <w:bCs/>
          <w:lang w:val="en-GB"/>
        </w:rPr>
        <w:lastRenderedPageBreak/>
        <w:t>1. Outstanding Universal Value (OUV) in World Heritage Management</w:t>
      </w:r>
    </w:p>
    <w:p w14:paraId="34DAD341" w14:textId="77777777" w:rsidR="005B1E2F" w:rsidRPr="005B1E2F" w:rsidRDefault="005B1E2F" w:rsidP="005B1E2F">
      <w:pPr>
        <w:rPr>
          <w:rFonts w:ascii="Times New Roman" w:hAnsi="Times New Roman" w:cs="Times New Roman"/>
          <w:b/>
          <w:bCs/>
          <w:lang w:val="en-GB"/>
        </w:rPr>
      </w:pPr>
    </w:p>
    <w:p w14:paraId="25E6E67D" w14:textId="77777777" w:rsidR="005B1E2F" w:rsidRPr="005B1E2F" w:rsidRDefault="005B1E2F" w:rsidP="005B1E2F">
      <w:pPr>
        <w:rPr>
          <w:rFonts w:ascii="Times New Roman" w:hAnsi="Times New Roman" w:cs="Times New Roman"/>
          <w:lang w:val="en-GB"/>
        </w:rPr>
      </w:pPr>
      <w:r w:rsidRPr="005B1E2F">
        <w:rPr>
          <w:rFonts w:ascii="Times New Roman" w:hAnsi="Times New Roman" w:cs="Times New Roman"/>
          <w:lang w:val="en-GB"/>
        </w:rPr>
        <w:t xml:space="preserve">Outstanding Universal Value (OUV) is the principal concept that determines whether a cultural or natural property qualifies for inscription on the UNESCO World Heritage List. It refers to the exceptional significance of a site that is considered important not only to a particular country but to </w:t>
      </w:r>
      <w:proofErr w:type="gramStart"/>
      <w:r w:rsidRPr="005B1E2F">
        <w:rPr>
          <w:rFonts w:ascii="Times New Roman" w:hAnsi="Times New Roman" w:cs="Times New Roman"/>
          <w:lang w:val="en-GB"/>
        </w:rPr>
        <w:t>humanity as a whole</w:t>
      </w:r>
      <w:proofErr w:type="gramEnd"/>
      <w:r w:rsidRPr="005B1E2F">
        <w:rPr>
          <w:rFonts w:ascii="Times New Roman" w:hAnsi="Times New Roman" w:cs="Times New Roman"/>
          <w:lang w:val="en-GB"/>
        </w:rPr>
        <w:t xml:space="preserve"> (</w:t>
      </w:r>
      <w:proofErr w:type="spellStart"/>
      <w:r w:rsidRPr="005B1E2F">
        <w:rPr>
          <w:rFonts w:ascii="Times New Roman" w:hAnsi="Times New Roman" w:cs="Times New Roman"/>
          <w:lang w:val="en-GB"/>
        </w:rPr>
        <w:t>Titchen</w:t>
      </w:r>
      <w:proofErr w:type="spellEnd"/>
      <w:r w:rsidRPr="005B1E2F">
        <w:rPr>
          <w:rFonts w:ascii="Times New Roman" w:hAnsi="Times New Roman" w:cs="Times New Roman"/>
          <w:lang w:val="en-GB"/>
        </w:rPr>
        <w:t>, 1996). The idea of OUV emerged from the 1972 UNESCO World Heritage Convention, which aimed to promote international cooperation in the protection of globally significant heritage resources.</w:t>
      </w:r>
    </w:p>
    <w:p w14:paraId="26252294" w14:textId="77777777" w:rsidR="005B1E2F" w:rsidRPr="005B1E2F" w:rsidRDefault="005B1E2F" w:rsidP="005B1E2F">
      <w:pPr>
        <w:rPr>
          <w:rFonts w:ascii="Times New Roman" w:hAnsi="Times New Roman" w:cs="Times New Roman"/>
          <w:lang w:val="en-GB"/>
        </w:rPr>
      </w:pPr>
      <w:r w:rsidRPr="005B1E2F">
        <w:rPr>
          <w:rFonts w:ascii="Times New Roman" w:hAnsi="Times New Roman" w:cs="Times New Roman"/>
          <w:lang w:val="en-GB"/>
        </w:rPr>
        <w:t>To demonstrate OUV, a heritage property must satisfy at least one of UNESCO’s selection criteria and meet standards of authenticity, integrity, and management effectiveness (UNESCO, 2021). Cultural sites may represent masterpieces of architecture, historical civilizations, or living traditions, while natural sites may contain unique biodiversity, geological formations, or ecological processes. Examples include Angkor Wat, the Serengeti National Park, and the Historic Centre of Rome.</w:t>
      </w:r>
    </w:p>
    <w:p w14:paraId="79AC4115" w14:textId="77777777" w:rsidR="005B1E2F" w:rsidRPr="005B1E2F" w:rsidRDefault="005B1E2F" w:rsidP="005B1E2F">
      <w:pPr>
        <w:rPr>
          <w:rFonts w:ascii="Times New Roman" w:hAnsi="Times New Roman" w:cs="Times New Roman"/>
          <w:lang w:val="en-GB"/>
        </w:rPr>
      </w:pPr>
      <w:r w:rsidRPr="005B1E2F">
        <w:rPr>
          <w:rFonts w:ascii="Times New Roman" w:hAnsi="Times New Roman" w:cs="Times New Roman"/>
          <w:lang w:val="en-GB"/>
        </w:rPr>
        <w:t>In heritage management, OUV provides the foundation for conservation policies and management decisions. Heritage managers must identify and preserve the specific attributes that express the site’s universal significance, such as monuments, landscapes, cultural practices, or ecosystems (Larsen, 1995). Conservation strategies are therefore designed to protect these attributes from threats such as urbanization, industrial development, environmental degradation, and excessive tourism.</w:t>
      </w:r>
    </w:p>
    <w:p w14:paraId="6049C11B" w14:textId="77777777" w:rsidR="005B1E2F" w:rsidRPr="005B1E2F" w:rsidRDefault="005B1E2F" w:rsidP="005B1E2F">
      <w:pPr>
        <w:rPr>
          <w:rFonts w:ascii="Times New Roman" w:hAnsi="Times New Roman" w:cs="Times New Roman"/>
          <w:lang w:val="en-GB"/>
        </w:rPr>
      </w:pPr>
      <w:r w:rsidRPr="005B1E2F">
        <w:rPr>
          <w:rFonts w:ascii="Times New Roman" w:hAnsi="Times New Roman" w:cs="Times New Roman"/>
          <w:lang w:val="en-GB"/>
        </w:rPr>
        <w:t>OUV also encourages international responsibility and cooperation. Since World Heritage Sites are recognized as the shared heritage of humanity, countries are expected to collaborate in protecting them through technical support, research, and funding (</w:t>
      </w:r>
      <w:proofErr w:type="spellStart"/>
      <w:r w:rsidRPr="005B1E2F">
        <w:rPr>
          <w:rFonts w:ascii="Times New Roman" w:hAnsi="Times New Roman" w:cs="Times New Roman"/>
          <w:lang w:val="en-GB"/>
        </w:rPr>
        <w:t>Bertacchini</w:t>
      </w:r>
      <w:proofErr w:type="spellEnd"/>
      <w:r w:rsidRPr="005B1E2F">
        <w:rPr>
          <w:rFonts w:ascii="Times New Roman" w:hAnsi="Times New Roman" w:cs="Times New Roman"/>
          <w:lang w:val="en-GB"/>
        </w:rPr>
        <w:t>, Saccone, &amp; Santagata, 2011). This global perspective strengthens awareness of cultural diversity and environmental sustainability.</w:t>
      </w:r>
    </w:p>
    <w:p w14:paraId="08821A07" w14:textId="77777777" w:rsidR="005B1E2F" w:rsidRPr="005B1E2F" w:rsidRDefault="005B1E2F" w:rsidP="005B1E2F">
      <w:pPr>
        <w:rPr>
          <w:rFonts w:ascii="Times New Roman" w:hAnsi="Times New Roman" w:cs="Times New Roman"/>
          <w:lang w:val="en-GB"/>
        </w:rPr>
      </w:pPr>
      <w:r w:rsidRPr="005B1E2F">
        <w:rPr>
          <w:rFonts w:ascii="Times New Roman" w:hAnsi="Times New Roman" w:cs="Times New Roman"/>
          <w:lang w:val="en-GB"/>
        </w:rPr>
        <w:t>Another important feature of OUV is its role in sustainable development. Modern heritage management recognizes that conservation should contribute to local communities through education, tourism, employment, and cultural identity while maintaining the site’s authenticity and integrity (Taylor &amp; Lennon, 2011). Effective management therefore requires balancing conservation objectives with social and economic needs.</w:t>
      </w:r>
    </w:p>
    <w:p w14:paraId="022D43A2" w14:textId="77777777" w:rsidR="005B1E2F" w:rsidRPr="005B1E2F" w:rsidRDefault="005B1E2F" w:rsidP="005B1E2F">
      <w:pPr>
        <w:rPr>
          <w:rFonts w:ascii="Times New Roman" w:hAnsi="Times New Roman" w:cs="Times New Roman"/>
          <w:lang w:val="en-GB"/>
        </w:rPr>
      </w:pPr>
      <w:r w:rsidRPr="005B1E2F">
        <w:rPr>
          <w:rFonts w:ascii="Times New Roman" w:hAnsi="Times New Roman" w:cs="Times New Roman"/>
          <w:lang w:val="en-GB"/>
        </w:rPr>
        <w:t>In conclusion, OUV is both a recognition of global heritage significance and a practical framework for conservation. It shapes the planning, protection, and long-term management of World Heritage Sites and ensures that these valuable places are safeguarded for future generations.</w:t>
      </w:r>
    </w:p>
    <w:p w14:paraId="1D883D19" w14:textId="23050163" w:rsidR="005B1E2F" w:rsidRDefault="005B1E2F" w:rsidP="005B1E2F">
      <w:pPr>
        <w:rPr>
          <w:rFonts w:ascii="Times New Roman" w:hAnsi="Times New Roman" w:cs="Times New Roman"/>
          <w:b/>
          <w:bCs/>
          <w:lang w:val="en-GB"/>
        </w:rPr>
      </w:pPr>
    </w:p>
    <w:p w14:paraId="7C3036EC" w14:textId="77777777" w:rsidR="005B1E2F" w:rsidRDefault="005B1E2F" w:rsidP="005B1E2F">
      <w:pPr>
        <w:rPr>
          <w:rFonts w:ascii="Times New Roman" w:hAnsi="Times New Roman" w:cs="Times New Roman"/>
          <w:b/>
          <w:bCs/>
          <w:lang w:val="en-GB"/>
        </w:rPr>
      </w:pPr>
    </w:p>
    <w:p w14:paraId="0E90A932" w14:textId="77777777" w:rsidR="005B1E2F" w:rsidRDefault="005B1E2F" w:rsidP="005B1E2F">
      <w:pPr>
        <w:rPr>
          <w:rFonts w:ascii="Times New Roman" w:hAnsi="Times New Roman" w:cs="Times New Roman"/>
          <w:b/>
          <w:bCs/>
          <w:lang w:val="en-GB"/>
        </w:rPr>
      </w:pPr>
    </w:p>
    <w:p w14:paraId="43AAC84B" w14:textId="77777777" w:rsidR="005B1E2F" w:rsidRDefault="005B1E2F" w:rsidP="005B1E2F">
      <w:pPr>
        <w:rPr>
          <w:rFonts w:ascii="Times New Roman" w:hAnsi="Times New Roman" w:cs="Times New Roman"/>
          <w:b/>
          <w:bCs/>
          <w:lang w:val="en-GB"/>
        </w:rPr>
      </w:pPr>
    </w:p>
    <w:p w14:paraId="75FF14E4" w14:textId="77777777" w:rsidR="005B1E2F" w:rsidRDefault="005B1E2F" w:rsidP="005B1E2F">
      <w:pPr>
        <w:rPr>
          <w:rFonts w:ascii="Times New Roman" w:hAnsi="Times New Roman" w:cs="Times New Roman"/>
          <w:b/>
          <w:bCs/>
          <w:lang w:val="en-GB"/>
        </w:rPr>
      </w:pPr>
    </w:p>
    <w:p w14:paraId="5FD6A97B" w14:textId="77777777" w:rsidR="005B1E2F" w:rsidRDefault="005B1E2F" w:rsidP="005B1E2F">
      <w:pPr>
        <w:rPr>
          <w:rFonts w:ascii="Times New Roman" w:hAnsi="Times New Roman" w:cs="Times New Roman"/>
          <w:b/>
          <w:bCs/>
          <w:lang w:val="en-GB"/>
        </w:rPr>
      </w:pPr>
    </w:p>
    <w:p w14:paraId="6D18CCDB" w14:textId="77777777" w:rsidR="005B1E2F" w:rsidRDefault="005B1E2F" w:rsidP="005B1E2F">
      <w:pPr>
        <w:rPr>
          <w:rFonts w:ascii="Times New Roman" w:hAnsi="Times New Roman" w:cs="Times New Roman"/>
          <w:b/>
          <w:bCs/>
          <w:lang w:val="en-GB"/>
        </w:rPr>
      </w:pPr>
    </w:p>
    <w:p w14:paraId="70C41C36" w14:textId="77777777" w:rsidR="005B1E2F" w:rsidRDefault="005B1E2F" w:rsidP="005B1E2F">
      <w:pPr>
        <w:rPr>
          <w:rFonts w:ascii="Times New Roman" w:hAnsi="Times New Roman" w:cs="Times New Roman"/>
          <w:b/>
          <w:bCs/>
          <w:lang w:val="en-GB"/>
        </w:rPr>
      </w:pPr>
    </w:p>
    <w:p w14:paraId="471141A0" w14:textId="77777777" w:rsidR="005B1E2F" w:rsidRDefault="005B1E2F" w:rsidP="005B1E2F">
      <w:pPr>
        <w:rPr>
          <w:rFonts w:ascii="Times New Roman" w:hAnsi="Times New Roman" w:cs="Times New Roman"/>
          <w:b/>
          <w:bCs/>
          <w:lang w:val="en-GB"/>
        </w:rPr>
      </w:pPr>
    </w:p>
    <w:p w14:paraId="78CF157E" w14:textId="77777777" w:rsidR="005B1E2F" w:rsidRDefault="005B1E2F" w:rsidP="005B1E2F">
      <w:pPr>
        <w:rPr>
          <w:rFonts w:ascii="Times New Roman" w:hAnsi="Times New Roman" w:cs="Times New Roman"/>
          <w:b/>
          <w:bCs/>
          <w:lang w:val="en-GB"/>
        </w:rPr>
      </w:pPr>
    </w:p>
    <w:p w14:paraId="17FDD150" w14:textId="77777777" w:rsidR="005B1E2F" w:rsidRDefault="005B1E2F" w:rsidP="005B1E2F">
      <w:pPr>
        <w:rPr>
          <w:rFonts w:ascii="Times New Roman" w:hAnsi="Times New Roman" w:cs="Times New Roman"/>
          <w:b/>
          <w:bCs/>
          <w:lang w:val="en-GB"/>
        </w:rPr>
      </w:pPr>
    </w:p>
    <w:p w14:paraId="4833CD42" w14:textId="77777777" w:rsidR="005B1E2F" w:rsidRDefault="005B1E2F" w:rsidP="005B1E2F">
      <w:pPr>
        <w:rPr>
          <w:rFonts w:ascii="Times New Roman" w:hAnsi="Times New Roman" w:cs="Times New Roman"/>
          <w:b/>
          <w:bCs/>
          <w:lang w:val="en-GB"/>
        </w:rPr>
      </w:pPr>
    </w:p>
    <w:p w14:paraId="3522BA5B" w14:textId="77777777" w:rsidR="005B1E2F" w:rsidRPr="005B1E2F" w:rsidRDefault="005B1E2F" w:rsidP="005B1E2F">
      <w:pPr>
        <w:rPr>
          <w:rFonts w:ascii="Times New Roman" w:hAnsi="Times New Roman" w:cs="Times New Roman"/>
          <w:b/>
          <w:bCs/>
          <w:lang w:val="en-GB"/>
        </w:rPr>
      </w:pPr>
    </w:p>
    <w:p w14:paraId="0E9CB81C" w14:textId="77777777" w:rsidR="005B1E2F" w:rsidRDefault="005B1E2F" w:rsidP="005B1E2F">
      <w:pPr>
        <w:rPr>
          <w:rFonts w:ascii="Times New Roman" w:hAnsi="Times New Roman" w:cs="Times New Roman"/>
          <w:b/>
          <w:bCs/>
          <w:lang w:val="en-GB"/>
        </w:rPr>
      </w:pPr>
      <w:r w:rsidRPr="005B1E2F">
        <w:rPr>
          <w:rFonts w:ascii="Times New Roman" w:hAnsi="Times New Roman" w:cs="Times New Roman"/>
          <w:b/>
          <w:bCs/>
          <w:lang w:val="en-GB"/>
        </w:rPr>
        <w:t>2. Relationship Between Planning, Implementation, and Monitoring in Heritage Management Systems</w:t>
      </w:r>
    </w:p>
    <w:p w14:paraId="03A4210B" w14:textId="77777777" w:rsidR="005B1E2F" w:rsidRPr="005B1E2F" w:rsidRDefault="005B1E2F" w:rsidP="005B1E2F">
      <w:pPr>
        <w:rPr>
          <w:rFonts w:ascii="Times New Roman" w:hAnsi="Times New Roman" w:cs="Times New Roman"/>
          <w:b/>
          <w:bCs/>
          <w:lang w:val="en-GB"/>
        </w:rPr>
      </w:pPr>
    </w:p>
    <w:p w14:paraId="2D4FD45A" w14:textId="77777777" w:rsidR="005B1E2F" w:rsidRPr="005B1E2F" w:rsidRDefault="005B1E2F" w:rsidP="005B1E2F">
      <w:pPr>
        <w:rPr>
          <w:rFonts w:ascii="Times New Roman" w:hAnsi="Times New Roman" w:cs="Times New Roman"/>
          <w:lang w:val="en-GB"/>
        </w:rPr>
      </w:pPr>
      <w:r w:rsidRPr="005B1E2F">
        <w:rPr>
          <w:rFonts w:ascii="Times New Roman" w:hAnsi="Times New Roman" w:cs="Times New Roman"/>
          <w:lang w:val="en-GB"/>
        </w:rPr>
        <w:t>Planning, implementation, and monitoring are essential and interconnected elements of heritage management systems. Together, they create a continuous cycle that helps conserve heritage resources effectively and sustainably.</w:t>
      </w:r>
    </w:p>
    <w:p w14:paraId="6A9253CA" w14:textId="77777777" w:rsidR="005B1E2F" w:rsidRPr="005B1E2F" w:rsidRDefault="005B1E2F" w:rsidP="005B1E2F">
      <w:pPr>
        <w:rPr>
          <w:rFonts w:ascii="Times New Roman" w:hAnsi="Times New Roman" w:cs="Times New Roman"/>
          <w:lang w:val="en-GB"/>
        </w:rPr>
      </w:pPr>
      <w:r w:rsidRPr="005B1E2F">
        <w:rPr>
          <w:rFonts w:ascii="Times New Roman" w:hAnsi="Times New Roman" w:cs="Times New Roman"/>
          <w:lang w:val="en-GB"/>
        </w:rPr>
        <w:t>Planning is the first stage of heritage management. It involves identifying the cultural or natural significance of a heritage property, assessing risks, and developing policies and strategies for conservation (Stubbs, 2009). Heritage management plans may include objectives related to tourism, restoration, disaster risk reduction, environmental protection, and stakeholder participation. Planning provides a structured framework for decision-making and resource allocation.</w:t>
      </w:r>
    </w:p>
    <w:p w14:paraId="0AA55716" w14:textId="77777777" w:rsidR="005B1E2F" w:rsidRPr="005B1E2F" w:rsidRDefault="005B1E2F" w:rsidP="005B1E2F">
      <w:pPr>
        <w:rPr>
          <w:rFonts w:ascii="Times New Roman" w:hAnsi="Times New Roman" w:cs="Times New Roman"/>
          <w:lang w:val="en-GB"/>
        </w:rPr>
      </w:pPr>
      <w:r w:rsidRPr="005B1E2F">
        <w:rPr>
          <w:rFonts w:ascii="Times New Roman" w:hAnsi="Times New Roman" w:cs="Times New Roman"/>
          <w:lang w:val="en-GB"/>
        </w:rPr>
        <w:t>Implementation is the stage where planned strategies are put into action. This includes restoration work, conservation projects, visitor management programs, educational activities, and legal enforcement measures. Effective implementation depends on collaboration among government agencies, conservation professionals, local communities, and international organizations (</w:t>
      </w:r>
      <w:proofErr w:type="spellStart"/>
      <w:r w:rsidRPr="005B1E2F">
        <w:rPr>
          <w:rFonts w:ascii="Times New Roman" w:hAnsi="Times New Roman" w:cs="Times New Roman"/>
          <w:lang w:val="en-GB"/>
        </w:rPr>
        <w:t>Orbaşlı</w:t>
      </w:r>
      <w:proofErr w:type="spellEnd"/>
      <w:r w:rsidRPr="005B1E2F">
        <w:rPr>
          <w:rFonts w:ascii="Times New Roman" w:hAnsi="Times New Roman" w:cs="Times New Roman"/>
          <w:lang w:val="en-GB"/>
        </w:rPr>
        <w:t>, 2008). Financial support, technical expertise, and public participation are also necessary for successful implementation.</w:t>
      </w:r>
    </w:p>
    <w:p w14:paraId="040A8D49" w14:textId="77777777" w:rsidR="005B1E2F" w:rsidRPr="005B1E2F" w:rsidRDefault="005B1E2F" w:rsidP="005B1E2F">
      <w:pPr>
        <w:rPr>
          <w:rFonts w:ascii="Times New Roman" w:hAnsi="Times New Roman" w:cs="Times New Roman"/>
          <w:lang w:val="en-GB"/>
        </w:rPr>
      </w:pPr>
      <w:r w:rsidRPr="005B1E2F">
        <w:rPr>
          <w:rFonts w:ascii="Times New Roman" w:hAnsi="Times New Roman" w:cs="Times New Roman"/>
          <w:lang w:val="en-GB"/>
        </w:rPr>
        <w:t>Monitoring is the process of evaluating the effectiveness of management activities and assessing the condition of the heritage site over time. It involves collecting information about physical deterioration, environmental changes, tourism impacts, and conservation outcomes (MacLean, 2007). Monitoring helps managers identify threats early and determine whether management objectives are being achieved.</w:t>
      </w:r>
    </w:p>
    <w:p w14:paraId="23DAD607" w14:textId="77777777" w:rsidR="005B1E2F" w:rsidRPr="005B1E2F" w:rsidRDefault="005B1E2F" w:rsidP="005B1E2F">
      <w:pPr>
        <w:rPr>
          <w:rFonts w:ascii="Times New Roman" w:hAnsi="Times New Roman" w:cs="Times New Roman"/>
          <w:lang w:val="en-GB"/>
        </w:rPr>
      </w:pPr>
      <w:r w:rsidRPr="005B1E2F">
        <w:rPr>
          <w:rFonts w:ascii="Times New Roman" w:hAnsi="Times New Roman" w:cs="Times New Roman"/>
          <w:lang w:val="en-GB"/>
        </w:rPr>
        <w:t>The relationship among planning, implementation, and monitoring is cyclical and adaptive. Planning establishes goals and strategies, implementation applies those strategies, and monitoring measures the results. Information gained through monitoring is then used to improve future planning and management decisions. For example, if monitoring reveals that visitor numbers are damaging a heritage site, planners may introduce stricter tourism controls or revised conservation measures.</w:t>
      </w:r>
    </w:p>
    <w:p w14:paraId="1D51A057" w14:textId="77777777" w:rsidR="005B1E2F" w:rsidRPr="005B1E2F" w:rsidRDefault="005B1E2F" w:rsidP="005B1E2F">
      <w:pPr>
        <w:rPr>
          <w:rFonts w:ascii="Times New Roman" w:hAnsi="Times New Roman" w:cs="Times New Roman"/>
          <w:lang w:val="en-GB"/>
        </w:rPr>
      </w:pPr>
      <w:r w:rsidRPr="005B1E2F">
        <w:rPr>
          <w:rFonts w:ascii="Times New Roman" w:hAnsi="Times New Roman" w:cs="Times New Roman"/>
          <w:lang w:val="en-GB"/>
        </w:rPr>
        <w:t>This integrated approach is essential because heritage sites are constantly affected by environmental, social, and economic changes. Adaptive management allows heritage managers to respond to these changes while maintaining the authenticity, integrity, and Outstanding Universal Value (OUV) of the site.</w:t>
      </w:r>
    </w:p>
    <w:p w14:paraId="5F80DC41" w14:textId="77777777" w:rsidR="005B1E2F" w:rsidRPr="005B1E2F" w:rsidRDefault="005B1E2F" w:rsidP="005B1E2F">
      <w:pPr>
        <w:rPr>
          <w:rFonts w:ascii="Times New Roman" w:hAnsi="Times New Roman" w:cs="Times New Roman"/>
          <w:lang w:val="en-GB"/>
        </w:rPr>
      </w:pPr>
      <w:r w:rsidRPr="005B1E2F">
        <w:rPr>
          <w:rFonts w:ascii="Times New Roman" w:hAnsi="Times New Roman" w:cs="Times New Roman"/>
          <w:lang w:val="en-GB"/>
        </w:rPr>
        <w:t>Therefore, planning, implementation, and monitoring are closely linked processes that support sustainable heritage management. Their coordination ensures the long-term preservation and protection of heritage resources for future generations.</w:t>
      </w:r>
    </w:p>
    <w:p w14:paraId="6D8EA1B9" w14:textId="1E90DDE7" w:rsidR="005B1E2F" w:rsidRDefault="005B1E2F" w:rsidP="005B1E2F">
      <w:pPr>
        <w:rPr>
          <w:rFonts w:ascii="Times New Roman" w:hAnsi="Times New Roman" w:cs="Times New Roman"/>
          <w:b/>
          <w:bCs/>
          <w:lang w:val="en-GB"/>
        </w:rPr>
      </w:pPr>
    </w:p>
    <w:p w14:paraId="57C00049" w14:textId="77777777" w:rsidR="005B1E2F" w:rsidRDefault="005B1E2F" w:rsidP="005B1E2F">
      <w:pPr>
        <w:rPr>
          <w:rFonts w:ascii="Times New Roman" w:hAnsi="Times New Roman" w:cs="Times New Roman"/>
          <w:b/>
          <w:bCs/>
          <w:lang w:val="en-GB"/>
        </w:rPr>
      </w:pPr>
    </w:p>
    <w:p w14:paraId="37D994C9" w14:textId="77777777" w:rsidR="005B1E2F" w:rsidRDefault="005B1E2F" w:rsidP="005B1E2F">
      <w:pPr>
        <w:rPr>
          <w:rFonts w:ascii="Times New Roman" w:hAnsi="Times New Roman" w:cs="Times New Roman"/>
          <w:b/>
          <w:bCs/>
          <w:lang w:val="en-GB"/>
        </w:rPr>
      </w:pPr>
    </w:p>
    <w:p w14:paraId="42B5F577" w14:textId="77777777" w:rsidR="005B1E2F" w:rsidRDefault="005B1E2F" w:rsidP="005B1E2F">
      <w:pPr>
        <w:rPr>
          <w:rFonts w:ascii="Times New Roman" w:hAnsi="Times New Roman" w:cs="Times New Roman"/>
          <w:b/>
          <w:bCs/>
          <w:lang w:val="en-GB"/>
        </w:rPr>
      </w:pPr>
    </w:p>
    <w:p w14:paraId="043E1C1B" w14:textId="77777777" w:rsidR="005B1E2F" w:rsidRDefault="005B1E2F" w:rsidP="005B1E2F">
      <w:pPr>
        <w:rPr>
          <w:rFonts w:ascii="Times New Roman" w:hAnsi="Times New Roman" w:cs="Times New Roman"/>
          <w:b/>
          <w:bCs/>
          <w:lang w:val="en-GB"/>
        </w:rPr>
      </w:pPr>
    </w:p>
    <w:p w14:paraId="7D539F94" w14:textId="77777777" w:rsidR="005B1E2F" w:rsidRDefault="005B1E2F" w:rsidP="005B1E2F">
      <w:pPr>
        <w:rPr>
          <w:rFonts w:ascii="Times New Roman" w:hAnsi="Times New Roman" w:cs="Times New Roman"/>
          <w:b/>
          <w:bCs/>
          <w:lang w:val="en-GB"/>
        </w:rPr>
      </w:pPr>
    </w:p>
    <w:p w14:paraId="75083C86" w14:textId="77777777" w:rsidR="005B1E2F" w:rsidRDefault="005B1E2F" w:rsidP="005B1E2F">
      <w:pPr>
        <w:rPr>
          <w:rFonts w:ascii="Times New Roman" w:hAnsi="Times New Roman" w:cs="Times New Roman"/>
          <w:b/>
          <w:bCs/>
          <w:lang w:val="en-GB"/>
        </w:rPr>
      </w:pPr>
    </w:p>
    <w:p w14:paraId="1872CC82" w14:textId="77777777" w:rsidR="005B1E2F" w:rsidRDefault="005B1E2F" w:rsidP="005B1E2F">
      <w:pPr>
        <w:rPr>
          <w:rFonts w:ascii="Times New Roman" w:hAnsi="Times New Roman" w:cs="Times New Roman"/>
          <w:b/>
          <w:bCs/>
          <w:lang w:val="en-GB"/>
        </w:rPr>
      </w:pPr>
    </w:p>
    <w:p w14:paraId="63F1C6FB" w14:textId="77777777" w:rsidR="005B1E2F" w:rsidRDefault="005B1E2F" w:rsidP="005B1E2F">
      <w:pPr>
        <w:rPr>
          <w:rFonts w:ascii="Times New Roman" w:hAnsi="Times New Roman" w:cs="Times New Roman"/>
          <w:b/>
          <w:bCs/>
          <w:lang w:val="en-GB"/>
        </w:rPr>
      </w:pPr>
    </w:p>
    <w:p w14:paraId="31760AA6" w14:textId="77777777" w:rsidR="005B1E2F" w:rsidRDefault="005B1E2F" w:rsidP="005B1E2F">
      <w:pPr>
        <w:rPr>
          <w:rFonts w:ascii="Times New Roman" w:hAnsi="Times New Roman" w:cs="Times New Roman"/>
          <w:b/>
          <w:bCs/>
          <w:lang w:val="en-GB"/>
        </w:rPr>
      </w:pPr>
    </w:p>
    <w:p w14:paraId="7E87963F" w14:textId="77777777" w:rsidR="005B1E2F" w:rsidRDefault="005B1E2F" w:rsidP="005B1E2F">
      <w:pPr>
        <w:rPr>
          <w:rFonts w:ascii="Times New Roman" w:hAnsi="Times New Roman" w:cs="Times New Roman"/>
          <w:b/>
          <w:bCs/>
          <w:lang w:val="en-GB"/>
        </w:rPr>
      </w:pPr>
    </w:p>
    <w:p w14:paraId="2030998F" w14:textId="77777777" w:rsidR="005B1E2F" w:rsidRDefault="005B1E2F" w:rsidP="005B1E2F">
      <w:pPr>
        <w:rPr>
          <w:rFonts w:ascii="Times New Roman" w:hAnsi="Times New Roman" w:cs="Times New Roman"/>
          <w:b/>
          <w:bCs/>
          <w:lang w:val="en-GB"/>
        </w:rPr>
      </w:pPr>
    </w:p>
    <w:p w14:paraId="596038E9" w14:textId="77777777" w:rsidR="005B1E2F" w:rsidRDefault="005B1E2F" w:rsidP="005B1E2F">
      <w:pPr>
        <w:rPr>
          <w:rFonts w:ascii="Times New Roman" w:hAnsi="Times New Roman" w:cs="Times New Roman"/>
          <w:b/>
          <w:bCs/>
          <w:lang w:val="en-GB"/>
        </w:rPr>
      </w:pPr>
    </w:p>
    <w:p w14:paraId="11476948" w14:textId="77777777" w:rsidR="005B1E2F" w:rsidRDefault="005B1E2F" w:rsidP="005B1E2F">
      <w:pPr>
        <w:rPr>
          <w:rFonts w:ascii="Times New Roman" w:hAnsi="Times New Roman" w:cs="Times New Roman"/>
          <w:b/>
          <w:bCs/>
          <w:lang w:val="en-GB"/>
        </w:rPr>
      </w:pPr>
    </w:p>
    <w:p w14:paraId="10A988D4" w14:textId="77777777" w:rsidR="005B1E2F" w:rsidRDefault="005B1E2F" w:rsidP="005B1E2F">
      <w:pPr>
        <w:rPr>
          <w:rFonts w:ascii="Times New Roman" w:hAnsi="Times New Roman" w:cs="Times New Roman"/>
          <w:b/>
          <w:bCs/>
          <w:lang w:val="en-GB"/>
        </w:rPr>
      </w:pPr>
    </w:p>
    <w:p w14:paraId="4A3957D8" w14:textId="77777777" w:rsidR="005B1E2F" w:rsidRDefault="005B1E2F" w:rsidP="005B1E2F">
      <w:pPr>
        <w:rPr>
          <w:rFonts w:ascii="Times New Roman" w:hAnsi="Times New Roman" w:cs="Times New Roman"/>
          <w:b/>
          <w:bCs/>
          <w:lang w:val="en-GB"/>
        </w:rPr>
      </w:pPr>
    </w:p>
    <w:p w14:paraId="3405672B" w14:textId="77777777" w:rsidR="005B1E2F" w:rsidRDefault="005B1E2F" w:rsidP="005B1E2F">
      <w:pPr>
        <w:rPr>
          <w:rFonts w:ascii="Times New Roman" w:hAnsi="Times New Roman" w:cs="Times New Roman"/>
          <w:b/>
          <w:bCs/>
          <w:lang w:val="en-GB"/>
        </w:rPr>
      </w:pPr>
    </w:p>
    <w:p w14:paraId="7B216ED5" w14:textId="77777777" w:rsidR="005B1E2F" w:rsidRDefault="005B1E2F" w:rsidP="005B1E2F">
      <w:pPr>
        <w:rPr>
          <w:rFonts w:ascii="Times New Roman" w:hAnsi="Times New Roman" w:cs="Times New Roman"/>
          <w:b/>
          <w:bCs/>
          <w:lang w:val="en-GB"/>
        </w:rPr>
      </w:pPr>
    </w:p>
    <w:p w14:paraId="100E826F" w14:textId="77777777" w:rsidR="005B1E2F" w:rsidRDefault="005B1E2F" w:rsidP="005B1E2F">
      <w:pPr>
        <w:rPr>
          <w:rFonts w:ascii="Times New Roman" w:hAnsi="Times New Roman" w:cs="Times New Roman"/>
          <w:b/>
          <w:bCs/>
          <w:lang w:val="en-GB"/>
        </w:rPr>
      </w:pPr>
    </w:p>
    <w:p w14:paraId="210003EE" w14:textId="77777777" w:rsidR="005B1E2F" w:rsidRDefault="005B1E2F" w:rsidP="005B1E2F">
      <w:pPr>
        <w:rPr>
          <w:rFonts w:ascii="Times New Roman" w:hAnsi="Times New Roman" w:cs="Times New Roman"/>
          <w:b/>
          <w:bCs/>
          <w:lang w:val="en-GB"/>
        </w:rPr>
      </w:pPr>
    </w:p>
    <w:p w14:paraId="52064A25" w14:textId="77777777" w:rsidR="005B1E2F" w:rsidRDefault="005B1E2F" w:rsidP="005B1E2F">
      <w:pPr>
        <w:rPr>
          <w:rFonts w:ascii="Times New Roman" w:hAnsi="Times New Roman" w:cs="Times New Roman"/>
          <w:b/>
          <w:bCs/>
          <w:lang w:val="en-GB"/>
        </w:rPr>
      </w:pPr>
    </w:p>
    <w:p w14:paraId="6BCC988B" w14:textId="77777777" w:rsidR="005B1E2F" w:rsidRPr="005B1E2F" w:rsidRDefault="005B1E2F" w:rsidP="005B1E2F">
      <w:pPr>
        <w:rPr>
          <w:rFonts w:ascii="Times New Roman" w:hAnsi="Times New Roman" w:cs="Times New Roman"/>
          <w:b/>
          <w:bCs/>
          <w:lang w:val="en-GB"/>
        </w:rPr>
      </w:pPr>
    </w:p>
    <w:p w14:paraId="13DF1691" w14:textId="77777777" w:rsidR="005B1E2F" w:rsidRDefault="005B1E2F" w:rsidP="005B1E2F">
      <w:pPr>
        <w:rPr>
          <w:rFonts w:ascii="Times New Roman" w:hAnsi="Times New Roman" w:cs="Times New Roman"/>
          <w:b/>
          <w:bCs/>
          <w:lang w:val="en-GB"/>
        </w:rPr>
      </w:pPr>
      <w:r w:rsidRPr="005B1E2F">
        <w:rPr>
          <w:rFonts w:ascii="Times New Roman" w:hAnsi="Times New Roman" w:cs="Times New Roman"/>
          <w:b/>
          <w:bCs/>
          <w:lang w:val="en-GB"/>
        </w:rPr>
        <w:t>References</w:t>
      </w:r>
    </w:p>
    <w:p w14:paraId="40FFBD2E" w14:textId="77777777" w:rsidR="005B1E2F" w:rsidRPr="005B1E2F" w:rsidRDefault="005B1E2F" w:rsidP="005B1E2F">
      <w:pPr>
        <w:rPr>
          <w:rFonts w:ascii="Times New Roman" w:hAnsi="Times New Roman" w:cs="Times New Roman"/>
          <w:b/>
          <w:bCs/>
          <w:lang w:val="en-GB"/>
        </w:rPr>
      </w:pPr>
    </w:p>
    <w:p w14:paraId="707182ED" w14:textId="77777777" w:rsidR="005B1E2F" w:rsidRPr="005B1E2F" w:rsidRDefault="005B1E2F" w:rsidP="005B1E2F">
      <w:pPr>
        <w:rPr>
          <w:rFonts w:ascii="Times New Roman" w:hAnsi="Times New Roman" w:cs="Times New Roman"/>
          <w:lang w:val="en-GB"/>
        </w:rPr>
      </w:pPr>
      <w:proofErr w:type="spellStart"/>
      <w:r w:rsidRPr="005B1E2F">
        <w:rPr>
          <w:rFonts w:ascii="Times New Roman" w:hAnsi="Times New Roman" w:cs="Times New Roman"/>
          <w:lang w:val="en-GB"/>
        </w:rPr>
        <w:t>Bertacchini</w:t>
      </w:r>
      <w:proofErr w:type="spellEnd"/>
      <w:r w:rsidRPr="005B1E2F">
        <w:rPr>
          <w:rFonts w:ascii="Times New Roman" w:hAnsi="Times New Roman" w:cs="Times New Roman"/>
          <w:lang w:val="en-GB"/>
        </w:rPr>
        <w:t xml:space="preserve">, E., Saccone, D., &amp; Santagata, W. (2011). Embracing diversity, correcting inequalities: Towards a new global governance for cultural heritage protection. </w:t>
      </w:r>
      <w:r w:rsidRPr="005B1E2F">
        <w:rPr>
          <w:rFonts w:ascii="Times New Roman" w:hAnsi="Times New Roman" w:cs="Times New Roman"/>
          <w:i/>
          <w:iCs/>
          <w:lang w:val="en-GB"/>
        </w:rPr>
        <w:t>International Journal of Cultural Policy, 17</w:t>
      </w:r>
      <w:r w:rsidRPr="005B1E2F">
        <w:rPr>
          <w:rFonts w:ascii="Times New Roman" w:hAnsi="Times New Roman" w:cs="Times New Roman"/>
          <w:lang w:val="en-GB"/>
        </w:rPr>
        <w:t xml:space="preserve">(3), 278–288. </w:t>
      </w:r>
      <w:hyperlink r:id="rId6" w:tgtFrame="_new" w:history="1">
        <w:r w:rsidRPr="005B1E2F">
          <w:rPr>
            <w:rStyle w:val="Hyperlink"/>
            <w:rFonts w:ascii="Times New Roman" w:hAnsi="Times New Roman" w:cs="Times New Roman"/>
            <w:lang w:val="en-GB"/>
          </w:rPr>
          <w:t>https://doi.org/10.1080/10286632.2010.528834</w:t>
        </w:r>
      </w:hyperlink>
    </w:p>
    <w:p w14:paraId="4DB8BE86" w14:textId="77777777" w:rsidR="005B1E2F" w:rsidRPr="005B1E2F" w:rsidRDefault="005B1E2F" w:rsidP="005B1E2F">
      <w:pPr>
        <w:rPr>
          <w:rFonts w:ascii="Times New Roman" w:hAnsi="Times New Roman" w:cs="Times New Roman"/>
          <w:lang w:val="en-GB"/>
        </w:rPr>
      </w:pPr>
      <w:r w:rsidRPr="005B1E2F">
        <w:rPr>
          <w:rFonts w:ascii="Times New Roman" w:hAnsi="Times New Roman" w:cs="Times New Roman"/>
          <w:lang w:val="en-GB"/>
        </w:rPr>
        <w:t xml:space="preserve">Larsen, K. E. (1995). </w:t>
      </w:r>
      <w:r w:rsidRPr="005B1E2F">
        <w:rPr>
          <w:rFonts w:ascii="Times New Roman" w:hAnsi="Times New Roman" w:cs="Times New Roman"/>
          <w:i/>
          <w:iCs/>
          <w:lang w:val="en-GB"/>
        </w:rPr>
        <w:t>Nara Conference on Authenticity in Relation to the World Heritage Convention</w:t>
      </w:r>
      <w:r w:rsidRPr="005B1E2F">
        <w:rPr>
          <w:rFonts w:ascii="Times New Roman" w:hAnsi="Times New Roman" w:cs="Times New Roman"/>
          <w:lang w:val="en-GB"/>
        </w:rPr>
        <w:t>. UNESCO World Heritage Centre.</w:t>
      </w:r>
    </w:p>
    <w:p w14:paraId="43720168" w14:textId="77777777" w:rsidR="005B1E2F" w:rsidRPr="005B1E2F" w:rsidRDefault="005B1E2F" w:rsidP="005B1E2F">
      <w:pPr>
        <w:rPr>
          <w:rFonts w:ascii="Times New Roman" w:hAnsi="Times New Roman" w:cs="Times New Roman"/>
          <w:lang w:val="en-GB"/>
        </w:rPr>
      </w:pPr>
      <w:r w:rsidRPr="005B1E2F">
        <w:rPr>
          <w:rFonts w:ascii="Times New Roman" w:hAnsi="Times New Roman" w:cs="Times New Roman"/>
          <w:lang w:val="en-GB"/>
        </w:rPr>
        <w:t xml:space="preserve">MacLean, M. G. (2007). </w:t>
      </w:r>
      <w:r w:rsidRPr="005B1E2F">
        <w:rPr>
          <w:rFonts w:ascii="Times New Roman" w:hAnsi="Times New Roman" w:cs="Times New Roman"/>
          <w:i/>
          <w:iCs/>
          <w:lang w:val="en-GB"/>
        </w:rPr>
        <w:t>Conservation Management Plans: Managing Heritage Places</w:t>
      </w:r>
      <w:r w:rsidRPr="005B1E2F">
        <w:rPr>
          <w:rFonts w:ascii="Times New Roman" w:hAnsi="Times New Roman" w:cs="Times New Roman"/>
          <w:lang w:val="en-GB"/>
        </w:rPr>
        <w:t>. Routledge. https://doi.org/10.4324/9780203962367</w:t>
      </w:r>
    </w:p>
    <w:p w14:paraId="07ACCDBF" w14:textId="77777777" w:rsidR="005B1E2F" w:rsidRPr="005B1E2F" w:rsidRDefault="005B1E2F" w:rsidP="005B1E2F">
      <w:pPr>
        <w:rPr>
          <w:rFonts w:ascii="Times New Roman" w:hAnsi="Times New Roman" w:cs="Times New Roman"/>
          <w:lang w:val="en-GB"/>
        </w:rPr>
      </w:pPr>
      <w:proofErr w:type="spellStart"/>
      <w:r w:rsidRPr="005B1E2F">
        <w:rPr>
          <w:rFonts w:ascii="Times New Roman" w:hAnsi="Times New Roman" w:cs="Times New Roman"/>
          <w:lang w:val="en-GB"/>
        </w:rPr>
        <w:t>Orbaşlı</w:t>
      </w:r>
      <w:proofErr w:type="spellEnd"/>
      <w:r w:rsidRPr="005B1E2F">
        <w:rPr>
          <w:rFonts w:ascii="Times New Roman" w:hAnsi="Times New Roman" w:cs="Times New Roman"/>
          <w:lang w:val="en-GB"/>
        </w:rPr>
        <w:t xml:space="preserve">, A. (2008). </w:t>
      </w:r>
      <w:r w:rsidRPr="005B1E2F">
        <w:rPr>
          <w:rFonts w:ascii="Times New Roman" w:hAnsi="Times New Roman" w:cs="Times New Roman"/>
          <w:i/>
          <w:iCs/>
          <w:lang w:val="en-GB"/>
        </w:rPr>
        <w:t>Architectural Conservation: Principles and Practice</w:t>
      </w:r>
      <w:r w:rsidRPr="005B1E2F">
        <w:rPr>
          <w:rFonts w:ascii="Times New Roman" w:hAnsi="Times New Roman" w:cs="Times New Roman"/>
          <w:lang w:val="en-GB"/>
        </w:rPr>
        <w:t>. Blackwell Publishing. https://doi.org/10.1002/9780470692653</w:t>
      </w:r>
    </w:p>
    <w:p w14:paraId="0B5DDF7F" w14:textId="77777777" w:rsidR="005B1E2F" w:rsidRPr="005B1E2F" w:rsidRDefault="005B1E2F" w:rsidP="005B1E2F">
      <w:pPr>
        <w:rPr>
          <w:rFonts w:ascii="Times New Roman" w:hAnsi="Times New Roman" w:cs="Times New Roman"/>
          <w:lang w:val="en-GB"/>
        </w:rPr>
      </w:pPr>
      <w:r w:rsidRPr="005B1E2F">
        <w:rPr>
          <w:rFonts w:ascii="Times New Roman" w:hAnsi="Times New Roman" w:cs="Times New Roman"/>
          <w:lang w:val="en-GB"/>
        </w:rPr>
        <w:t xml:space="preserve">Stubbs, J. H. (2009). </w:t>
      </w:r>
      <w:r w:rsidRPr="005B1E2F">
        <w:rPr>
          <w:rFonts w:ascii="Times New Roman" w:hAnsi="Times New Roman" w:cs="Times New Roman"/>
          <w:i/>
          <w:iCs/>
          <w:lang w:val="en-GB"/>
        </w:rPr>
        <w:t xml:space="preserve">Time </w:t>
      </w:r>
      <w:proofErr w:type="spellStart"/>
      <w:r w:rsidRPr="005B1E2F">
        <w:rPr>
          <w:rFonts w:ascii="Times New Roman" w:hAnsi="Times New Roman" w:cs="Times New Roman"/>
          <w:i/>
          <w:iCs/>
          <w:lang w:val="en-GB"/>
        </w:rPr>
        <w:t>Honored</w:t>
      </w:r>
      <w:proofErr w:type="spellEnd"/>
      <w:r w:rsidRPr="005B1E2F">
        <w:rPr>
          <w:rFonts w:ascii="Times New Roman" w:hAnsi="Times New Roman" w:cs="Times New Roman"/>
          <w:i/>
          <w:iCs/>
          <w:lang w:val="en-GB"/>
        </w:rPr>
        <w:t>: A Global View of Architectural Conservation</w:t>
      </w:r>
      <w:r w:rsidRPr="005B1E2F">
        <w:rPr>
          <w:rFonts w:ascii="Times New Roman" w:hAnsi="Times New Roman" w:cs="Times New Roman"/>
          <w:lang w:val="en-GB"/>
        </w:rPr>
        <w:t>. Wiley. https://doi.org/10.1002/9780470446447</w:t>
      </w:r>
    </w:p>
    <w:p w14:paraId="2B53CD13" w14:textId="77777777" w:rsidR="005B1E2F" w:rsidRPr="005B1E2F" w:rsidRDefault="005B1E2F" w:rsidP="005B1E2F">
      <w:pPr>
        <w:rPr>
          <w:rFonts w:ascii="Times New Roman" w:hAnsi="Times New Roman" w:cs="Times New Roman"/>
          <w:lang w:val="en-GB"/>
        </w:rPr>
      </w:pPr>
      <w:r w:rsidRPr="005B1E2F">
        <w:rPr>
          <w:rFonts w:ascii="Times New Roman" w:hAnsi="Times New Roman" w:cs="Times New Roman"/>
          <w:lang w:val="en-GB"/>
        </w:rPr>
        <w:t xml:space="preserve">Taylor, K., &amp; Lennon, J. (2011). Cultural landscapes: A bridge between culture and nature? </w:t>
      </w:r>
      <w:r w:rsidRPr="005B1E2F">
        <w:rPr>
          <w:rFonts w:ascii="Times New Roman" w:hAnsi="Times New Roman" w:cs="Times New Roman"/>
          <w:i/>
          <w:iCs/>
          <w:lang w:val="en-GB"/>
        </w:rPr>
        <w:t>International Journal of Heritage Studies, 17</w:t>
      </w:r>
      <w:r w:rsidRPr="005B1E2F">
        <w:rPr>
          <w:rFonts w:ascii="Times New Roman" w:hAnsi="Times New Roman" w:cs="Times New Roman"/>
          <w:lang w:val="en-GB"/>
        </w:rPr>
        <w:t xml:space="preserve">(6), 537–554. </w:t>
      </w:r>
      <w:hyperlink r:id="rId7" w:tgtFrame="_new" w:history="1">
        <w:r w:rsidRPr="005B1E2F">
          <w:rPr>
            <w:rStyle w:val="Hyperlink"/>
            <w:rFonts w:ascii="Times New Roman" w:hAnsi="Times New Roman" w:cs="Times New Roman"/>
            <w:lang w:val="en-GB"/>
          </w:rPr>
          <w:t>https://doi.org/10.1080/13527258.2011.618246</w:t>
        </w:r>
      </w:hyperlink>
    </w:p>
    <w:p w14:paraId="48EF25BF" w14:textId="77777777" w:rsidR="005B1E2F" w:rsidRPr="005B1E2F" w:rsidRDefault="005B1E2F" w:rsidP="005B1E2F">
      <w:pPr>
        <w:rPr>
          <w:rFonts w:ascii="Times New Roman" w:hAnsi="Times New Roman" w:cs="Times New Roman"/>
          <w:lang w:val="en-GB"/>
        </w:rPr>
      </w:pPr>
      <w:proofErr w:type="spellStart"/>
      <w:r w:rsidRPr="005B1E2F">
        <w:rPr>
          <w:rFonts w:ascii="Times New Roman" w:hAnsi="Times New Roman" w:cs="Times New Roman"/>
          <w:lang w:val="en-GB"/>
        </w:rPr>
        <w:t>Titchen</w:t>
      </w:r>
      <w:proofErr w:type="spellEnd"/>
      <w:r w:rsidRPr="005B1E2F">
        <w:rPr>
          <w:rFonts w:ascii="Times New Roman" w:hAnsi="Times New Roman" w:cs="Times New Roman"/>
          <w:lang w:val="en-GB"/>
        </w:rPr>
        <w:t xml:space="preserve">, S. M. (1996). On the construction of outstanding universal value: UNESCO’s World Heritage Convention (Convention concerning the protection of the world cultural and natural heritage, 1972) and the identification and assessment of cultural places for inclusion in the World Heritage List. </w:t>
      </w:r>
      <w:r w:rsidRPr="005B1E2F">
        <w:rPr>
          <w:rFonts w:ascii="Times New Roman" w:hAnsi="Times New Roman" w:cs="Times New Roman"/>
          <w:i/>
          <w:iCs/>
          <w:lang w:val="en-GB"/>
        </w:rPr>
        <w:t>PhD Thesis, Australian National University</w:t>
      </w:r>
      <w:r w:rsidRPr="005B1E2F">
        <w:rPr>
          <w:rFonts w:ascii="Times New Roman" w:hAnsi="Times New Roman" w:cs="Times New Roman"/>
          <w:lang w:val="en-GB"/>
        </w:rPr>
        <w:t>.</w:t>
      </w:r>
    </w:p>
    <w:p w14:paraId="591F43E9" w14:textId="77777777" w:rsidR="0056617A" w:rsidRPr="00CB667A" w:rsidRDefault="0056617A" w:rsidP="005B1E2F">
      <w:pPr>
        <w:rPr>
          <w:rFonts w:ascii="Times New Roman" w:hAnsi="Times New Roman" w:cs="Times New Roman"/>
          <w:lang w:val="en-US"/>
        </w:rPr>
      </w:pPr>
    </w:p>
    <w:sectPr w:rsidR="0056617A" w:rsidRPr="00CB667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32492"/>
    <w:multiLevelType w:val="hybridMultilevel"/>
    <w:tmpl w:val="399E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730DB8"/>
    <w:multiLevelType w:val="hybridMultilevel"/>
    <w:tmpl w:val="EAA09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6540664">
    <w:abstractNumId w:val="0"/>
  </w:num>
  <w:num w:numId="2" w16cid:durableId="515799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17A"/>
    <w:rsid w:val="00104A32"/>
    <w:rsid w:val="0056617A"/>
    <w:rsid w:val="005B1E2F"/>
    <w:rsid w:val="00832D86"/>
    <w:rsid w:val="00CB667A"/>
    <w:rsid w:val="00DF741F"/>
    <w:rsid w:val="00EB6E1C"/>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42FE1"/>
  <w15:chartTrackingRefBased/>
  <w15:docId w15:val="{606885A0-529D-4C5D-86CF-B43CA284C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17A"/>
    <w:pPr>
      <w:spacing w:after="0" w:line="240" w:lineRule="auto"/>
    </w:pPr>
    <w:rPr>
      <w:szCs w:val="24"/>
      <w:lang w:bidi="ar-SA"/>
    </w:rPr>
  </w:style>
  <w:style w:type="paragraph" w:styleId="Heading1">
    <w:name w:val="heading 1"/>
    <w:basedOn w:val="Normal"/>
    <w:next w:val="Normal"/>
    <w:link w:val="Heading1Char"/>
    <w:uiPriority w:val="9"/>
    <w:qFormat/>
    <w:rsid w:val="0056617A"/>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56617A"/>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56617A"/>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5661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61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617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617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617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617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617A"/>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56617A"/>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56617A"/>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5661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61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61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61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61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617A"/>
    <w:rPr>
      <w:rFonts w:eastAsiaTheme="majorEastAsia" w:cstheme="majorBidi"/>
      <w:color w:val="272727" w:themeColor="text1" w:themeTint="D8"/>
    </w:rPr>
  </w:style>
  <w:style w:type="paragraph" w:styleId="Title">
    <w:name w:val="Title"/>
    <w:basedOn w:val="Normal"/>
    <w:next w:val="Normal"/>
    <w:link w:val="TitleChar"/>
    <w:uiPriority w:val="10"/>
    <w:qFormat/>
    <w:rsid w:val="0056617A"/>
    <w:pPr>
      <w:spacing w:after="80"/>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56617A"/>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56617A"/>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56617A"/>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56617A"/>
    <w:pPr>
      <w:spacing w:before="160"/>
      <w:jc w:val="center"/>
    </w:pPr>
    <w:rPr>
      <w:i/>
      <w:iCs/>
      <w:color w:val="404040" w:themeColor="text1" w:themeTint="BF"/>
    </w:rPr>
  </w:style>
  <w:style w:type="character" w:customStyle="1" w:styleId="QuoteChar">
    <w:name w:val="Quote Char"/>
    <w:basedOn w:val="DefaultParagraphFont"/>
    <w:link w:val="Quote"/>
    <w:uiPriority w:val="29"/>
    <w:rsid w:val="0056617A"/>
    <w:rPr>
      <w:i/>
      <w:iCs/>
      <w:color w:val="404040" w:themeColor="text1" w:themeTint="BF"/>
    </w:rPr>
  </w:style>
  <w:style w:type="paragraph" w:styleId="ListParagraph">
    <w:name w:val="List Paragraph"/>
    <w:basedOn w:val="Normal"/>
    <w:uiPriority w:val="34"/>
    <w:qFormat/>
    <w:rsid w:val="0056617A"/>
    <w:pPr>
      <w:ind w:left="720"/>
      <w:contextualSpacing/>
    </w:pPr>
  </w:style>
  <w:style w:type="character" w:styleId="IntenseEmphasis">
    <w:name w:val="Intense Emphasis"/>
    <w:basedOn w:val="DefaultParagraphFont"/>
    <w:uiPriority w:val="21"/>
    <w:qFormat/>
    <w:rsid w:val="0056617A"/>
    <w:rPr>
      <w:i/>
      <w:iCs/>
      <w:color w:val="0F4761" w:themeColor="accent1" w:themeShade="BF"/>
    </w:rPr>
  </w:style>
  <w:style w:type="paragraph" w:styleId="IntenseQuote">
    <w:name w:val="Intense Quote"/>
    <w:basedOn w:val="Normal"/>
    <w:next w:val="Normal"/>
    <w:link w:val="IntenseQuoteChar"/>
    <w:uiPriority w:val="30"/>
    <w:qFormat/>
    <w:rsid w:val="005661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617A"/>
    <w:rPr>
      <w:i/>
      <w:iCs/>
      <w:color w:val="0F4761" w:themeColor="accent1" w:themeShade="BF"/>
    </w:rPr>
  </w:style>
  <w:style w:type="character" w:styleId="IntenseReference">
    <w:name w:val="Intense Reference"/>
    <w:basedOn w:val="DefaultParagraphFont"/>
    <w:uiPriority w:val="32"/>
    <w:qFormat/>
    <w:rsid w:val="0056617A"/>
    <w:rPr>
      <w:b/>
      <w:bCs/>
      <w:smallCaps/>
      <w:color w:val="0F4761" w:themeColor="accent1" w:themeShade="BF"/>
      <w:spacing w:val="5"/>
    </w:rPr>
  </w:style>
  <w:style w:type="character" w:styleId="Hyperlink">
    <w:name w:val="Hyperlink"/>
    <w:basedOn w:val="DefaultParagraphFont"/>
    <w:uiPriority w:val="99"/>
    <w:unhideWhenUsed/>
    <w:rsid w:val="0056617A"/>
    <w:rPr>
      <w:color w:val="467886" w:themeColor="hyperlink"/>
      <w:u w:val="single"/>
    </w:rPr>
  </w:style>
  <w:style w:type="character" w:styleId="UnresolvedMention">
    <w:name w:val="Unresolved Mention"/>
    <w:basedOn w:val="DefaultParagraphFont"/>
    <w:uiPriority w:val="99"/>
    <w:semiHidden/>
    <w:unhideWhenUsed/>
    <w:rsid w:val="005661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80/13527258.2011.61824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80/10286632.2010.528834"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1079</Words>
  <Characters>6155</Characters>
  <Application>Microsoft Office Word</Application>
  <DocSecurity>0</DocSecurity>
  <Lines>51</Lines>
  <Paragraphs>14</Paragraphs>
  <ScaleCrop>false</ScaleCrop>
  <Company/>
  <LinksUpToDate>false</LinksUpToDate>
  <CharactersWithSpaces>7220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33496</dc:creator>
  <cp:keywords/>
  <dc:description/>
  <cp:lastModifiedBy>33496</cp:lastModifiedBy>
  <cp:revision>2</cp:revision>
  <dcterms:created xsi:type="dcterms:W3CDTF">2026-05-17T13:18:00Z</dcterms:created>
  <dcterms:modified xsi:type="dcterms:W3CDTF">2026-05-17T13:18:00Z</dcterms:modified>
</cp:coreProperties>
</file>