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4A0C8" w14:textId="77777777" w:rsidR="0070246B" w:rsidRDefault="0070246B" w:rsidP="0019504D">
      <w:pPr>
        <w:rPr>
          <w:lang w:val="en-US"/>
        </w:rPr>
      </w:pPr>
    </w:p>
    <w:p w14:paraId="0469130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B7FF1DD" wp14:editId="666E6D25">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E0B4BC1"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22661A02" w14:textId="77777777" w:rsidR="0019504D" w:rsidRDefault="0019504D" w:rsidP="0019504D">
      <w:pPr>
        <w:rPr>
          <w:lang w:val="en-US"/>
        </w:rPr>
      </w:pPr>
      <w:r w:rsidRPr="0019504D">
        <w:rPr>
          <w:lang w:val="en-US"/>
        </w:rPr>
        <w:t>Ass</w:t>
      </w:r>
      <w:r>
        <w:rPr>
          <w:lang w:val="en-US"/>
        </w:rPr>
        <w:t xml:space="preserve">ignment </w:t>
      </w:r>
      <w:r w:rsidR="0070246B">
        <w:rPr>
          <w:lang w:val="en-US"/>
        </w:rPr>
        <w:t>11</w:t>
      </w:r>
    </w:p>
    <w:p w14:paraId="420091F9" w14:textId="77777777" w:rsidR="00637F36" w:rsidRDefault="0070246B" w:rsidP="0019504D">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2AECCFBB" w14:textId="0357E5E8" w:rsidR="0019504D" w:rsidRPr="0019504D" w:rsidRDefault="00637F36" w:rsidP="0019504D">
      <w:pPr>
        <w:rPr>
          <w:lang w:val="en-US"/>
        </w:rPr>
      </w:pPr>
      <w:r>
        <w:rPr>
          <w:lang w:val="en-US"/>
        </w:rPr>
        <w:br/>
        <w:t>Student Name:</w:t>
      </w:r>
      <w:r w:rsidR="003F3BF6">
        <w:rPr>
          <w:lang w:val="en-US"/>
        </w:rPr>
        <w:t xml:space="preserve"> </w:t>
      </w:r>
      <w:r w:rsidR="00A1016F">
        <w:rPr>
          <w:lang w:val="en-US"/>
        </w:rPr>
        <w:t xml:space="preserve">Komal Devi </w:t>
      </w:r>
      <w:r w:rsidR="003F3BF6">
        <w:rPr>
          <w:lang w:val="en-US"/>
        </w:rPr>
        <w:t xml:space="preserve"> </w:t>
      </w:r>
      <w:r>
        <w:rPr>
          <w:lang w:val="en-US"/>
        </w:rPr>
        <w:br/>
      </w:r>
      <w:r>
        <w:rPr>
          <w:lang w:val="en-US"/>
        </w:rPr>
        <w:br/>
      </w:r>
    </w:p>
    <w:p w14:paraId="59E9FD58" w14:textId="77777777" w:rsidR="0019504D" w:rsidRDefault="0019504D"/>
    <w:p w14:paraId="00A8EC98" w14:textId="77777777" w:rsidR="0019504D" w:rsidRDefault="0019504D"/>
    <w:p w14:paraId="6B892B9A" w14:textId="77777777" w:rsidR="0019504D" w:rsidRDefault="0019504D"/>
    <w:p w14:paraId="085AAF7B" w14:textId="77777777" w:rsidR="00CD620A" w:rsidRDefault="00CD620A"/>
    <w:p w14:paraId="1A0ABC5B" w14:textId="77777777" w:rsidR="009673A4" w:rsidRDefault="009673A4"/>
    <w:p w14:paraId="28E8AB27" w14:textId="77777777" w:rsidR="009673A4" w:rsidRDefault="009673A4"/>
    <w:p w14:paraId="00FAC493" w14:textId="77777777" w:rsidR="009673A4" w:rsidRDefault="009673A4"/>
    <w:p w14:paraId="2F53E0DE" w14:textId="77777777" w:rsidR="009673A4" w:rsidRDefault="009673A4"/>
    <w:p w14:paraId="3FE67798" w14:textId="77777777" w:rsidR="009673A4" w:rsidRDefault="009673A4"/>
    <w:p w14:paraId="0786EA7C" w14:textId="77777777" w:rsidR="009673A4" w:rsidRDefault="009673A4"/>
    <w:p w14:paraId="5DDE5430" w14:textId="77777777" w:rsidR="009673A4" w:rsidRDefault="009673A4"/>
    <w:p w14:paraId="355097AB"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6FD759FA" w14:textId="77777777" w:rsidR="0070246B" w:rsidRDefault="0070246B" w:rsidP="0070246B">
      <w:pPr>
        <w:spacing w:line="276" w:lineRule="auto"/>
        <w:rPr>
          <w:b/>
          <w:bCs/>
          <w:lang w:val="en-US"/>
        </w:rPr>
      </w:pPr>
    </w:p>
    <w:p w14:paraId="33A3CA60" w14:textId="77777777" w:rsidR="0070246B" w:rsidRPr="0070246B" w:rsidRDefault="0070246B" w:rsidP="0070246B">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2D9796C6" w14:textId="77777777" w:rsidR="0070246B" w:rsidRDefault="0070246B" w:rsidP="0070246B">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0FE91D38" w14:textId="77777777" w:rsidR="003F3BF6" w:rsidRDefault="003F3BF6" w:rsidP="003F3BF6">
      <w:pPr>
        <w:pStyle w:val="ListParagraph"/>
        <w:spacing w:line="276" w:lineRule="auto"/>
        <w:rPr>
          <w:lang w:val="en-US"/>
        </w:rPr>
      </w:pPr>
    </w:p>
    <w:p w14:paraId="525F3F8B" w14:textId="77777777" w:rsidR="003F3BF6" w:rsidRDefault="003F3BF6" w:rsidP="003F3BF6">
      <w:pPr>
        <w:pStyle w:val="ListParagraph"/>
        <w:spacing w:line="276" w:lineRule="auto"/>
        <w:rPr>
          <w:lang w:val="en-US"/>
        </w:rPr>
      </w:pPr>
    </w:p>
    <w:p w14:paraId="7410F1F3" w14:textId="77777777" w:rsidR="003F3BF6" w:rsidRDefault="003F3BF6" w:rsidP="003F3BF6">
      <w:pPr>
        <w:pStyle w:val="ListParagraph"/>
        <w:spacing w:line="276" w:lineRule="auto"/>
        <w:rPr>
          <w:lang w:val="en-US"/>
        </w:rPr>
      </w:pPr>
    </w:p>
    <w:p w14:paraId="400F6936" w14:textId="77777777" w:rsidR="003F3BF6" w:rsidRDefault="003F3BF6" w:rsidP="003F3BF6">
      <w:pPr>
        <w:pStyle w:val="ListParagraph"/>
        <w:spacing w:line="276" w:lineRule="auto"/>
        <w:rPr>
          <w:lang w:val="en-US"/>
        </w:rPr>
      </w:pPr>
    </w:p>
    <w:p w14:paraId="1240AB1E" w14:textId="77777777" w:rsidR="003F3BF6" w:rsidRDefault="003F3BF6" w:rsidP="003F3BF6">
      <w:pPr>
        <w:pStyle w:val="ListParagraph"/>
        <w:spacing w:line="276" w:lineRule="auto"/>
        <w:rPr>
          <w:lang w:val="en-US"/>
        </w:rPr>
      </w:pPr>
    </w:p>
    <w:p w14:paraId="2697B85E" w14:textId="77777777" w:rsidR="003F3BF6" w:rsidRDefault="003F3BF6" w:rsidP="003F3BF6">
      <w:pPr>
        <w:pStyle w:val="ListParagraph"/>
        <w:spacing w:line="276" w:lineRule="auto"/>
        <w:rPr>
          <w:lang w:val="en-US"/>
        </w:rPr>
      </w:pPr>
    </w:p>
    <w:p w14:paraId="07C110E0" w14:textId="77777777" w:rsidR="003F3BF6" w:rsidRDefault="003F3BF6" w:rsidP="003F3BF6">
      <w:pPr>
        <w:pStyle w:val="ListParagraph"/>
        <w:spacing w:line="276" w:lineRule="auto"/>
        <w:rPr>
          <w:lang w:val="en-US"/>
        </w:rPr>
      </w:pPr>
    </w:p>
    <w:p w14:paraId="6923593C" w14:textId="77777777" w:rsidR="003F3BF6" w:rsidRDefault="003F3BF6" w:rsidP="003F3BF6">
      <w:pPr>
        <w:pStyle w:val="ListParagraph"/>
        <w:spacing w:line="276" w:lineRule="auto"/>
        <w:rPr>
          <w:lang w:val="en-US"/>
        </w:rPr>
      </w:pPr>
    </w:p>
    <w:p w14:paraId="40316FD2" w14:textId="77777777" w:rsidR="003F3BF6" w:rsidRDefault="003F3BF6" w:rsidP="003F3BF6">
      <w:pPr>
        <w:pStyle w:val="ListParagraph"/>
        <w:spacing w:line="276" w:lineRule="auto"/>
        <w:rPr>
          <w:lang w:val="en-US"/>
        </w:rPr>
      </w:pPr>
    </w:p>
    <w:p w14:paraId="4659C64E" w14:textId="77777777" w:rsidR="003F3BF6" w:rsidRDefault="003F3BF6" w:rsidP="003F3BF6">
      <w:pPr>
        <w:pStyle w:val="ListParagraph"/>
        <w:spacing w:line="276" w:lineRule="auto"/>
        <w:rPr>
          <w:lang w:val="en-US"/>
        </w:rPr>
      </w:pPr>
    </w:p>
    <w:p w14:paraId="558303C0" w14:textId="77777777" w:rsidR="003F3BF6" w:rsidRDefault="003F3BF6" w:rsidP="003F3BF6">
      <w:pPr>
        <w:pStyle w:val="ListParagraph"/>
        <w:spacing w:line="276" w:lineRule="auto"/>
        <w:rPr>
          <w:lang w:val="en-US"/>
        </w:rPr>
      </w:pPr>
    </w:p>
    <w:p w14:paraId="437FF30B" w14:textId="77777777" w:rsidR="003F3BF6" w:rsidRDefault="003F3BF6" w:rsidP="003F3BF6">
      <w:pPr>
        <w:pStyle w:val="ListParagraph"/>
        <w:spacing w:line="276" w:lineRule="auto"/>
        <w:rPr>
          <w:lang w:val="en-US"/>
        </w:rPr>
      </w:pPr>
    </w:p>
    <w:p w14:paraId="564232C7" w14:textId="77777777" w:rsidR="003F3BF6" w:rsidRDefault="003F3BF6" w:rsidP="003F3BF6">
      <w:pPr>
        <w:pStyle w:val="ListParagraph"/>
        <w:spacing w:line="276" w:lineRule="auto"/>
        <w:rPr>
          <w:lang w:val="en-US"/>
        </w:rPr>
      </w:pPr>
    </w:p>
    <w:p w14:paraId="3A087977" w14:textId="77777777" w:rsidR="003F3BF6" w:rsidRDefault="003F3BF6" w:rsidP="003F3BF6">
      <w:pPr>
        <w:pStyle w:val="ListParagraph"/>
        <w:spacing w:line="276" w:lineRule="auto"/>
        <w:rPr>
          <w:lang w:val="en-US"/>
        </w:rPr>
      </w:pPr>
    </w:p>
    <w:p w14:paraId="1DFCC343" w14:textId="77777777" w:rsidR="003F3BF6" w:rsidRDefault="003F3BF6" w:rsidP="003F3BF6">
      <w:pPr>
        <w:pStyle w:val="ListParagraph"/>
        <w:spacing w:line="276" w:lineRule="auto"/>
        <w:rPr>
          <w:lang w:val="en-US"/>
        </w:rPr>
      </w:pPr>
    </w:p>
    <w:p w14:paraId="7A4740CC" w14:textId="77777777" w:rsidR="003F3BF6" w:rsidRDefault="003F3BF6" w:rsidP="003F3BF6">
      <w:pPr>
        <w:pStyle w:val="ListParagraph"/>
        <w:spacing w:line="276" w:lineRule="auto"/>
        <w:rPr>
          <w:lang w:val="en-US"/>
        </w:rPr>
      </w:pPr>
    </w:p>
    <w:p w14:paraId="4C6B6896" w14:textId="77777777" w:rsidR="003F3BF6" w:rsidRDefault="003F3BF6" w:rsidP="003F3BF6">
      <w:pPr>
        <w:pStyle w:val="ListParagraph"/>
        <w:spacing w:line="276" w:lineRule="auto"/>
        <w:rPr>
          <w:lang w:val="en-US"/>
        </w:rPr>
      </w:pPr>
    </w:p>
    <w:p w14:paraId="79157580" w14:textId="77777777" w:rsidR="003F3BF6" w:rsidRDefault="003F3BF6" w:rsidP="003F3BF6">
      <w:pPr>
        <w:pStyle w:val="ListParagraph"/>
        <w:spacing w:line="276" w:lineRule="auto"/>
        <w:rPr>
          <w:lang w:val="en-US"/>
        </w:rPr>
      </w:pPr>
    </w:p>
    <w:p w14:paraId="0D2FF603" w14:textId="77777777" w:rsidR="003F3BF6" w:rsidRPr="003F3BF6" w:rsidRDefault="003F3BF6" w:rsidP="003F3BF6">
      <w:pPr>
        <w:pStyle w:val="ListParagraph"/>
        <w:spacing w:line="276" w:lineRule="auto"/>
        <w:ind w:left="0"/>
        <w:rPr>
          <w:lang w:val="en-GB"/>
        </w:rPr>
      </w:pPr>
      <w:r w:rsidRPr="003F3BF6">
        <w:rPr>
          <w:b/>
          <w:bCs/>
          <w:lang w:val="en-GB"/>
        </w:rPr>
        <w:lastRenderedPageBreak/>
        <w:t>Utilizing the PATA Crisis Management Strategy to Mitigate the Effects of Tourism Crises: A Case Study of Iceland’s Tourism Recovery Following the 2010 Eyjafjallajökull Volcanic Eruption</w:t>
      </w:r>
      <w:r w:rsidRPr="003F3BF6">
        <w:rPr>
          <w:lang w:val="en-GB"/>
        </w:rPr>
        <w:br/>
      </w:r>
      <w:r w:rsidRPr="003F3BF6">
        <w:rPr>
          <w:lang w:val="en-GB"/>
        </w:rPr>
        <w:br/>
        <w:t>More and more, tourist spots are affected by environmental and geological disasters that break up travel networks and hurt the image of the destination. Volcanic eruptions are a special kind of tourism crisis because they are unpredictable and have a big effect on air travel. The Pacific Asia Travel Association (PATA) crisis management strategy provides a thorough plan for dealing with these kinds of problems. This essay examines the implementation of the PATA crisis management strategy in the context of Iceland's tourism recovery after the 2010 Eyjafjallajökull volcanic eruption, focusing on post-crisis recovery planning.</w:t>
      </w:r>
      <w:r w:rsidRPr="003F3BF6">
        <w:rPr>
          <w:lang w:val="en-GB"/>
        </w:rPr>
        <w:br/>
      </w:r>
      <w:r w:rsidRPr="003F3BF6">
        <w:rPr>
          <w:lang w:val="en-GB"/>
        </w:rPr>
        <w:br/>
        <w:t>PATA's Framework for Managing Crises</w:t>
      </w:r>
      <w:r w:rsidRPr="003F3BF6">
        <w:rPr>
          <w:lang w:val="en-GB"/>
        </w:rPr>
        <w:br/>
      </w:r>
      <w:r w:rsidRPr="003F3BF6">
        <w:rPr>
          <w:lang w:val="en-GB"/>
        </w:rPr>
        <w:br/>
        <w:t>The PATA crisis management framework has four parts: risk reduction, preparedness, response, and recovery. These are all made easier by working together with stakeholders and communicating during a crisis (PATA, 2016). Scholarly literature indicates that destinations utilizing structured crisis strategies experience swifter and more sustainable recovery compared to those dependent on ad hoc responses (Ritchie, 2009).</w:t>
      </w:r>
      <w:r w:rsidRPr="003F3BF6">
        <w:rPr>
          <w:lang w:val="en-GB"/>
        </w:rPr>
        <w:br/>
      </w:r>
      <w:r w:rsidRPr="003F3BF6">
        <w:rPr>
          <w:lang w:val="en-GB"/>
        </w:rPr>
        <w:br/>
        <w:t>Crisis Background: The Eyjafjallajökull Eruption</w:t>
      </w:r>
      <w:r w:rsidRPr="003F3BF6">
        <w:rPr>
          <w:lang w:val="en-GB"/>
        </w:rPr>
        <w:br/>
      </w:r>
      <w:r w:rsidRPr="003F3BF6">
        <w:rPr>
          <w:lang w:val="en-GB"/>
        </w:rPr>
        <w:br/>
        <w:t xml:space="preserve">The Eyjafjallajökull volcanic eruption in 2010 sent up huge clouds of ash that grounded flights all over Europe, disrupting international tourism. Although Iceland didn't suffer much physical damage, the tourism industry took a big hit because flights were cancelled and the media coverage was bad (Jóhannesson &amp; </w:t>
      </w:r>
      <w:proofErr w:type="spellStart"/>
      <w:r w:rsidRPr="003F3BF6">
        <w:rPr>
          <w:lang w:val="en-GB"/>
        </w:rPr>
        <w:t>Huijbens</w:t>
      </w:r>
      <w:proofErr w:type="spellEnd"/>
      <w:r w:rsidRPr="003F3BF6">
        <w:rPr>
          <w:lang w:val="en-GB"/>
        </w:rPr>
        <w:t>, 2010).</w:t>
      </w:r>
      <w:r w:rsidRPr="003F3BF6">
        <w:rPr>
          <w:lang w:val="en-GB"/>
        </w:rPr>
        <w:br/>
      </w:r>
      <w:r w:rsidRPr="003F3BF6">
        <w:rPr>
          <w:lang w:val="en-GB"/>
        </w:rPr>
        <w:br/>
        <w:t>Crisis response that follows PATA rules</w:t>
      </w:r>
      <w:r w:rsidRPr="003F3BF6">
        <w:rPr>
          <w:lang w:val="en-GB"/>
        </w:rPr>
        <w:br/>
      </w:r>
      <w:r w:rsidRPr="003F3BF6">
        <w:rPr>
          <w:lang w:val="en-GB"/>
        </w:rPr>
        <w:br/>
        <w:t>1. Clear information and risk communication</w:t>
      </w:r>
      <w:r w:rsidRPr="003F3BF6">
        <w:rPr>
          <w:lang w:val="en-GB"/>
        </w:rPr>
        <w:br/>
      </w:r>
      <w:r w:rsidRPr="003F3BF6">
        <w:rPr>
          <w:lang w:val="en-GB"/>
        </w:rPr>
        <w:br/>
        <w:t>The Icelandic government put a lot of effort into being clear about air safety, volcanic activity, and travel conditions. PATA says that being open and honest is important for keeping a destination's credibility during a crisis (PATA, 2016). Scholarly research demonstrates that effective communication alleviates inflated risk perceptions (</w:t>
      </w:r>
      <w:proofErr w:type="spellStart"/>
      <w:r w:rsidRPr="003F3BF6">
        <w:rPr>
          <w:lang w:val="en-GB"/>
        </w:rPr>
        <w:t>Beirman</w:t>
      </w:r>
      <w:proofErr w:type="spellEnd"/>
      <w:r w:rsidRPr="003F3BF6">
        <w:rPr>
          <w:lang w:val="en-GB"/>
        </w:rPr>
        <w:t>, 2011).</w:t>
      </w:r>
      <w:r w:rsidRPr="003F3BF6">
        <w:rPr>
          <w:lang w:val="en-GB"/>
        </w:rPr>
        <w:br/>
      </w:r>
      <w:r w:rsidRPr="003F3BF6">
        <w:rPr>
          <w:lang w:val="en-GB"/>
        </w:rPr>
        <w:br/>
        <w:t>2. Getting Stakeholders Involved</w:t>
      </w:r>
      <w:r w:rsidRPr="003F3BF6">
        <w:rPr>
          <w:lang w:val="en-GB"/>
        </w:rPr>
        <w:br/>
      </w:r>
      <w:r w:rsidRPr="003F3BF6">
        <w:rPr>
          <w:lang w:val="en-GB"/>
        </w:rPr>
        <w:br/>
        <w:t xml:space="preserve">Tourism boards, airlines, and international agencies worked closely together to make sure that messages were clear and responses were coordinated. This kind of teamwork fits with </w:t>
      </w:r>
      <w:r w:rsidRPr="003F3BF6">
        <w:rPr>
          <w:lang w:val="en-GB"/>
        </w:rPr>
        <w:lastRenderedPageBreak/>
        <w:t>PATA's focus on integrated governance during crises (Ritchie, 2009).</w:t>
      </w:r>
      <w:r w:rsidRPr="003F3BF6">
        <w:rPr>
          <w:lang w:val="en-GB"/>
        </w:rPr>
        <w:br/>
      </w:r>
      <w:r w:rsidRPr="003F3BF6">
        <w:rPr>
          <w:lang w:val="en-GB"/>
        </w:rPr>
        <w:br/>
        <w:t>Plan for Recovery After the Crisis</w:t>
      </w:r>
      <w:r w:rsidRPr="003F3BF6">
        <w:rPr>
          <w:lang w:val="en-GB"/>
        </w:rPr>
        <w:br/>
      </w:r>
      <w:r w:rsidRPr="003F3BF6">
        <w:rPr>
          <w:lang w:val="en-GB"/>
        </w:rPr>
        <w:br/>
        <w:t>1. New ideas for marketing and rebranding a destination</w:t>
      </w:r>
      <w:r w:rsidRPr="003F3BF6">
        <w:rPr>
          <w:lang w:val="en-GB"/>
        </w:rPr>
        <w:br/>
      </w:r>
      <w:r w:rsidRPr="003F3BF6">
        <w:rPr>
          <w:lang w:val="en-GB"/>
        </w:rPr>
        <w:br/>
        <w:t xml:space="preserve">Iceland ran creative marketing campaigns that focused on safety, accessibility, and the country's unique natural landscapes. This is in line with PATA's advice on how to recover, which says that creative storytelling can help improve the image of a destination (Jóhannesson &amp; </w:t>
      </w:r>
      <w:proofErr w:type="spellStart"/>
      <w:r w:rsidRPr="003F3BF6">
        <w:rPr>
          <w:lang w:val="en-GB"/>
        </w:rPr>
        <w:t>Huijbens</w:t>
      </w:r>
      <w:proofErr w:type="spellEnd"/>
      <w:r w:rsidRPr="003F3BF6">
        <w:rPr>
          <w:lang w:val="en-GB"/>
        </w:rPr>
        <w:t>, 2010).</w:t>
      </w:r>
      <w:r w:rsidRPr="003F3BF6">
        <w:rPr>
          <w:lang w:val="en-GB"/>
        </w:rPr>
        <w:br/>
      </w:r>
      <w:r w:rsidRPr="003F3BF6">
        <w:rPr>
          <w:lang w:val="en-GB"/>
        </w:rPr>
        <w:br/>
      </w:r>
      <w:r w:rsidRPr="003F3BF6">
        <w:rPr>
          <w:b/>
          <w:bCs/>
          <w:lang w:val="en-GB"/>
        </w:rPr>
        <w:t>2. Long-Term Growth of Tourism</w:t>
      </w:r>
      <w:r w:rsidRPr="003F3BF6">
        <w:rPr>
          <w:lang w:val="en-GB"/>
        </w:rPr>
        <w:br/>
      </w:r>
      <w:r w:rsidRPr="003F3BF6">
        <w:rPr>
          <w:lang w:val="en-GB"/>
        </w:rPr>
        <w:br/>
        <w:t>After the crisis, recovery encouraged sustainable tourism practices and finding new ways to make money outside of peak seasons. Studies indicate that recovery centred on sustainability enhances the long-term resilience of tourism (Hall et al., 2018).</w:t>
      </w:r>
      <w:r w:rsidRPr="003F3BF6">
        <w:rPr>
          <w:lang w:val="en-GB"/>
        </w:rPr>
        <w:br/>
      </w:r>
      <w:r w:rsidRPr="003F3BF6">
        <w:rPr>
          <w:lang w:val="en-GB"/>
        </w:rPr>
        <w:br/>
        <w:t>How well does the PATA Strategy work?</w:t>
      </w:r>
      <w:r w:rsidRPr="003F3BF6">
        <w:rPr>
          <w:lang w:val="en-GB"/>
        </w:rPr>
        <w:br/>
      </w:r>
      <w:r w:rsidRPr="003F3BF6">
        <w:rPr>
          <w:lang w:val="en-GB"/>
        </w:rPr>
        <w:br/>
        <w:t>Iceland's tourism industry not only bounced back, but it also grew in the years that followed. This shows how good crisis management can turn problems into chances. Using PATA-aligned strategies made destinations more appealing and made them more resilient.</w:t>
      </w:r>
      <w:r w:rsidRPr="003F3BF6">
        <w:rPr>
          <w:lang w:val="en-GB"/>
        </w:rPr>
        <w:br/>
      </w:r>
      <w:r w:rsidRPr="003F3BF6">
        <w:rPr>
          <w:lang w:val="en-GB"/>
        </w:rPr>
        <w:br/>
      </w:r>
      <w:r w:rsidRPr="003F3BF6">
        <w:rPr>
          <w:b/>
          <w:bCs/>
          <w:lang w:val="en-GB"/>
        </w:rPr>
        <w:t>Conclusion</w:t>
      </w:r>
      <w:r w:rsidRPr="003F3BF6">
        <w:rPr>
          <w:lang w:val="en-GB"/>
        </w:rPr>
        <w:br/>
      </w:r>
      <w:r w:rsidRPr="003F3BF6">
        <w:rPr>
          <w:lang w:val="en-GB"/>
        </w:rPr>
        <w:br/>
        <w:t>The Icelandic case shows how well the PATA crisis management strategy works for dealing with complicated tourism crises. Iceland was able to lessen the effects of the crisis and make tourism more sustainable in the long run by being open and honest with everyone, coordinating with stakeholders, and coming up with new plans for recovery.</w:t>
      </w:r>
    </w:p>
    <w:p w14:paraId="486E765D" w14:textId="77777777" w:rsidR="003F3BF6" w:rsidRDefault="003F3BF6" w:rsidP="003F3BF6">
      <w:pPr>
        <w:pStyle w:val="ListParagraph"/>
        <w:spacing w:line="276" w:lineRule="auto"/>
        <w:ind w:left="0"/>
        <w:rPr>
          <w:lang w:val="en-US"/>
        </w:rPr>
      </w:pPr>
    </w:p>
    <w:p w14:paraId="65CD5CEE" w14:textId="77777777" w:rsidR="003F3BF6" w:rsidRDefault="003F3BF6" w:rsidP="003F3BF6">
      <w:pPr>
        <w:pStyle w:val="ListParagraph"/>
        <w:spacing w:line="276" w:lineRule="auto"/>
        <w:ind w:left="0"/>
        <w:rPr>
          <w:lang w:val="en-US"/>
        </w:rPr>
      </w:pPr>
    </w:p>
    <w:p w14:paraId="615F2A47" w14:textId="77777777" w:rsidR="003F3BF6" w:rsidRDefault="003F3BF6" w:rsidP="003F3BF6">
      <w:pPr>
        <w:pStyle w:val="ListParagraph"/>
        <w:spacing w:line="276" w:lineRule="auto"/>
        <w:ind w:left="0"/>
        <w:rPr>
          <w:lang w:val="en-US"/>
        </w:rPr>
      </w:pPr>
    </w:p>
    <w:p w14:paraId="7C87E96A" w14:textId="77777777" w:rsidR="003F3BF6" w:rsidRDefault="003F3BF6" w:rsidP="003F3BF6">
      <w:pPr>
        <w:pStyle w:val="ListParagraph"/>
        <w:spacing w:line="276" w:lineRule="auto"/>
        <w:ind w:left="0"/>
        <w:rPr>
          <w:lang w:val="en-US"/>
        </w:rPr>
      </w:pPr>
    </w:p>
    <w:p w14:paraId="32A2663A" w14:textId="77777777" w:rsidR="003F3BF6" w:rsidRDefault="003F3BF6" w:rsidP="003F3BF6">
      <w:pPr>
        <w:pStyle w:val="ListParagraph"/>
        <w:spacing w:line="276" w:lineRule="auto"/>
        <w:ind w:left="0"/>
        <w:rPr>
          <w:lang w:val="en-US"/>
        </w:rPr>
      </w:pPr>
    </w:p>
    <w:p w14:paraId="651856C6" w14:textId="77777777" w:rsidR="003F3BF6" w:rsidRDefault="003F3BF6" w:rsidP="003F3BF6">
      <w:pPr>
        <w:pStyle w:val="ListParagraph"/>
        <w:spacing w:line="276" w:lineRule="auto"/>
        <w:ind w:left="0"/>
        <w:rPr>
          <w:lang w:val="en-US"/>
        </w:rPr>
      </w:pPr>
    </w:p>
    <w:p w14:paraId="4B1F4C4C" w14:textId="77777777" w:rsidR="003F3BF6" w:rsidRDefault="003F3BF6" w:rsidP="003F3BF6">
      <w:pPr>
        <w:pStyle w:val="ListParagraph"/>
        <w:spacing w:line="276" w:lineRule="auto"/>
        <w:ind w:left="0"/>
        <w:rPr>
          <w:lang w:val="en-US"/>
        </w:rPr>
      </w:pPr>
    </w:p>
    <w:p w14:paraId="58D6895C" w14:textId="77777777" w:rsidR="003F3BF6" w:rsidRDefault="003F3BF6" w:rsidP="003F3BF6">
      <w:pPr>
        <w:pStyle w:val="ListParagraph"/>
        <w:spacing w:line="276" w:lineRule="auto"/>
        <w:ind w:left="0"/>
        <w:rPr>
          <w:lang w:val="en-US"/>
        </w:rPr>
      </w:pPr>
    </w:p>
    <w:p w14:paraId="43671A2F" w14:textId="77777777" w:rsidR="003F3BF6" w:rsidRDefault="003F3BF6" w:rsidP="003F3BF6">
      <w:pPr>
        <w:pStyle w:val="ListParagraph"/>
        <w:spacing w:line="276" w:lineRule="auto"/>
        <w:ind w:left="0"/>
        <w:rPr>
          <w:lang w:val="en-US"/>
        </w:rPr>
      </w:pPr>
    </w:p>
    <w:p w14:paraId="54646C51" w14:textId="77777777" w:rsidR="003F3BF6" w:rsidRDefault="003F3BF6" w:rsidP="003F3BF6">
      <w:pPr>
        <w:pStyle w:val="ListParagraph"/>
        <w:spacing w:line="276" w:lineRule="auto"/>
        <w:ind w:left="0"/>
        <w:rPr>
          <w:lang w:val="en-US"/>
        </w:rPr>
      </w:pPr>
    </w:p>
    <w:p w14:paraId="27138BEC" w14:textId="77777777" w:rsidR="003F3BF6" w:rsidRDefault="003F3BF6" w:rsidP="003F3BF6">
      <w:pPr>
        <w:pStyle w:val="ListParagraph"/>
        <w:spacing w:line="276" w:lineRule="auto"/>
        <w:ind w:left="0"/>
        <w:rPr>
          <w:lang w:val="en-US"/>
        </w:rPr>
      </w:pPr>
    </w:p>
    <w:p w14:paraId="742CBE0E" w14:textId="77777777" w:rsidR="003F3BF6" w:rsidRDefault="003F3BF6" w:rsidP="003F3BF6">
      <w:pPr>
        <w:pStyle w:val="ListParagraph"/>
        <w:spacing w:line="276" w:lineRule="auto"/>
        <w:ind w:left="0"/>
        <w:rPr>
          <w:lang w:val="en-US"/>
        </w:rPr>
      </w:pPr>
    </w:p>
    <w:p w14:paraId="2D7AB999" w14:textId="56C98672" w:rsidR="003F3BF6" w:rsidRDefault="00A1016F" w:rsidP="003F3BF6">
      <w:pPr>
        <w:pStyle w:val="ListParagraph"/>
        <w:spacing w:line="276" w:lineRule="auto"/>
        <w:ind w:left="0"/>
        <w:rPr>
          <w:lang w:val="en-US"/>
        </w:rPr>
      </w:pPr>
      <w:r>
        <w:rPr>
          <w:lang w:val="en-US"/>
        </w:rPr>
        <w:lastRenderedPageBreak/>
        <w:t xml:space="preserve">References </w:t>
      </w:r>
    </w:p>
    <w:p w14:paraId="41FF4C8C" w14:textId="77777777" w:rsidR="00900F34" w:rsidRDefault="00900F34" w:rsidP="003F3BF6">
      <w:pPr>
        <w:pStyle w:val="ListParagraph"/>
        <w:spacing w:line="276" w:lineRule="auto"/>
        <w:ind w:left="0"/>
        <w:rPr>
          <w:lang w:val="en-US"/>
        </w:rPr>
      </w:pPr>
    </w:p>
    <w:p w14:paraId="41D0934A" w14:textId="77777777" w:rsidR="00900F34" w:rsidRPr="00900F34" w:rsidRDefault="00900F34" w:rsidP="00900F34">
      <w:pPr>
        <w:pStyle w:val="ListParagraph"/>
        <w:numPr>
          <w:ilvl w:val="0"/>
          <w:numId w:val="13"/>
        </w:numPr>
        <w:spacing w:line="276" w:lineRule="auto"/>
        <w:rPr>
          <w:lang w:val="en-US"/>
        </w:rPr>
      </w:pPr>
      <w:proofErr w:type="spellStart"/>
      <w:r w:rsidRPr="00900F34">
        <w:rPr>
          <w:lang w:val="en-US"/>
        </w:rPr>
        <w:t>Beirman</w:t>
      </w:r>
      <w:proofErr w:type="spellEnd"/>
      <w:r w:rsidRPr="00900F34">
        <w:rPr>
          <w:lang w:val="en-US"/>
        </w:rPr>
        <w:t>, D. (2011) Tourism Crisis and Disaster Management in the Asia-Pacific. Wallingford: CABI.</w:t>
      </w:r>
    </w:p>
    <w:p w14:paraId="0FADD85E" w14:textId="77777777" w:rsidR="00900F34" w:rsidRDefault="00900F34" w:rsidP="00900F34">
      <w:pPr>
        <w:pStyle w:val="ListParagraph"/>
        <w:numPr>
          <w:ilvl w:val="0"/>
          <w:numId w:val="13"/>
        </w:numPr>
        <w:spacing w:line="276" w:lineRule="auto"/>
        <w:rPr>
          <w:lang w:val="en-US"/>
        </w:rPr>
      </w:pPr>
      <w:r w:rsidRPr="00900F34">
        <w:rPr>
          <w:lang w:val="en-US"/>
        </w:rPr>
        <w:t>Hall, C.M., Prayag, G. and Amore, A. (2018) Tourism and Resilience. Bristol: Channel</w:t>
      </w:r>
    </w:p>
    <w:p w14:paraId="79AF53BF" w14:textId="67FA7D82" w:rsidR="00900F34" w:rsidRPr="00900F34" w:rsidRDefault="00900F34" w:rsidP="00900F34">
      <w:pPr>
        <w:pStyle w:val="ListParagraph"/>
        <w:spacing w:line="276" w:lineRule="auto"/>
        <w:rPr>
          <w:lang w:val="en-US"/>
        </w:rPr>
      </w:pPr>
      <w:r w:rsidRPr="00900F34">
        <w:rPr>
          <w:lang w:val="en-US"/>
        </w:rPr>
        <w:t>View Publications.</w:t>
      </w:r>
    </w:p>
    <w:p w14:paraId="562CCCBB" w14:textId="77777777" w:rsidR="00900F34" w:rsidRPr="00900F34" w:rsidRDefault="00900F34" w:rsidP="00900F34">
      <w:pPr>
        <w:pStyle w:val="ListParagraph"/>
        <w:numPr>
          <w:ilvl w:val="0"/>
          <w:numId w:val="13"/>
        </w:numPr>
        <w:spacing w:line="276" w:lineRule="auto"/>
        <w:rPr>
          <w:lang w:val="en-US"/>
        </w:rPr>
      </w:pPr>
      <w:r w:rsidRPr="00900F34">
        <w:rPr>
          <w:lang w:val="en-US"/>
        </w:rPr>
        <w:t xml:space="preserve">Jóhannesson, G.T. and </w:t>
      </w:r>
      <w:proofErr w:type="spellStart"/>
      <w:r w:rsidRPr="00900F34">
        <w:rPr>
          <w:lang w:val="en-US"/>
        </w:rPr>
        <w:t>Huijbens</w:t>
      </w:r>
      <w:proofErr w:type="spellEnd"/>
      <w:r w:rsidRPr="00900F34">
        <w:rPr>
          <w:lang w:val="en-US"/>
        </w:rPr>
        <w:t>, E.H. (2010) ‘Tourism in times of crisis: Exploring the discourse of risk’, Current Issues in Tourism, 13(5), pp. 419–434.</w:t>
      </w:r>
    </w:p>
    <w:p w14:paraId="0FB71600" w14:textId="77777777" w:rsidR="00900F34" w:rsidRPr="00900F34" w:rsidRDefault="00900F34" w:rsidP="00900F34">
      <w:pPr>
        <w:pStyle w:val="ListParagraph"/>
        <w:numPr>
          <w:ilvl w:val="0"/>
          <w:numId w:val="13"/>
        </w:numPr>
        <w:spacing w:line="276" w:lineRule="auto"/>
        <w:rPr>
          <w:lang w:val="en-US"/>
        </w:rPr>
      </w:pPr>
      <w:r w:rsidRPr="00900F34">
        <w:rPr>
          <w:lang w:val="en-US"/>
        </w:rPr>
        <w:t>PATA (2016) Tourism Crisis Management Guidelines. Bangkok: Pacific Asia Travel Association.</w:t>
      </w:r>
    </w:p>
    <w:p w14:paraId="79E8F22F" w14:textId="7DD3BF56" w:rsidR="00900F34" w:rsidRDefault="00900F34" w:rsidP="00900F34">
      <w:pPr>
        <w:pStyle w:val="ListParagraph"/>
        <w:numPr>
          <w:ilvl w:val="0"/>
          <w:numId w:val="13"/>
        </w:numPr>
        <w:spacing w:line="276" w:lineRule="auto"/>
        <w:rPr>
          <w:lang w:val="en-US"/>
        </w:rPr>
      </w:pPr>
      <w:r w:rsidRPr="00900F34">
        <w:rPr>
          <w:lang w:val="en-US"/>
        </w:rPr>
        <w:t>Ritchie, B.W. (2009) Crisis and Disaster Management for Tourism. Bristol: Channel View Publications.</w:t>
      </w:r>
    </w:p>
    <w:p w14:paraId="1C491BE9" w14:textId="77777777" w:rsidR="003F3BF6" w:rsidRDefault="003F3BF6" w:rsidP="003F3BF6">
      <w:pPr>
        <w:pStyle w:val="ListParagraph"/>
        <w:spacing w:line="276" w:lineRule="auto"/>
        <w:ind w:left="0"/>
        <w:rPr>
          <w:lang w:val="en-US"/>
        </w:rPr>
      </w:pPr>
    </w:p>
    <w:p w14:paraId="41ECBA28" w14:textId="77777777" w:rsidR="003F3BF6" w:rsidRPr="0070246B" w:rsidRDefault="003F3BF6" w:rsidP="003F3BF6">
      <w:pPr>
        <w:pStyle w:val="ListParagraph"/>
        <w:spacing w:line="276" w:lineRule="auto"/>
        <w:ind w:left="0"/>
        <w:rPr>
          <w:lang w:val="en-US"/>
        </w:rPr>
      </w:pPr>
    </w:p>
    <w:sectPr w:rsidR="003F3BF6" w:rsidRPr="007024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0A0C0C3-8B54-4E02-908F-133A75160950}"/>
    <w:embedBold r:id="rId2" w:fontKey="{F28622B1-8000-4DAD-BF2F-799F1ABCBDC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C9E5CE03-01A1-400D-8DBC-271CBD257326}"/>
  </w:font>
  <w:font w:name="Calibri Light">
    <w:panose1 w:val="020F0302020204030204"/>
    <w:charset w:val="00"/>
    <w:family w:val="swiss"/>
    <w:pitch w:val="variable"/>
    <w:sig w:usb0="E4002EFF" w:usb1="C000247B" w:usb2="00000009" w:usb3="00000000" w:csb0="000001FF" w:csb1="00000000"/>
    <w:embedRegular r:id="rId4" w:fontKey="{BA6273F2-E3B5-412A-AF2E-3E485069714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6B127B"/>
    <w:multiLevelType w:val="hybridMultilevel"/>
    <w:tmpl w:val="5D80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2"/>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641469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84E8A"/>
    <w:rsid w:val="003D1074"/>
    <w:rsid w:val="003F3BF6"/>
    <w:rsid w:val="00426865"/>
    <w:rsid w:val="00477CAA"/>
    <w:rsid w:val="00502E29"/>
    <w:rsid w:val="005D6F0D"/>
    <w:rsid w:val="005E458B"/>
    <w:rsid w:val="00637F36"/>
    <w:rsid w:val="00661030"/>
    <w:rsid w:val="006B1A5D"/>
    <w:rsid w:val="006E7161"/>
    <w:rsid w:val="006F6FA4"/>
    <w:rsid w:val="0070246B"/>
    <w:rsid w:val="00795108"/>
    <w:rsid w:val="00844EC2"/>
    <w:rsid w:val="008516FE"/>
    <w:rsid w:val="00900F34"/>
    <w:rsid w:val="00903466"/>
    <w:rsid w:val="009673A4"/>
    <w:rsid w:val="009C1D0A"/>
    <w:rsid w:val="00A044F7"/>
    <w:rsid w:val="00A1016F"/>
    <w:rsid w:val="00A8150E"/>
    <w:rsid w:val="00B20343"/>
    <w:rsid w:val="00B85EA7"/>
    <w:rsid w:val="00BE65DD"/>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1A7B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705</Words>
  <Characters>4022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2025-12-13T10:52:00Z</dcterms:created>
  <dcterms:modified xsi:type="dcterms:W3CDTF">2025-12-13T10:52:00Z</dcterms:modified>
</cp:coreProperties>
</file>