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EED9"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C6AC241" wp14:editId="76AAFB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FCDEB6"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7AF8CAD3" w14:textId="77777777" w:rsidR="0019504D" w:rsidRDefault="0019504D" w:rsidP="0019504D">
      <w:pPr>
        <w:rPr>
          <w:lang w:val="en-US"/>
        </w:rPr>
      </w:pPr>
      <w:r w:rsidRPr="0019504D">
        <w:rPr>
          <w:lang w:val="en-US"/>
        </w:rPr>
        <w:t>Ass</w:t>
      </w:r>
      <w:r>
        <w:rPr>
          <w:lang w:val="en-US"/>
        </w:rPr>
        <w:t xml:space="preserve">ignment </w:t>
      </w:r>
      <w:r w:rsidR="00716E23">
        <w:rPr>
          <w:lang w:val="en-US"/>
        </w:rPr>
        <w:t>2</w:t>
      </w:r>
    </w:p>
    <w:p w14:paraId="3589F145" w14:textId="77777777" w:rsidR="0019504D" w:rsidRPr="0019504D" w:rsidRDefault="00716E23" w:rsidP="0019504D">
      <w:pPr>
        <w:rPr>
          <w:lang w:val="en-US"/>
        </w:rPr>
      </w:pPr>
      <w:r>
        <w:rPr>
          <w:lang w:val="en-US"/>
        </w:rPr>
        <w:t>14</w:t>
      </w:r>
      <w:r w:rsidR="0019504D">
        <w:rPr>
          <w:lang w:val="en-US"/>
        </w:rPr>
        <w:t>.0</w:t>
      </w:r>
      <w:r w:rsidR="00481859">
        <w:rPr>
          <w:lang w:val="en-US"/>
        </w:rPr>
        <w:t>1</w:t>
      </w:r>
      <w:r w:rsidR="0019504D">
        <w:rPr>
          <w:lang w:val="en-US"/>
        </w:rPr>
        <w:t>.2025</w:t>
      </w:r>
    </w:p>
    <w:p w14:paraId="07F9BE35" w14:textId="77777777" w:rsidR="0019504D" w:rsidRDefault="0019504D"/>
    <w:p w14:paraId="1302BE70" w14:textId="30375123" w:rsidR="0019504D" w:rsidRPr="00C70025" w:rsidRDefault="00C70025">
      <w:pPr>
        <w:rPr>
          <w:lang w:val="en-US"/>
        </w:rPr>
      </w:pPr>
      <w:r>
        <w:rPr>
          <w:lang w:val="en-US"/>
        </w:rPr>
        <w:t>Sumit kumar</w:t>
      </w:r>
    </w:p>
    <w:p w14:paraId="6B509797" w14:textId="77777777" w:rsidR="0019504D" w:rsidRDefault="0019504D"/>
    <w:p w14:paraId="0DD471F2" w14:textId="77777777" w:rsidR="0019504D" w:rsidRDefault="0019504D"/>
    <w:p w14:paraId="2A240E95" w14:textId="77777777" w:rsidR="0019504D" w:rsidRDefault="0019504D"/>
    <w:p w14:paraId="44503069" w14:textId="77777777" w:rsidR="00CD620A" w:rsidRDefault="00CD620A"/>
    <w:p w14:paraId="535E1485" w14:textId="77777777" w:rsidR="00CD620A" w:rsidRDefault="00CD620A"/>
    <w:p w14:paraId="5B460D21" w14:textId="77777777" w:rsidR="00CD620A" w:rsidRDefault="00CD620A"/>
    <w:p w14:paraId="29728A86" w14:textId="77777777" w:rsidR="00CD620A" w:rsidRDefault="00CD620A"/>
    <w:p w14:paraId="2A3900DC" w14:textId="77777777" w:rsidR="00CD620A" w:rsidRDefault="00CD620A"/>
    <w:p w14:paraId="67E2CB04" w14:textId="77777777" w:rsidR="00EA737F" w:rsidRDefault="00EA737F"/>
    <w:p w14:paraId="02934328" w14:textId="77777777" w:rsidR="0019504D" w:rsidRDefault="0019504D"/>
    <w:p w14:paraId="6683FBD1" w14:textId="77777777" w:rsidR="0019504D" w:rsidRDefault="0019504D"/>
    <w:p w14:paraId="70607A29" w14:textId="77777777" w:rsidR="00EA737F" w:rsidRP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403B63B1" w14:textId="77777777" w:rsidR="00EA737F" w:rsidRDefault="00EA737F" w:rsidP="00EA737F">
      <w:pPr>
        <w:spacing w:line="276" w:lineRule="auto"/>
        <w:rPr>
          <w:lang w:val="en-US"/>
        </w:rPr>
      </w:pPr>
    </w:p>
    <w:p w14:paraId="416C4D40" w14:textId="77777777" w:rsidR="00716E23" w:rsidRDefault="00EA737F" w:rsidP="00716E23">
      <w:pPr>
        <w:spacing w:line="276" w:lineRule="auto"/>
        <w:rPr>
          <w:b/>
          <w:bCs/>
          <w:lang w:val="en-US"/>
        </w:rPr>
      </w:pPr>
      <w:r w:rsidRPr="002565DA">
        <w:rPr>
          <w:b/>
          <w:bCs/>
          <w:lang w:val="en-US"/>
        </w:rPr>
        <w:t xml:space="preserve">1- </w:t>
      </w:r>
      <w:r w:rsidR="00716E23" w:rsidRPr="002565DA">
        <w:rPr>
          <w:b/>
          <w:bCs/>
          <w:lang w:val="en-US"/>
        </w:rPr>
        <w:t>What are subsidiary bodies in international tourism governance? Explain their general role within UNWTO.</w:t>
      </w:r>
    </w:p>
    <w:p w14:paraId="73C01C7D" w14:textId="77777777" w:rsidR="002565DA" w:rsidRPr="002565DA" w:rsidRDefault="002565DA" w:rsidP="00716E23">
      <w:pPr>
        <w:spacing w:line="276" w:lineRule="auto"/>
        <w:rPr>
          <w:b/>
          <w:bCs/>
          <w:lang w:val="en-US"/>
        </w:rPr>
      </w:pPr>
    </w:p>
    <w:p w14:paraId="78924ECE" w14:textId="77777777" w:rsidR="002565DA" w:rsidRPr="002565DA" w:rsidRDefault="00C70025" w:rsidP="002565DA">
      <w:pPr>
        <w:spacing w:line="276" w:lineRule="auto"/>
        <w:rPr>
          <w:lang w:val="en-GB"/>
        </w:rPr>
      </w:pPr>
      <w:proofErr w:type="gramStart"/>
      <w:r>
        <w:rPr>
          <w:lang w:val="en-US"/>
        </w:rPr>
        <w:t>Answer :</w:t>
      </w:r>
      <w:proofErr w:type="gramEnd"/>
      <w:r>
        <w:rPr>
          <w:lang w:val="en-US"/>
        </w:rPr>
        <w:t xml:space="preserve"> </w:t>
      </w:r>
      <w:r w:rsidR="002565DA" w:rsidRPr="002565DA">
        <w:rPr>
          <w:lang w:val="en-GB"/>
        </w:rPr>
        <w:t xml:space="preserve">In international tourist governance, subsidiary bodies are specialized committees, councils, commissions, and working groups that are set up to assist global tourism institutions with decision-making, policy-making, and technical work. The UNWTO's subsidiary bodies are vital in making sure that the organization's tourist governance is inclusive, based on evidence, and sensitive to different regions. </w:t>
      </w:r>
      <w:r w:rsidR="002565DA" w:rsidRPr="002565DA">
        <w:rPr>
          <w:lang w:val="en-GB"/>
        </w:rPr>
        <w:br/>
        <w:t>The UNWTO's primary legislative and executive branches, including the General Assembly and the Executive Council, delegate power to these entities. A few examples include the following: the Program and Budget Committee; the Committee on Tourism and Sustainability; and technical working groups on ethics, statistics, education, and innovation, as well as Regional Commissions for Africa, the Americas, Europe, South Asia, and the Middle East. The organization is better able to handle the variety and complexity of the world's tourist systems because each subsidiary body concentrates on a particular theme or region.</w:t>
      </w:r>
      <w:r w:rsidR="002565DA" w:rsidRPr="002565DA">
        <w:rPr>
          <w:lang w:val="en-GB"/>
        </w:rPr>
        <w:br/>
        <w:t xml:space="preserve">There are four main functions that UNWTO subsidiary entities do. Their technical knowledge and policy suggestions come first. These groups study new problems including digital transformation, sustainable tourism, climate change, and crisis recovery by assembling government officials, specialists, and stakeholders. Then they suggest policies that are in line with UNWTO's strategic goals. Second, they make it easier for people to be represented and for regions to work together. </w:t>
      </w:r>
      <w:proofErr w:type="gramStart"/>
      <w:r w:rsidR="002565DA" w:rsidRPr="002565DA">
        <w:rPr>
          <w:lang w:val="en-GB"/>
        </w:rPr>
        <w:t>In order to</w:t>
      </w:r>
      <w:proofErr w:type="gramEnd"/>
      <w:r w:rsidR="002565DA" w:rsidRPr="002565DA">
        <w:rPr>
          <w:lang w:val="en-GB"/>
        </w:rPr>
        <w:t xml:space="preserve"> promote fair and balanced development, regional commissions make sure that international tourist policies </w:t>
      </w:r>
      <w:proofErr w:type="gramStart"/>
      <w:r w:rsidR="002565DA" w:rsidRPr="002565DA">
        <w:rPr>
          <w:lang w:val="en-GB"/>
        </w:rPr>
        <w:t>take into account</w:t>
      </w:r>
      <w:proofErr w:type="gramEnd"/>
      <w:r w:rsidR="002565DA" w:rsidRPr="002565DA">
        <w:rPr>
          <w:lang w:val="en-GB"/>
        </w:rPr>
        <w:t xml:space="preserve"> the needs and interests of various regions. </w:t>
      </w:r>
      <w:r w:rsidR="002565DA" w:rsidRPr="002565DA">
        <w:rPr>
          <w:lang w:val="en-GB"/>
        </w:rPr>
        <w:br/>
      </w:r>
      <w:r w:rsidR="002565DA" w:rsidRPr="002565DA">
        <w:rPr>
          <w:lang w:val="en-GB"/>
        </w:rPr>
        <w:lastRenderedPageBreak/>
        <w:br/>
        <w:t xml:space="preserve">Thirdly, implementation and monitoring are backed by subsidiary bodies. They play an important role in keeping track of member states' progress and in turning global declarations, frameworks, and action plans into practical guidance. Methods for doing so include monitoring tourism data, disseminating recommendations for improvement, and checking for adherence to sustainability and ethical standards. A wide range of actors, including expert groups, member states, and affiliate members, are involved in consultative and collaborative procedures, which enhances participation and legitimacy in global tourist governance. </w:t>
      </w:r>
      <w:r w:rsidR="002565DA" w:rsidRPr="002565DA">
        <w:rPr>
          <w:lang w:val="en-GB"/>
        </w:rPr>
        <w:br/>
        <w:t>By integrating strategic supervision, expert expertise, and regional participation, UNWTO's subsidiary bodies enhance the organization's ability to regulate tourism on an international scale. They make sure that tourist rules can change with the times and adapt to different places and situations around the world.</w:t>
      </w:r>
    </w:p>
    <w:p w14:paraId="17565FB9" w14:textId="77777777" w:rsidR="002565DA" w:rsidRDefault="002565DA" w:rsidP="002565DA">
      <w:pPr>
        <w:spacing w:line="276" w:lineRule="auto"/>
        <w:rPr>
          <w:lang w:val="en-US"/>
        </w:rPr>
      </w:pPr>
    </w:p>
    <w:p w14:paraId="0BC7F293" w14:textId="5B4F96BB" w:rsidR="00EA737F" w:rsidRPr="002565DA" w:rsidRDefault="00716E23" w:rsidP="002565DA">
      <w:pPr>
        <w:spacing w:line="276" w:lineRule="auto"/>
        <w:rPr>
          <w:b/>
          <w:bCs/>
          <w:lang w:val="en-US"/>
        </w:rPr>
      </w:pPr>
      <w:r w:rsidRPr="002565DA">
        <w:rPr>
          <w:b/>
          <w:bCs/>
          <w:lang w:val="en-US"/>
        </w:rPr>
        <w:t>2- What is the Manila Declaration on World Tourism (1980)? Why is it considered a milestone in tourism policy?</w:t>
      </w:r>
    </w:p>
    <w:p w14:paraId="10B1B49E" w14:textId="77777777" w:rsidR="00EA737F" w:rsidRDefault="00EA737F" w:rsidP="00EA737F">
      <w:pPr>
        <w:spacing w:line="276" w:lineRule="auto"/>
        <w:rPr>
          <w:lang w:val="en-US"/>
        </w:rPr>
      </w:pPr>
    </w:p>
    <w:p w14:paraId="7777E831" w14:textId="77777777" w:rsidR="002565DA" w:rsidRPr="002565DA" w:rsidRDefault="00C70025" w:rsidP="002565DA">
      <w:pPr>
        <w:spacing w:line="276" w:lineRule="auto"/>
        <w:rPr>
          <w:lang w:val="en-GB"/>
        </w:rPr>
      </w:pPr>
      <w:r>
        <w:rPr>
          <w:lang w:val="en-US"/>
        </w:rPr>
        <w:t xml:space="preserve">Answer </w:t>
      </w:r>
      <w:r w:rsidR="002565DA" w:rsidRPr="002565DA">
        <w:rPr>
          <w:lang w:val="en-GB"/>
        </w:rPr>
        <w:t xml:space="preserve">Adopted at the World Tourism Conference in Manila, Philippines, in 1980, the Manila Declaration on World Tourism is a seminal piece of international policymaking sponsored by the World Tourism Organization. The Declaration positioned tourism as a critical engine of social progress, economic prosperity, and international understanding by outlining basic principles directing the worldwide development, administration, and regulation of tourist. </w:t>
      </w:r>
      <w:r w:rsidR="002565DA" w:rsidRPr="002565DA">
        <w:rPr>
          <w:lang w:val="en-GB"/>
        </w:rPr>
        <w:br/>
        <w:t xml:space="preserve">In addition to its economic value, the Declaration characterizes tourism as a </w:t>
      </w:r>
      <w:proofErr w:type="gramStart"/>
      <w:r w:rsidR="002565DA" w:rsidRPr="002565DA">
        <w:rPr>
          <w:lang w:val="en-GB"/>
        </w:rPr>
        <w:t>phenomena</w:t>
      </w:r>
      <w:proofErr w:type="gramEnd"/>
      <w:r w:rsidR="002565DA" w:rsidRPr="002565DA">
        <w:rPr>
          <w:lang w:val="en-GB"/>
        </w:rPr>
        <w:t xml:space="preserve"> with social, cultural, and pedagogical dimensions. The article highlights the positive effects of tourism on developing nations, including job creation, money production, poverty alleviation, and cultural exchange. The importance of states taking responsibility for tourist planning and management in a way that upholds cultural heritage, national sovereignty, and host communities' well-being cannot be overstated. </w:t>
      </w:r>
      <w:r w:rsidR="002565DA" w:rsidRPr="002565DA">
        <w:rPr>
          <w:lang w:val="en-GB"/>
        </w:rPr>
        <w:br/>
        <w:t xml:space="preserve">For many reasons, the Manila Declaration stands as a watershed moment in the history of tourist policy. It was one of the first global documents to include tourism in its list of guaranteed human rights, which includes the freedom to travel, relax, and enjoy one's surroundings, among other things. </w:t>
      </w:r>
      <w:proofErr w:type="gramStart"/>
      <w:r w:rsidR="002565DA" w:rsidRPr="002565DA">
        <w:rPr>
          <w:lang w:val="en-GB"/>
        </w:rPr>
        <w:t>Through the use of</w:t>
      </w:r>
      <w:proofErr w:type="gramEnd"/>
      <w:r w:rsidR="002565DA" w:rsidRPr="002565DA">
        <w:rPr>
          <w:lang w:val="en-GB"/>
        </w:rPr>
        <w:t xml:space="preserve"> this normative framework, tourism was transformed from an activity driven by the market to a genuine issue of public policy. </w:t>
      </w:r>
      <w:r w:rsidR="002565DA" w:rsidRPr="002565DA">
        <w:rPr>
          <w:lang w:val="en-GB"/>
        </w:rPr>
        <w:br/>
        <w:t xml:space="preserve">Furthermore, sustainability was not the preeminent global policy concern until after the Declaration had already established the framework for responsible and sustainable tourism. In it, they emphasized how important it is to safeguard natural resources, maintain cultural traditions, and guarantee that local communities reap the advantages of tourist development. Sustainable Development Goals and the Global Code of Ethics for Tourism (1999) were both shaped by these concepts in subsequent years. </w:t>
      </w:r>
      <w:r w:rsidR="002565DA" w:rsidRPr="002565DA">
        <w:rPr>
          <w:lang w:val="en-GB"/>
        </w:rPr>
        <w:br/>
        <w:t xml:space="preserve">As a third point, the Manila Declaration reaffirmed the importance of global collaboration in </w:t>
      </w:r>
      <w:r w:rsidR="002565DA" w:rsidRPr="002565DA">
        <w:rPr>
          <w:lang w:val="en-GB"/>
        </w:rPr>
        <w:lastRenderedPageBreak/>
        <w:t xml:space="preserve">the management of visitors. Addressing inequities in tourist development and supporting capacity building in less developed areas, it urged states, international organizations, and the private sector to collaborate. </w:t>
      </w:r>
      <w:r w:rsidR="002565DA" w:rsidRPr="002565DA">
        <w:rPr>
          <w:lang w:val="en-GB"/>
        </w:rPr>
        <w:br/>
        <w:t>At its core, the Manila Declaration on World tourist was a watershed moment that altered the course of tourist policy around the world. Ethical standards and international tourism policy are still shaped by its development-oriented, rights-based, and holistic approach, even after all these years later.</w:t>
      </w:r>
    </w:p>
    <w:p w14:paraId="0398A15C" w14:textId="4E139D9B" w:rsidR="00C70025" w:rsidRDefault="00C70025" w:rsidP="002565DA">
      <w:pPr>
        <w:spacing w:line="276" w:lineRule="auto"/>
        <w:rPr>
          <w:lang w:val="en-US"/>
        </w:rPr>
      </w:pPr>
    </w:p>
    <w:p w14:paraId="5F1B6CDA" w14:textId="77777777" w:rsidR="00C70025" w:rsidRDefault="00C70025" w:rsidP="00EA737F">
      <w:pPr>
        <w:spacing w:line="276" w:lineRule="auto"/>
        <w:rPr>
          <w:lang w:val="en-US"/>
        </w:rPr>
      </w:pPr>
    </w:p>
    <w:p w14:paraId="3BCD059D" w14:textId="4787E3BB" w:rsidR="00C70025" w:rsidRPr="00C70025" w:rsidRDefault="00C70025" w:rsidP="00EA737F">
      <w:pPr>
        <w:spacing w:line="276" w:lineRule="auto"/>
        <w:rPr>
          <w:b/>
          <w:bCs/>
          <w:lang w:val="en-US"/>
        </w:rPr>
      </w:pPr>
      <w:r w:rsidRPr="00C70025">
        <w:rPr>
          <w:b/>
          <w:bCs/>
          <w:lang w:val="en-US"/>
        </w:rPr>
        <w:t>References</w:t>
      </w:r>
    </w:p>
    <w:p w14:paraId="64994DC3" w14:textId="77777777" w:rsidR="00C70025" w:rsidRDefault="00C70025" w:rsidP="00EA737F">
      <w:pPr>
        <w:spacing w:line="276" w:lineRule="auto"/>
        <w:rPr>
          <w:lang w:val="en-US"/>
        </w:rPr>
      </w:pPr>
    </w:p>
    <w:p w14:paraId="106C5565" w14:textId="77777777" w:rsidR="00C70025" w:rsidRPr="00C70025" w:rsidRDefault="00C70025" w:rsidP="00C70025">
      <w:pPr>
        <w:numPr>
          <w:ilvl w:val="0"/>
          <w:numId w:val="1"/>
        </w:numPr>
        <w:spacing w:line="276" w:lineRule="auto"/>
        <w:rPr>
          <w:lang w:val="en-GB"/>
        </w:rPr>
      </w:pPr>
      <w:r w:rsidRPr="00C70025">
        <w:rPr>
          <w:lang w:val="en-GB"/>
        </w:rPr>
        <w:t xml:space="preserve">Hall, C. M. (2011). Tourism and public policy: Contemporary debates and future directions. </w:t>
      </w:r>
      <w:r w:rsidRPr="00C70025">
        <w:rPr>
          <w:i/>
          <w:iCs/>
          <w:lang w:val="en-GB"/>
        </w:rPr>
        <w:t>Tourism Management, 32</w:t>
      </w:r>
      <w:r w:rsidRPr="00C70025">
        <w:rPr>
          <w:lang w:val="en-GB"/>
        </w:rPr>
        <w:t>(6), 1173–1184. https://doi.org/10.1016/j.tourman.2011.01.003</w:t>
      </w:r>
    </w:p>
    <w:p w14:paraId="2714B260" w14:textId="77777777" w:rsidR="00C70025" w:rsidRPr="00C70025" w:rsidRDefault="00C70025" w:rsidP="00C70025">
      <w:pPr>
        <w:numPr>
          <w:ilvl w:val="0"/>
          <w:numId w:val="1"/>
        </w:numPr>
        <w:spacing w:line="276" w:lineRule="auto"/>
        <w:rPr>
          <w:lang w:val="en-GB"/>
        </w:rPr>
      </w:pPr>
      <w:r w:rsidRPr="00C70025">
        <w:rPr>
          <w:lang w:val="en-GB"/>
        </w:rPr>
        <w:t xml:space="preserve">Holden, A. (2016). </w:t>
      </w:r>
      <w:r w:rsidRPr="00C70025">
        <w:rPr>
          <w:i/>
          <w:iCs/>
          <w:lang w:val="en-GB"/>
        </w:rPr>
        <w:t>Environment and tourism</w:t>
      </w:r>
      <w:r w:rsidRPr="00C70025">
        <w:rPr>
          <w:lang w:val="en-GB"/>
        </w:rPr>
        <w:t xml:space="preserve"> (3rd ed.). Routledge. https://doi.org/10.4324/9781315768864</w:t>
      </w:r>
    </w:p>
    <w:p w14:paraId="600BC691" w14:textId="77777777" w:rsidR="00C70025" w:rsidRPr="00C70025" w:rsidRDefault="00C70025" w:rsidP="00C70025">
      <w:pPr>
        <w:numPr>
          <w:ilvl w:val="0"/>
          <w:numId w:val="1"/>
        </w:numPr>
        <w:spacing w:line="276" w:lineRule="auto"/>
        <w:rPr>
          <w:lang w:val="en-GB"/>
        </w:rPr>
      </w:pPr>
      <w:r w:rsidRPr="00C70025">
        <w:rPr>
          <w:lang w:val="en-GB"/>
        </w:rPr>
        <w:t xml:space="preserve">Sharpley, R. (2009). </w:t>
      </w:r>
      <w:r w:rsidRPr="00C70025">
        <w:rPr>
          <w:i/>
          <w:iCs/>
          <w:lang w:val="en-GB"/>
        </w:rPr>
        <w:t>Tourism development and the environment: Beyond sustainability?</w:t>
      </w:r>
      <w:r w:rsidRPr="00C70025">
        <w:rPr>
          <w:lang w:val="en-GB"/>
        </w:rPr>
        <w:t xml:space="preserve"> Earthscan.</w:t>
      </w:r>
    </w:p>
    <w:p w14:paraId="3ECDA3A2" w14:textId="77777777" w:rsidR="00C70025" w:rsidRPr="00C70025" w:rsidRDefault="00C70025" w:rsidP="00C70025">
      <w:pPr>
        <w:numPr>
          <w:ilvl w:val="0"/>
          <w:numId w:val="1"/>
        </w:numPr>
        <w:spacing w:line="276" w:lineRule="auto"/>
        <w:rPr>
          <w:lang w:val="en-GB"/>
        </w:rPr>
      </w:pPr>
      <w:r w:rsidRPr="00C70025">
        <w:rPr>
          <w:lang w:val="en-GB"/>
        </w:rPr>
        <w:t xml:space="preserve">United Nations World Tourism Organization (UNWTO). (1980). </w:t>
      </w:r>
      <w:r w:rsidRPr="00C70025">
        <w:rPr>
          <w:i/>
          <w:iCs/>
          <w:lang w:val="en-GB"/>
        </w:rPr>
        <w:t>Manila Declaration on World Tourism</w:t>
      </w:r>
      <w:r w:rsidRPr="00C70025">
        <w:rPr>
          <w:lang w:val="en-GB"/>
        </w:rPr>
        <w:t>. Madrid: UNWTO.</w:t>
      </w:r>
    </w:p>
    <w:p w14:paraId="720B5A76" w14:textId="77777777" w:rsidR="00C70025" w:rsidRPr="00C70025" w:rsidRDefault="00C70025" w:rsidP="00C70025">
      <w:pPr>
        <w:numPr>
          <w:ilvl w:val="0"/>
          <w:numId w:val="1"/>
        </w:numPr>
        <w:spacing w:line="276" w:lineRule="auto"/>
        <w:rPr>
          <w:lang w:val="en-GB"/>
        </w:rPr>
      </w:pPr>
      <w:r w:rsidRPr="00C70025">
        <w:rPr>
          <w:lang w:val="en-GB"/>
        </w:rPr>
        <w:t xml:space="preserve">United Nations World Tourism Organization (UNWTO). (2023). </w:t>
      </w:r>
      <w:r w:rsidRPr="00C70025">
        <w:rPr>
          <w:i/>
          <w:iCs/>
          <w:lang w:val="en-GB"/>
        </w:rPr>
        <w:t>Basic Texts of the World Tourism Organization</w:t>
      </w:r>
      <w:r w:rsidRPr="00C70025">
        <w:rPr>
          <w:lang w:val="en-GB"/>
        </w:rPr>
        <w:t>. Madrid: UNWTO.</w:t>
      </w:r>
    </w:p>
    <w:p w14:paraId="389A4E30" w14:textId="77777777" w:rsidR="00C70025" w:rsidRPr="00C70025" w:rsidRDefault="00C70025" w:rsidP="00C70025">
      <w:pPr>
        <w:numPr>
          <w:ilvl w:val="0"/>
          <w:numId w:val="1"/>
        </w:numPr>
        <w:spacing w:line="276" w:lineRule="auto"/>
        <w:rPr>
          <w:lang w:val="en-GB"/>
        </w:rPr>
      </w:pPr>
      <w:r w:rsidRPr="00C70025">
        <w:rPr>
          <w:lang w:val="en-GB"/>
        </w:rPr>
        <w:t xml:space="preserve">United Nations. (2022). </w:t>
      </w:r>
      <w:r w:rsidRPr="00C70025">
        <w:rPr>
          <w:i/>
          <w:iCs/>
          <w:lang w:val="en-GB"/>
        </w:rPr>
        <w:t>Global governance and the role of specialized agencies</w:t>
      </w:r>
      <w:r w:rsidRPr="00C70025">
        <w:rPr>
          <w:lang w:val="en-GB"/>
        </w:rPr>
        <w:t>. United Nations, New York.</w:t>
      </w:r>
    </w:p>
    <w:p w14:paraId="5829232A" w14:textId="77777777" w:rsidR="00C70025" w:rsidRPr="00903466" w:rsidRDefault="00C70025" w:rsidP="00EA737F">
      <w:pPr>
        <w:spacing w:line="276" w:lineRule="auto"/>
        <w:rPr>
          <w:lang w:val="en-US"/>
        </w:rPr>
      </w:pPr>
    </w:p>
    <w:sectPr w:rsidR="00C70025"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3F71514-714A-40A2-838B-796060028909}"/>
    <w:embedBold r:id="rId2" w:fontKey="{E9DA4954-BF5C-4C3E-A224-472C74E352B9}"/>
    <w:embedItalic r:id="rId3" w:fontKey="{7DD7A154-B97F-41FA-BBBD-EA3F9D62F25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D1948B5-A78D-4E2B-B03D-4FC1DC363B90}"/>
  </w:font>
  <w:font w:name="Calibri Light">
    <w:panose1 w:val="020F0302020204030204"/>
    <w:charset w:val="00"/>
    <w:family w:val="swiss"/>
    <w:pitch w:val="variable"/>
    <w:sig w:usb0="E4002EFF" w:usb1="C000247B" w:usb2="00000009" w:usb3="00000000" w:csb0="000001FF" w:csb1="00000000"/>
    <w:embedRegular r:id="rId5" w:fontKey="{4FEBE6D4-4663-4412-A469-7F4169F5D80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A436BA"/>
    <w:multiLevelType w:val="multilevel"/>
    <w:tmpl w:val="91D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253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565DA"/>
    <w:rsid w:val="002F4AE0"/>
    <w:rsid w:val="00384E8A"/>
    <w:rsid w:val="003D1074"/>
    <w:rsid w:val="00426865"/>
    <w:rsid w:val="00477CAA"/>
    <w:rsid w:val="00481859"/>
    <w:rsid w:val="00502E29"/>
    <w:rsid w:val="00525072"/>
    <w:rsid w:val="005E458B"/>
    <w:rsid w:val="00661030"/>
    <w:rsid w:val="00716E23"/>
    <w:rsid w:val="00844EC2"/>
    <w:rsid w:val="008516FE"/>
    <w:rsid w:val="00903466"/>
    <w:rsid w:val="009C1D0A"/>
    <w:rsid w:val="00A044F7"/>
    <w:rsid w:val="00A22845"/>
    <w:rsid w:val="00A8150E"/>
    <w:rsid w:val="00B20343"/>
    <w:rsid w:val="00B85EA7"/>
    <w:rsid w:val="00BE65DD"/>
    <w:rsid w:val="00C21EBA"/>
    <w:rsid w:val="00C612A4"/>
    <w:rsid w:val="00C70025"/>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66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C7002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931</Words>
  <Characters>5310</Characters>
  <Application>Microsoft Office Word</Application>
  <DocSecurity>0</DocSecurity>
  <Lines>44</Lines>
  <Paragraphs>12</Paragraphs>
  <ScaleCrop>false</ScaleCrop>
  <Company/>
  <LinksUpToDate>false</LinksUpToDate>
  <CharactersWithSpaces>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2026-01-20T12:59:00Z</dcterms:created>
  <dcterms:modified xsi:type="dcterms:W3CDTF">2026-01-20T12:59:00Z</dcterms:modified>
</cp:coreProperties>
</file>