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04D" w:rsidRPr="008F5A86" w:rsidRDefault="0019504D" w:rsidP="0019504D">
      <w:pPr>
        <w:rPr>
          <w:rFonts w:ascii="Times New Roman" w:hAnsi="Times New Roman" w:cs="Times New Roman"/>
          <w:lang w:val="en-US"/>
        </w:rPr>
      </w:pPr>
      <w:r w:rsidRPr="008F5A86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8F5A86" w:rsidRDefault="00C21EBA" w:rsidP="00661030">
      <w:pPr>
        <w:rPr>
          <w:rFonts w:ascii="Times New Roman" w:hAnsi="Times New Roman" w:cs="Times New Roman"/>
          <w:b/>
          <w:bCs/>
          <w:lang w:val="en-US"/>
        </w:rPr>
      </w:pPr>
      <w:r w:rsidRPr="008F5A86">
        <w:rPr>
          <w:rFonts w:ascii="Times New Roman" w:hAnsi="Times New Roman" w:cs="Times New Roman"/>
          <w:b/>
          <w:bCs/>
          <w:lang w:val="en-US"/>
        </w:rPr>
        <w:t>Planning</w:t>
      </w:r>
      <w:r w:rsidR="00661030" w:rsidRPr="008F5A86">
        <w:rPr>
          <w:rFonts w:ascii="Times New Roman" w:hAnsi="Times New Roman" w:cs="Times New Roman"/>
          <w:b/>
          <w:bCs/>
          <w:lang w:val="en-US"/>
        </w:rPr>
        <w:t xml:space="preserve"> and </w:t>
      </w:r>
      <w:r w:rsidRPr="008F5A86">
        <w:rPr>
          <w:rFonts w:ascii="Times New Roman" w:hAnsi="Times New Roman" w:cs="Times New Roman"/>
          <w:b/>
          <w:bCs/>
          <w:lang w:val="en-US"/>
        </w:rPr>
        <w:t>Management</w:t>
      </w:r>
      <w:r w:rsidR="00661030" w:rsidRPr="008F5A86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8F5A86">
        <w:rPr>
          <w:rFonts w:ascii="Times New Roman" w:hAnsi="Times New Roman" w:cs="Times New Roman"/>
          <w:b/>
          <w:bCs/>
          <w:lang w:val="en-US"/>
        </w:rPr>
        <w:t xml:space="preserve">of Sustainable </w:t>
      </w:r>
      <w:r w:rsidR="00661030" w:rsidRPr="008F5A86">
        <w:rPr>
          <w:rFonts w:ascii="Times New Roman" w:hAnsi="Times New Roman" w:cs="Times New Roman"/>
          <w:b/>
          <w:bCs/>
          <w:lang w:val="en-US"/>
        </w:rPr>
        <w:t>Tourism</w:t>
      </w:r>
      <w:r w:rsidRPr="008F5A86">
        <w:rPr>
          <w:rFonts w:ascii="Times New Roman" w:hAnsi="Times New Roman" w:cs="Times New Roman"/>
          <w:b/>
          <w:bCs/>
          <w:lang w:val="en-US"/>
        </w:rPr>
        <w:t xml:space="preserve"> Spaces</w:t>
      </w:r>
    </w:p>
    <w:p w:rsidR="0019504D" w:rsidRPr="008F5A86" w:rsidRDefault="0019504D" w:rsidP="0019504D">
      <w:pPr>
        <w:rPr>
          <w:rFonts w:ascii="Times New Roman" w:hAnsi="Times New Roman" w:cs="Times New Roman"/>
          <w:lang w:val="en-US"/>
        </w:rPr>
      </w:pPr>
      <w:r w:rsidRPr="008F5A86">
        <w:rPr>
          <w:rFonts w:ascii="Times New Roman" w:hAnsi="Times New Roman" w:cs="Times New Roman"/>
          <w:lang w:val="en-US"/>
        </w:rPr>
        <w:t xml:space="preserve">Assignment </w:t>
      </w:r>
      <w:r w:rsidR="00237278" w:rsidRPr="008F5A86">
        <w:rPr>
          <w:rFonts w:ascii="Times New Roman" w:hAnsi="Times New Roman" w:cs="Times New Roman"/>
          <w:lang w:val="en-US"/>
        </w:rPr>
        <w:t>9</w:t>
      </w:r>
    </w:p>
    <w:p w:rsidR="00637F36" w:rsidRPr="008F5A86" w:rsidRDefault="009673A4" w:rsidP="0019504D">
      <w:pPr>
        <w:rPr>
          <w:rFonts w:ascii="Times New Roman" w:hAnsi="Times New Roman" w:cs="Times New Roman"/>
          <w:lang w:val="en-US"/>
        </w:rPr>
      </w:pPr>
      <w:r w:rsidRPr="008F5A86">
        <w:rPr>
          <w:rFonts w:ascii="Times New Roman" w:hAnsi="Times New Roman" w:cs="Times New Roman"/>
          <w:lang w:val="en-US"/>
        </w:rPr>
        <w:t>03</w:t>
      </w:r>
      <w:r w:rsidR="0019504D" w:rsidRPr="008F5A86">
        <w:rPr>
          <w:rFonts w:ascii="Times New Roman" w:hAnsi="Times New Roman" w:cs="Times New Roman"/>
          <w:lang w:val="en-US"/>
        </w:rPr>
        <w:t>.</w:t>
      </w:r>
      <w:r w:rsidR="006F6FA4" w:rsidRPr="008F5A86">
        <w:rPr>
          <w:rFonts w:ascii="Times New Roman" w:hAnsi="Times New Roman" w:cs="Times New Roman"/>
          <w:lang w:val="en-US"/>
        </w:rPr>
        <w:t>1</w:t>
      </w:r>
      <w:r w:rsidR="0019504D" w:rsidRPr="008F5A86">
        <w:rPr>
          <w:rFonts w:ascii="Times New Roman" w:hAnsi="Times New Roman" w:cs="Times New Roman"/>
          <w:lang w:val="en-US"/>
        </w:rPr>
        <w:t>.2025</w:t>
      </w:r>
    </w:p>
    <w:p w:rsidR="00FF2AC7" w:rsidRDefault="00FF2AC7" w:rsidP="00FF2AC7">
      <w:p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</w:p>
    <w:p w:rsidR="00FF2AC7" w:rsidRDefault="00FF2AC7" w:rsidP="00FF2AC7">
      <w:pPr>
        <w:spacing w:before="100" w:beforeAutospacing="1" w:after="100" w:afterAutospacing="1"/>
        <w:rPr>
          <w:rFonts w:ascii="Times New Roman" w:hAnsi="Times New Roman" w:cs="Times New Roman"/>
          <w:lang w:val="en-US"/>
        </w:rPr>
      </w:pPr>
    </w:p>
    <w:p w:rsidR="00FF2AC7" w:rsidRPr="00951BE0" w:rsidRDefault="00637F36" w:rsidP="00FF2AC7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8F5A86">
        <w:rPr>
          <w:rFonts w:ascii="Times New Roman" w:hAnsi="Times New Roman" w:cs="Times New Roman"/>
          <w:lang w:val="en-US"/>
        </w:rPr>
        <w:br/>
      </w:r>
      <w:r w:rsidR="00FF2AC7" w:rsidRPr="00951BE0">
        <w:rPr>
          <w:rFonts w:ascii="Times New Roman" w:eastAsia="Times New Roman" w:hAnsi="Times New Roman" w:cs="Times New Roman"/>
          <w:b/>
          <w:bCs/>
        </w:rPr>
        <w:t>Submitted by         :</w:t>
      </w:r>
      <w:r w:rsidR="00FF2AC7" w:rsidRPr="00951BE0">
        <w:rPr>
          <w:rFonts w:ascii="Times New Roman" w:eastAsia="Times New Roman" w:hAnsi="Times New Roman" w:cs="Times New Roman"/>
        </w:rPr>
        <w:t xml:space="preserve"> Ehtisham Ul Haq</w:t>
      </w:r>
    </w:p>
    <w:p w:rsidR="00FF2AC7" w:rsidRPr="00951BE0" w:rsidRDefault="00FF2AC7" w:rsidP="00FF2AC7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</w:rPr>
      </w:pPr>
      <w:r w:rsidRPr="00951BE0">
        <w:rPr>
          <w:rFonts w:ascii="Times New Roman" w:eastAsia="Times New Roman" w:hAnsi="Times New Roman" w:cs="Times New Roman"/>
          <w:b/>
        </w:rPr>
        <w:t>Course                    :</w:t>
      </w:r>
      <w:r w:rsidRPr="00951BE0">
        <w:rPr>
          <w:rFonts w:ascii="Times New Roman" w:eastAsia="Times New Roman" w:hAnsi="Times New Roman" w:cs="Times New Roman"/>
        </w:rPr>
        <w:t xml:space="preserve"> BA Tourism Management and Recreation</w:t>
      </w:r>
    </w:p>
    <w:p w:rsidR="00FF2AC7" w:rsidRPr="00951BE0" w:rsidRDefault="00FF2AC7" w:rsidP="00FF2AC7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951BE0">
        <w:rPr>
          <w:rFonts w:ascii="Times New Roman" w:eastAsia="Times New Roman" w:hAnsi="Times New Roman" w:cs="Times New Roman"/>
          <w:b/>
          <w:bCs/>
        </w:rPr>
        <w:t>Institution Name   :</w:t>
      </w:r>
      <w:r w:rsidRPr="00951BE0">
        <w:rPr>
          <w:rFonts w:ascii="Times New Roman" w:eastAsia="Times New Roman" w:hAnsi="Times New Roman" w:cs="Times New Roman"/>
        </w:rPr>
        <w:t xml:space="preserve"> European Institute of Innovation Entrepreneurship and Technology</w:t>
      </w:r>
    </w:p>
    <w:p w:rsidR="009673A4" w:rsidRPr="008F5A86" w:rsidRDefault="00FF2AC7" w:rsidP="00FF2AC7">
      <w:pPr>
        <w:rPr>
          <w:rFonts w:ascii="Times New Roman" w:hAnsi="Times New Roman" w:cs="Times New Roman"/>
        </w:rPr>
      </w:pPr>
      <w:r w:rsidRPr="00951BE0">
        <w:rPr>
          <w:rFonts w:ascii="Times New Roman" w:eastAsia="Times New Roman" w:hAnsi="Times New Roman" w:cs="Times New Roman"/>
          <w:b/>
          <w:lang w:val="en-US"/>
        </w:rPr>
        <w:t>Student ID              :</w:t>
      </w:r>
      <w:r w:rsidRPr="00951BE0">
        <w:rPr>
          <w:rFonts w:ascii="Times New Roman" w:eastAsia="Times New Roman" w:hAnsi="Times New Roman" w:cs="Times New Roman"/>
          <w:lang w:val="en-US"/>
        </w:rPr>
        <w:t xml:space="preserve"> DE240197</w:t>
      </w:r>
    </w:p>
    <w:p w:rsidR="009673A4" w:rsidRPr="008F5A86" w:rsidRDefault="009673A4">
      <w:pPr>
        <w:rPr>
          <w:rFonts w:ascii="Times New Roman" w:hAnsi="Times New Roman" w:cs="Times New Roman"/>
        </w:rPr>
      </w:pPr>
    </w:p>
    <w:p w:rsidR="009673A4" w:rsidRPr="008F5A86" w:rsidRDefault="009673A4">
      <w:pPr>
        <w:rPr>
          <w:rFonts w:ascii="Times New Roman" w:hAnsi="Times New Roman" w:cs="Times New Roman"/>
        </w:rPr>
      </w:pPr>
    </w:p>
    <w:p w:rsidR="009673A4" w:rsidRPr="00FF2AC7" w:rsidRDefault="009673A4">
      <w:pPr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p w:rsidR="008F5A86" w:rsidRPr="00FF2AC7" w:rsidRDefault="00FF2AC7" w:rsidP="008F5A86">
      <w:pPr>
        <w:rPr>
          <w:rFonts w:ascii="Times New Roman" w:hAnsi="Times New Roman" w:cs="Times New Roman"/>
          <w:b/>
          <w:sz w:val="28"/>
          <w:lang w:val="en-US"/>
        </w:rPr>
      </w:pPr>
      <w:r w:rsidRPr="00FF2AC7">
        <w:rPr>
          <w:rFonts w:ascii="Times New Roman" w:hAnsi="Times New Roman" w:cs="Times New Roman"/>
          <w:b/>
          <w:sz w:val="28"/>
          <w:lang w:val="en-US"/>
        </w:rPr>
        <w:t>Title</w:t>
      </w:r>
    </w:p>
    <w:p w:rsidR="008F5A86" w:rsidRPr="008F5A86" w:rsidRDefault="008F5A86" w:rsidP="008F5A86">
      <w:pPr>
        <w:pStyle w:val="Heading1"/>
      </w:pPr>
      <w:r w:rsidRPr="008F5A86">
        <w:rPr>
          <w:rStyle w:val="Strong"/>
          <w:bCs/>
        </w:rPr>
        <w:t>Strategies for Tourism Businesses to Survive During Commercial Disruptions</w:t>
      </w:r>
    </w:p>
    <w:p w:rsidR="008F5A86" w:rsidRDefault="008F5A86" w:rsidP="008F5A86">
      <w:pPr>
        <w:rPr>
          <w:rFonts w:ascii="Times New Roman" w:hAnsi="Times New Roman" w:cs="Times New Roman"/>
        </w:rPr>
      </w:pPr>
      <w:r w:rsidRPr="008F5A86">
        <w:rPr>
          <w:rFonts w:ascii="Times New Roman" w:hAnsi="Times New Roman" w:cs="Times New Roman"/>
        </w:rPr>
        <w:pict>
          <v:rect id="_x0000_i1026" style="width:0;height:1.5pt" o:hralign="center" o:hrstd="t" o:hr="t" fillcolor="#a0a0a0" stroked="f"/>
        </w:pict>
      </w:r>
    </w:p>
    <w:p w:rsidR="008F5A86" w:rsidRPr="008F5A86" w:rsidRDefault="008F5A86" w:rsidP="008F5A86">
      <w:pPr>
        <w:rPr>
          <w:rFonts w:ascii="Times New Roman" w:hAnsi="Times New Roman" w:cs="Times New Roman"/>
        </w:rPr>
      </w:pPr>
    </w:p>
    <w:p w:rsidR="008F5A86" w:rsidRPr="008F5A86" w:rsidRDefault="008F5A86" w:rsidP="008F5A86">
      <w:pPr>
        <w:pStyle w:val="Heading2"/>
      </w:pPr>
      <w:r w:rsidRPr="008F5A86">
        <w:rPr>
          <w:rStyle w:val="Strong"/>
          <w:bCs w:val="0"/>
        </w:rPr>
        <w:t>Introduction</w:t>
      </w:r>
    </w:p>
    <w:p w:rsidR="008F5A86" w:rsidRPr="008F5A86" w:rsidRDefault="008F5A86" w:rsidP="008F5A86">
      <w:pPr>
        <w:pStyle w:val="NormalWeb"/>
      </w:pPr>
      <w:r w:rsidRPr="008F5A86">
        <w:t xml:space="preserve">Tourism is a sector highly sensitive to external shocks such as </w:t>
      </w:r>
      <w:r w:rsidRPr="008F5A86">
        <w:rPr>
          <w:rStyle w:val="Strong"/>
          <w:rFonts w:eastAsiaTheme="majorEastAsia"/>
        </w:rPr>
        <w:t>pandemics, economic recessions, and natural disasters</w:t>
      </w:r>
      <w:r w:rsidRPr="008F5A86">
        <w:t xml:space="preserve">. These commercial disruptions can severely affect </w:t>
      </w:r>
      <w:r w:rsidRPr="008F5A86">
        <w:rPr>
          <w:rStyle w:val="Strong"/>
          <w:rFonts w:eastAsiaTheme="majorEastAsia"/>
        </w:rPr>
        <w:t>revenues, employment, and long-term sustainability</w:t>
      </w:r>
      <w:r w:rsidRPr="008F5A86">
        <w:t xml:space="preserve"> of tourism businesses, including hotels, airlines, tour operators, and attractions. For example, the </w:t>
      </w:r>
      <w:r w:rsidRPr="008F5A86">
        <w:rPr>
          <w:rStyle w:val="Strong"/>
          <w:rFonts w:eastAsiaTheme="majorEastAsia"/>
        </w:rPr>
        <w:t>COVID-19 pandemic</w:t>
      </w:r>
      <w:r w:rsidRPr="008F5A86">
        <w:t xml:space="preserve"> caused a near-complete shutdown of international and domestic travel, resulting in massive revenue losses globally. Similarly, economic recessions reduce discretionary spending, leading to decreased tourist demand.</w:t>
      </w:r>
    </w:p>
    <w:p w:rsidR="008F5A86" w:rsidRPr="008F5A86" w:rsidRDefault="008F5A86" w:rsidP="008F5A86">
      <w:pPr>
        <w:pStyle w:val="NormalWeb"/>
      </w:pPr>
      <w:r w:rsidRPr="008F5A86">
        <w:t xml:space="preserve">This analysis explores </w:t>
      </w:r>
      <w:r w:rsidRPr="008F5A86">
        <w:rPr>
          <w:rStyle w:val="Strong"/>
          <w:rFonts w:eastAsiaTheme="majorEastAsia"/>
        </w:rPr>
        <w:t>key strategies that tourism businesses can adopt</w:t>
      </w:r>
      <w:r w:rsidRPr="008F5A86">
        <w:t xml:space="preserve"> to survive during such disruptions. Emphasis is placed on </w:t>
      </w:r>
      <w:r w:rsidRPr="008F5A86">
        <w:rPr>
          <w:rStyle w:val="Strong"/>
          <w:rFonts w:eastAsiaTheme="majorEastAsia"/>
        </w:rPr>
        <w:t>financial resilience, innovation, diversification, and effective crisis communication</w:t>
      </w:r>
      <w:r w:rsidRPr="008F5A86">
        <w:t>, which collectively help tourism enterprises maintain operations, protect employees, and prepare for post-crisis recovery.</w:t>
      </w:r>
    </w:p>
    <w:p w:rsidR="008F5A86" w:rsidRDefault="008F5A86" w:rsidP="008F5A86">
      <w:pPr>
        <w:rPr>
          <w:rFonts w:ascii="Times New Roman" w:hAnsi="Times New Roman" w:cs="Times New Roman"/>
        </w:rPr>
      </w:pPr>
      <w:r w:rsidRPr="008F5A86">
        <w:rPr>
          <w:rFonts w:ascii="Times New Roman" w:hAnsi="Times New Roman" w:cs="Times New Roman"/>
        </w:rPr>
        <w:pict>
          <v:rect id="_x0000_i1027" style="width:0;height:1.5pt" o:hralign="center" o:hrstd="t" o:hr="t" fillcolor="#a0a0a0" stroked="f"/>
        </w:pict>
      </w:r>
    </w:p>
    <w:p w:rsidR="008F5A86" w:rsidRPr="008F5A86" w:rsidRDefault="008F5A86" w:rsidP="008F5A86">
      <w:pPr>
        <w:rPr>
          <w:rFonts w:ascii="Times New Roman" w:hAnsi="Times New Roman" w:cs="Times New Roman"/>
        </w:rPr>
      </w:pPr>
    </w:p>
    <w:p w:rsidR="008F5A86" w:rsidRPr="008F5A86" w:rsidRDefault="008F5A86" w:rsidP="008F5A86">
      <w:pPr>
        <w:pStyle w:val="Heading2"/>
      </w:pPr>
      <w:r w:rsidRPr="008F5A86">
        <w:rPr>
          <w:rStyle w:val="Strong"/>
          <w:bCs w:val="0"/>
        </w:rPr>
        <w:t>1. Financial Resilience and Contingency Planning</w:t>
      </w:r>
    </w:p>
    <w:p w:rsidR="008F5A86" w:rsidRPr="008F5A86" w:rsidRDefault="008F5A86" w:rsidP="008F5A86">
      <w:pPr>
        <w:pStyle w:val="NormalWeb"/>
      </w:pPr>
      <w:r w:rsidRPr="008F5A86">
        <w:t xml:space="preserve">One of the most critical strategies is </w:t>
      </w:r>
      <w:r w:rsidRPr="008F5A86">
        <w:rPr>
          <w:rStyle w:val="Strong"/>
          <w:rFonts w:eastAsiaTheme="majorEastAsia"/>
        </w:rPr>
        <w:t>building financial resilience</w:t>
      </w:r>
      <w:r w:rsidRPr="008F5A86">
        <w:t xml:space="preserve"> to withstand periods of low revenue:</w:t>
      </w:r>
    </w:p>
    <w:p w:rsidR="008F5A86" w:rsidRPr="008F5A86" w:rsidRDefault="008F5A86" w:rsidP="008F5A86">
      <w:pPr>
        <w:pStyle w:val="NormalWeb"/>
        <w:numPr>
          <w:ilvl w:val="0"/>
          <w:numId w:val="12"/>
        </w:numPr>
      </w:pPr>
      <w:r w:rsidRPr="008F5A86">
        <w:rPr>
          <w:rStyle w:val="Strong"/>
          <w:rFonts w:eastAsiaTheme="majorEastAsia"/>
        </w:rPr>
        <w:lastRenderedPageBreak/>
        <w:t>Emergency Funds and Cash Reserves:</w:t>
      </w:r>
      <w:r w:rsidRPr="008F5A86">
        <w:t xml:space="preserve"> Businesses with sufficient cash reserves can cover operational costs during prolonged downturns without immediate layoffs or closures (</w:t>
      </w:r>
      <w:proofErr w:type="spellStart"/>
      <w:r w:rsidRPr="008F5A86">
        <w:t>Sigala</w:t>
      </w:r>
      <w:proofErr w:type="spellEnd"/>
      <w:r w:rsidRPr="008F5A86">
        <w:t>, 2020).</w:t>
      </w:r>
    </w:p>
    <w:p w:rsidR="008F5A86" w:rsidRPr="008F5A86" w:rsidRDefault="008F5A86" w:rsidP="008F5A86">
      <w:pPr>
        <w:pStyle w:val="NormalWeb"/>
        <w:numPr>
          <w:ilvl w:val="0"/>
          <w:numId w:val="12"/>
        </w:numPr>
      </w:pPr>
      <w:r w:rsidRPr="008F5A86">
        <w:rPr>
          <w:rStyle w:val="Strong"/>
          <w:rFonts w:eastAsiaTheme="majorEastAsia"/>
        </w:rPr>
        <w:t>Flexible Financial Management:</w:t>
      </w:r>
      <w:r w:rsidRPr="008F5A86">
        <w:t xml:space="preserve"> Adjusting payment schedules, renegotiating supplier contracts, and reducing non-essential expenditures helps maintain liquidity.</w:t>
      </w:r>
    </w:p>
    <w:p w:rsidR="008F5A86" w:rsidRPr="008F5A86" w:rsidRDefault="008F5A86" w:rsidP="008F5A86">
      <w:pPr>
        <w:pStyle w:val="NormalWeb"/>
        <w:numPr>
          <w:ilvl w:val="0"/>
          <w:numId w:val="12"/>
        </w:numPr>
      </w:pPr>
      <w:r w:rsidRPr="008F5A86">
        <w:rPr>
          <w:rStyle w:val="Strong"/>
          <w:rFonts w:eastAsiaTheme="majorEastAsia"/>
        </w:rPr>
        <w:t>Insurance Policies:</w:t>
      </w:r>
      <w:r w:rsidRPr="008F5A86">
        <w:t xml:space="preserve"> Businesses can invest in </w:t>
      </w:r>
      <w:r w:rsidRPr="008F5A86">
        <w:rPr>
          <w:rStyle w:val="Strong"/>
          <w:rFonts w:eastAsiaTheme="majorEastAsia"/>
        </w:rPr>
        <w:t>business interruption insurance</w:t>
      </w:r>
      <w:r w:rsidRPr="008F5A86">
        <w:t xml:space="preserve"> to provide compensation during pandemics or natural disasters.</w:t>
      </w:r>
    </w:p>
    <w:p w:rsidR="008F5A86" w:rsidRPr="008F5A86" w:rsidRDefault="008F5A86" w:rsidP="008F5A86">
      <w:pPr>
        <w:pStyle w:val="NormalWeb"/>
      </w:pPr>
      <w:r w:rsidRPr="008F5A86">
        <w:t>By planning for financial contingencies, tourism enterprises can survive short-term shocks while preserving their market presence for recovery periods.</w:t>
      </w:r>
    </w:p>
    <w:p w:rsidR="008F5A86" w:rsidRDefault="008F5A86" w:rsidP="008F5A86">
      <w:pPr>
        <w:rPr>
          <w:rFonts w:ascii="Times New Roman" w:hAnsi="Times New Roman" w:cs="Times New Roman"/>
        </w:rPr>
      </w:pPr>
      <w:r w:rsidRPr="008F5A86">
        <w:rPr>
          <w:rFonts w:ascii="Times New Roman" w:hAnsi="Times New Roman" w:cs="Times New Roman"/>
        </w:rPr>
        <w:pict>
          <v:rect id="_x0000_i1028" style="width:0;height:1.5pt" o:hralign="center" o:hrstd="t" o:hr="t" fillcolor="#a0a0a0" stroked="f"/>
        </w:pict>
      </w:r>
    </w:p>
    <w:p w:rsidR="008F5A86" w:rsidRPr="008F5A86" w:rsidRDefault="008F5A86" w:rsidP="008F5A86">
      <w:pPr>
        <w:rPr>
          <w:rFonts w:ascii="Times New Roman" w:hAnsi="Times New Roman" w:cs="Times New Roman"/>
        </w:rPr>
      </w:pPr>
    </w:p>
    <w:p w:rsidR="008F5A86" w:rsidRPr="008F5A86" w:rsidRDefault="008F5A86" w:rsidP="008F5A86">
      <w:pPr>
        <w:pStyle w:val="Heading2"/>
      </w:pPr>
      <w:r w:rsidRPr="008F5A86">
        <w:rPr>
          <w:rStyle w:val="Strong"/>
          <w:b w:val="0"/>
          <w:bCs w:val="0"/>
        </w:rPr>
        <w:t xml:space="preserve">2. </w:t>
      </w:r>
      <w:r w:rsidRPr="008F5A86">
        <w:rPr>
          <w:rStyle w:val="Strong"/>
          <w:bCs w:val="0"/>
        </w:rPr>
        <w:t>Diversification of Revenue Streams</w:t>
      </w:r>
    </w:p>
    <w:p w:rsidR="008F5A86" w:rsidRPr="008F5A86" w:rsidRDefault="008F5A86" w:rsidP="008F5A86">
      <w:pPr>
        <w:pStyle w:val="NormalWeb"/>
      </w:pPr>
      <w:r w:rsidRPr="008F5A86">
        <w:t>Diversifying products, services, and markets is another strategy to reduce vulnerability:</w:t>
      </w:r>
    </w:p>
    <w:p w:rsidR="008F5A86" w:rsidRPr="008F5A86" w:rsidRDefault="008F5A86" w:rsidP="008F5A86">
      <w:pPr>
        <w:pStyle w:val="NormalWeb"/>
        <w:numPr>
          <w:ilvl w:val="0"/>
          <w:numId w:val="13"/>
        </w:numPr>
      </w:pPr>
      <w:r w:rsidRPr="008F5A86">
        <w:rPr>
          <w:rStyle w:val="Strong"/>
          <w:rFonts w:eastAsiaTheme="majorEastAsia"/>
        </w:rPr>
        <w:t>Domestic Tourism Focus:</w:t>
      </w:r>
      <w:r w:rsidRPr="008F5A86">
        <w:t xml:space="preserve"> During international travel restrictions, promoting local or regional tourism can generate alternative revenue (</w:t>
      </w:r>
      <w:proofErr w:type="spellStart"/>
      <w:r w:rsidRPr="008F5A86">
        <w:t>Gössling</w:t>
      </w:r>
      <w:proofErr w:type="spellEnd"/>
      <w:r w:rsidRPr="008F5A86">
        <w:t xml:space="preserve"> et al., 2020). For instance, hotels and resorts may offer </w:t>
      </w:r>
      <w:r w:rsidRPr="008F5A86">
        <w:rPr>
          <w:rStyle w:val="Strong"/>
          <w:rFonts w:eastAsiaTheme="majorEastAsia"/>
        </w:rPr>
        <w:t>staycation packages, weekend getaways, or adventure tourism experiences</w:t>
      </w:r>
      <w:r w:rsidRPr="008F5A86">
        <w:t xml:space="preserve"> to domestic travelers.</w:t>
      </w:r>
    </w:p>
    <w:p w:rsidR="008F5A86" w:rsidRPr="008F5A86" w:rsidRDefault="008F5A86" w:rsidP="008F5A86">
      <w:pPr>
        <w:pStyle w:val="NormalWeb"/>
        <w:numPr>
          <w:ilvl w:val="0"/>
          <w:numId w:val="13"/>
        </w:numPr>
      </w:pPr>
      <w:r w:rsidRPr="008F5A86">
        <w:rPr>
          <w:rStyle w:val="Strong"/>
          <w:rFonts w:eastAsiaTheme="majorEastAsia"/>
        </w:rPr>
        <w:t>Digital Services and Virtual Experiences:</w:t>
      </w:r>
      <w:r w:rsidRPr="008F5A86">
        <w:t xml:space="preserve"> Attractions can provide </w:t>
      </w:r>
      <w:r w:rsidRPr="008F5A86">
        <w:rPr>
          <w:rStyle w:val="Strong"/>
          <w:rFonts w:eastAsiaTheme="majorEastAsia"/>
        </w:rPr>
        <w:t>online tours, virtual reality experiences, and interactive cultural content</w:t>
      </w:r>
      <w:r w:rsidRPr="008F5A86">
        <w:t xml:space="preserve"> to engage customers remotely and generate income.</w:t>
      </w:r>
    </w:p>
    <w:p w:rsidR="008F5A86" w:rsidRPr="008F5A86" w:rsidRDefault="008F5A86" w:rsidP="008F5A86">
      <w:pPr>
        <w:pStyle w:val="NormalWeb"/>
        <w:numPr>
          <w:ilvl w:val="0"/>
          <w:numId w:val="13"/>
        </w:numPr>
      </w:pPr>
      <w:r w:rsidRPr="008F5A86">
        <w:rPr>
          <w:rStyle w:val="Strong"/>
          <w:rFonts w:eastAsiaTheme="majorEastAsia"/>
        </w:rPr>
        <w:t>Alternative Offerings:</w:t>
      </w:r>
      <w:r w:rsidRPr="008F5A86">
        <w:t xml:space="preserve"> Airlines, cruise lines, and travel agencies can diversify into </w:t>
      </w:r>
      <w:r w:rsidRPr="008F5A86">
        <w:rPr>
          <w:rStyle w:val="Strong"/>
          <w:rFonts w:eastAsiaTheme="majorEastAsia"/>
        </w:rPr>
        <w:t>cargo transport, subscription services, or wellness tourism</w:t>
      </w:r>
      <w:r w:rsidRPr="008F5A86">
        <w:t xml:space="preserve"> during low passenger demand.</w:t>
      </w:r>
    </w:p>
    <w:p w:rsidR="008F5A86" w:rsidRPr="008F5A86" w:rsidRDefault="008F5A86" w:rsidP="008F5A86">
      <w:pPr>
        <w:pStyle w:val="NormalWeb"/>
      </w:pPr>
      <w:r w:rsidRPr="008F5A86">
        <w:t xml:space="preserve">Diversification ensures that businesses are </w:t>
      </w:r>
      <w:r w:rsidRPr="008F5A86">
        <w:rPr>
          <w:rStyle w:val="Strong"/>
          <w:rFonts w:eastAsiaTheme="majorEastAsia"/>
        </w:rPr>
        <w:t>not dependent on a single market segment</w:t>
      </w:r>
      <w:r w:rsidRPr="008F5A86">
        <w:t>, making them more resilient to global disruptions.</w:t>
      </w:r>
    </w:p>
    <w:p w:rsidR="008F5A86" w:rsidRDefault="008F5A86" w:rsidP="008F5A86">
      <w:pPr>
        <w:rPr>
          <w:rFonts w:ascii="Times New Roman" w:hAnsi="Times New Roman" w:cs="Times New Roman"/>
        </w:rPr>
      </w:pPr>
      <w:r w:rsidRPr="008F5A86">
        <w:rPr>
          <w:rFonts w:ascii="Times New Roman" w:hAnsi="Times New Roman" w:cs="Times New Roman"/>
        </w:rPr>
        <w:pict>
          <v:rect id="_x0000_i1029" style="width:0;height:1.5pt" o:hralign="center" o:hrstd="t" o:hr="t" fillcolor="#a0a0a0" stroked="f"/>
        </w:pict>
      </w:r>
    </w:p>
    <w:p w:rsidR="008F5A86" w:rsidRPr="008F5A86" w:rsidRDefault="008F5A86" w:rsidP="008F5A86">
      <w:pPr>
        <w:rPr>
          <w:rFonts w:ascii="Times New Roman" w:hAnsi="Times New Roman" w:cs="Times New Roman"/>
        </w:rPr>
      </w:pPr>
    </w:p>
    <w:p w:rsidR="008F5A86" w:rsidRPr="008F5A86" w:rsidRDefault="008F5A86" w:rsidP="008F5A86">
      <w:pPr>
        <w:pStyle w:val="Heading2"/>
      </w:pPr>
      <w:r w:rsidRPr="008F5A86">
        <w:rPr>
          <w:rStyle w:val="Strong"/>
          <w:b w:val="0"/>
          <w:bCs w:val="0"/>
        </w:rPr>
        <w:t xml:space="preserve">3. </w:t>
      </w:r>
      <w:r w:rsidRPr="008F5A86">
        <w:rPr>
          <w:rStyle w:val="Strong"/>
          <w:bCs w:val="0"/>
        </w:rPr>
        <w:t>Innovation and Adaptation</w:t>
      </w:r>
    </w:p>
    <w:p w:rsidR="008F5A86" w:rsidRPr="008F5A86" w:rsidRDefault="008F5A86" w:rsidP="008F5A86">
      <w:pPr>
        <w:pStyle w:val="NormalWeb"/>
      </w:pPr>
      <w:r w:rsidRPr="008F5A86">
        <w:t xml:space="preserve">Tourism businesses must </w:t>
      </w:r>
      <w:r w:rsidRPr="008F5A86">
        <w:rPr>
          <w:rStyle w:val="Strong"/>
          <w:rFonts w:eastAsiaTheme="majorEastAsia"/>
        </w:rPr>
        <w:t>innovate and adapt</w:t>
      </w:r>
      <w:r w:rsidRPr="008F5A86">
        <w:t xml:space="preserve"> rapidly in response to commercial disruptions:</w:t>
      </w:r>
    </w:p>
    <w:p w:rsidR="008F5A86" w:rsidRPr="008F5A86" w:rsidRDefault="008F5A86" w:rsidP="008F5A86">
      <w:pPr>
        <w:pStyle w:val="NormalWeb"/>
        <w:numPr>
          <w:ilvl w:val="0"/>
          <w:numId w:val="14"/>
        </w:numPr>
      </w:pPr>
      <w:r w:rsidRPr="008F5A86">
        <w:rPr>
          <w:rStyle w:val="Strong"/>
          <w:rFonts w:eastAsiaTheme="majorEastAsia"/>
        </w:rPr>
        <w:t>Health and Safety Protocols:</w:t>
      </w:r>
      <w:r w:rsidRPr="008F5A86">
        <w:t xml:space="preserve"> Implementing </w:t>
      </w:r>
      <w:r w:rsidRPr="008F5A86">
        <w:rPr>
          <w:rStyle w:val="Strong"/>
          <w:rFonts w:eastAsiaTheme="majorEastAsia"/>
        </w:rPr>
        <w:t>stringent hygiene, social distancing, and sanitation measures</w:t>
      </w:r>
      <w:r w:rsidRPr="008F5A86">
        <w:t xml:space="preserve"> restores consumer confidence in travel during pandemics. For example, hotels adopted contactless check-ins and enhanced cleaning protocols during COVID-19.</w:t>
      </w:r>
    </w:p>
    <w:p w:rsidR="008F5A86" w:rsidRPr="008F5A86" w:rsidRDefault="008F5A86" w:rsidP="008F5A86">
      <w:pPr>
        <w:pStyle w:val="NormalWeb"/>
        <w:numPr>
          <w:ilvl w:val="0"/>
          <w:numId w:val="14"/>
        </w:numPr>
      </w:pPr>
      <w:r w:rsidRPr="008F5A86">
        <w:rPr>
          <w:rStyle w:val="Strong"/>
          <w:rFonts w:eastAsiaTheme="majorEastAsia"/>
        </w:rPr>
        <w:t>Flexible Booking Policies:</w:t>
      </w:r>
      <w:r w:rsidRPr="008F5A86">
        <w:t xml:space="preserve"> Offering </w:t>
      </w:r>
      <w:r w:rsidRPr="008F5A86">
        <w:rPr>
          <w:rStyle w:val="Strong"/>
          <w:rFonts w:eastAsiaTheme="majorEastAsia"/>
        </w:rPr>
        <w:t>free cancellations, rescheduling, and refundable options</w:t>
      </w:r>
      <w:r w:rsidRPr="008F5A86">
        <w:t xml:space="preserve"> encourages travelers to book despite uncertainty.</w:t>
      </w:r>
    </w:p>
    <w:p w:rsidR="008F5A86" w:rsidRPr="008F5A86" w:rsidRDefault="008F5A86" w:rsidP="008F5A86">
      <w:pPr>
        <w:pStyle w:val="NormalWeb"/>
        <w:numPr>
          <w:ilvl w:val="0"/>
          <w:numId w:val="14"/>
        </w:numPr>
      </w:pPr>
      <w:r w:rsidRPr="008F5A86">
        <w:rPr>
          <w:rStyle w:val="Strong"/>
          <w:rFonts w:eastAsiaTheme="majorEastAsia"/>
        </w:rPr>
        <w:t>Technology Integration:</w:t>
      </w:r>
      <w:r w:rsidRPr="008F5A86">
        <w:t xml:space="preserve"> Digital tools for </w:t>
      </w:r>
      <w:r w:rsidRPr="008F5A86">
        <w:rPr>
          <w:rStyle w:val="Strong"/>
          <w:rFonts w:eastAsiaTheme="majorEastAsia"/>
        </w:rPr>
        <w:t>online booking, virtual tours, AI-powered customer service, and mobile apps</w:t>
      </w:r>
      <w:r w:rsidRPr="008F5A86">
        <w:t xml:space="preserve"> allow businesses to continue operations even under restricted mobility conditions.</w:t>
      </w:r>
    </w:p>
    <w:p w:rsidR="008F5A86" w:rsidRPr="008F5A86" w:rsidRDefault="008F5A86" w:rsidP="008F5A86">
      <w:pPr>
        <w:pStyle w:val="NormalWeb"/>
      </w:pPr>
      <w:r w:rsidRPr="008F5A86">
        <w:t xml:space="preserve">Innovation enables tourism businesses to </w:t>
      </w:r>
      <w:r w:rsidRPr="008F5A86">
        <w:rPr>
          <w:rStyle w:val="Strong"/>
          <w:rFonts w:eastAsiaTheme="majorEastAsia"/>
        </w:rPr>
        <w:t>respond quickly to changing customer behavior</w:t>
      </w:r>
      <w:r w:rsidRPr="008F5A86">
        <w:t>, ensuring operational continuity during crises.</w:t>
      </w:r>
    </w:p>
    <w:p w:rsidR="008F5A86" w:rsidRDefault="008F5A86" w:rsidP="008F5A86">
      <w:pPr>
        <w:rPr>
          <w:rFonts w:ascii="Times New Roman" w:hAnsi="Times New Roman" w:cs="Times New Roman"/>
        </w:rPr>
      </w:pPr>
      <w:r w:rsidRPr="008F5A86">
        <w:rPr>
          <w:rFonts w:ascii="Times New Roman" w:hAnsi="Times New Roman" w:cs="Times New Roman"/>
        </w:rPr>
        <w:lastRenderedPageBreak/>
        <w:pict>
          <v:rect id="_x0000_i1030" style="width:0;height:1.5pt" o:hralign="center" o:hrstd="t" o:hr="t" fillcolor="#a0a0a0" stroked="f"/>
        </w:pict>
      </w:r>
    </w:p>
    <w:p w:rsidR="008F5A86" w:rsidRPr="008F5A86" w:rsidRDefault="008F5A86" w:rsidP="008F5A86">
      <w:pPr>
        <w:rPr>
          <w:rFonts w:ascii="Times New Roman" w:hAnsi="Times New Roman" w:cs="Times New Roman"/>
        </w:rPr>
      </w:pPr>
    </w:p>
    <w:p w:rsidR="008F5A86" w:rsidRPr="008F5A86" w:rsidRDefault="008F5A86" w:rsidP="008F5A86">
      <w:pPr>
        <w:pStyle w:val="Heading2"/>
      </w:pPr>
      <w:r w:rsidRPr="008F5A86">
        <w:rPr>
          <w:rStyle w:val="Strong"/>
          <w:bCs w:val="0"/>
        </w:rPr>
        <w:t>4. Strategic Marketing and Communication</w:t>
      </w:r>
    </w:p>
    <w:p w:rsidR="008F5A86" w:rsidRPr="008F5A86" w:rsidRDefault="008F5A86" w:rsidP="008F5A86">
      <w:pPr>
        <w:pStyle w:val="NormalWeb"/>
      </w:pPr>
      <w:r w:rsidRPr="008F5A86">
        <w:t xml:space="preserve">Effective marketing and communication strategies help businesses </w:t>
      </w:r>
      <w:r w:rsidRPr="008F5A86">
        <w:rPr>
          <w:rStyle w:val="Strong"/>
          <w:rFonts w:eastAsiaTheme="majorEastAsia"/>
        </w:rPr>
        <w:t>retain customer trust and maintain brand visibility</w:t>
      </w:r>
      <w:r w:rsidRPr="008F5A86">
        <w:t>:</w:t>
      </w:r>
    </w:p>
    <w:p w:rsidR="008F5A86" w:rsidRPr="008F5A86" w:rsidRDefault="008F5A86" w:rsidP="008F5A86">
      <w:pPr>
        <w:pStyle w:val="NormalWeb"/>
        <w:numPr>
          <w:ilvl w:val="0"/>
          <w:numId w:val="15"/>
        </w:numPr>
      </w:pPr>
      <w:r w:rsidRPr="008F5A86">
        <w:rPr>
          <w:rStyle w:val="Strong"/>
          <w:rFonts w:eastAsiaTheme="majorEastAsia"/>
        </w:rPr>
        <w:t>Crisis Communication Plans:</w:t>
      </w:r>
      <w:r w:rsidRPr="008F5A86">
        <w:t xml:space="preserve"> Businesses should communicate </w:t>
      </w:r>
      <w:r w:rsidRPr="008F5A86">
        <w:rPr>
          <w:rStyle w:val="Strong"/>
          <w:rFonts w:eastAsiaTheme="majorEastAsia"/>
        </w:rPr>
        <w:t>updates about safety measures, operational changes, and travel advisories</w:t>
      </w:r>
      <w:r w:rsidRPr="008F5A86">
        <w:t xml:space="preserve"> to reassure clients. Transparent communication fosters </w:t>
      </w:r>
      <w:r w:rsidRPr="008F5A86">
        <w:rPr>
          <w:rStyle w:val="Strong"/>
          <w:rFonts w:eastAsiaTheme="majorEastAsia"/>
        </w:rPr>
        <w:t>loyalty and confidence</w:t>
      </w:r>
      <w:r w:rsidRPr="008F5A86">
        <w:t>.</w:t>
      </w:r>
    </w:p>
    <w:p w:rsidR="008F5A86" w:rsidRPr="008F5A86" w:rsidRDefault="008F5A86" w:rsidP="008F5A86">
      <w:pPr>
        <w:pStyle w:val="NormalWeb"/>
        <w:numPr>
          <w:ilvl w:val="0"/>
          <w:numId w:val="15"/>
        </w:numPr>
      </w:pPr>
      <w:r w:rsidRPr="008F5A86">
        <w:rPr>
          <w:rStyle w:val="Strong"/>
          <w:rFonts w:eastAsiaTheme="majorEastAsia"/>
        </w:rPr>
        <w:t>Targeted Promotions:</w:t>
      </w:r>
      <w:r w:rsidRPr="008F5A86">
        <w:t xml:space="preserve"> Offering </w:t>
      </w:r>
      <w:r w:rsidRPr="008F5A86">
        <w:rPr>
          <w:rStyle w:val="Strong"/>
          <w:rFonts w:eastAsiaTheme="majorEastAsia"/>
        </w:rPr>
        <w:t>discounts, loyalty rewards, or themed packages</w:t>
      </w:r>
      <w:r w:rsidRPr="008F5A86">
        <w:t xml:space="preserve"> during downturns can incentivize bookings.</w:t>
      </w:r>
    </w:p>
    <w:p w:rsidR="008F5A86" w:rsidRPr="008F5A86" w:rsidRDefault="008F5A86" w:rsidP="008F5A86">
      <w:pPr>
        <w:pStyle w:val="NormalWeb"/>
        <w:numPr>
          <w:ilvl w:val="0"/>
          <w:numId w:val="15"/>
        </w:numPr>
      </w:pPr>
      <w:r w:rsidRPr="008F5A86">
        <w:rPr>
          <w:rStyle w:val="Strong"/>
          <w:rFonts w:eastAsiaTheme="majorEastAsia"/>
        </w:rPr>
        <w:t>Social Media Engagement:</w:t>
      </w:r>
      <w:r w:rsidRPr="008F5A86">
        <w:t xml:space="preserve"> Maintaining active engagement on platforms like Instagram, Facebook, and YouTube keeps the brand visible and strengthens the emotional connection with potential travelers.</w:t>
      </w:r>
    </w:p>
    <w:p w:rsidR="008F5A86" w:rsidRPr="008F5A86" w:rsidRDefault="008F5A86" w:rsidP="008F5A86">
      <w:pPr>
        <w:pStyle w:val="NormalWeb"/>
      </w:pPr>
      <w:r w:rsidRPr="008F5A86">
        <w:t xml:space="preserve">Proactive marketing during disruptions not only mitigates short-term revenue losses but also positions the business for </w:t>
      </w:r>
      <w:r w:rsidRPr="008F5A86">
        <w:rPr>
          <w:rStyle w:val="Strong"/>
          <w:rFonts w:eastAsiaTheme="majorEastAsia"/>
        </w:rPr>
        <w:t>rapid recovery post-crisis</w:t>
      </w:r>
      <w:r w:rsidRPr="008F5A86">
        <w:t>.</w:t>
      </w:r>
    </w:p>
    <w:p w:rsidR="008F5A86" w:rsidRDefault="008F5A86" w:rsidP="008F5A86">
      <w:pPr>
        <w:rPr>
          <w:rFonts w:ascii="Times New Roman" w:hAnsi="Times New Roman" w:cs="Times New Roman"/>
        </w:rPr>
      </w:pPr>
      <w:r w:rsidRPr="008F5A86">
        <w:rPr>
          <w:rFonts w:ascii="Times New Roman" w:hAnsi="Times New Roman" w:cs="Times New Roman"/>
        </w:rPr>
        <w:pict>
          <v:rect id="_x0000_i1031" style="width:0;height:1.5pt" o:hralign="center" o:hrstd="t" o:hr="t" fillcolor="#a0a0a0" stroked="f"/>
        </w:pict>
      </w:r>
    </w:p>
    <w:p w:rsidR="008F5A86" w:rsidRPr="008F5A86" w:rsidRDefault="008F5A86" w:rsidP="008F5A86">
      <w:pPr>
        <w:rPr>
          <w:rFonts w:ascii="Times New Roman" w:hAnsi="Times New Roman" w:cs="Times New Roman"/>
        </w:rPr>
      </w:pPr>
    </w:p>
    <w:p w:rsidR="008F5A86" w:rsidRPr="008F5A86" w:rsidRDefault="008F5A86" w:rsidP="008F5A86">
      <w:pPr>
        <w:pStyle w:val="Heading2"/>
      </w:pPr>
      <w:r w:rsidRPr="008F5A86">
        <w:rPr>
          <w:rStyle w:val="Strong"/>
          <w:bCs w:val="0"/>
        </w:rPr>
        <w:t>5. Collaboration and Partnerships</w:t>
      </w:r>
    </w:p>
    <w:p w:rsidR="008F5A86" w:rsidRPr="008F5A86" w:rsidRDefault="008F5A86" w:rsidP="008F5A86">
      <w:pPr>
        <w:pStyle w:val="NormalWeb"/>
      </w:pPr>
      <w:r w:rsidRPr="008F5A86">
        <w:t>Collaboration with industry stakeholders strengthens resilience during disruptions:</w:t>
      </w:r>
    </w:p>
    <w:p w:rsidR="008F5A86" w:rsidRPr="008F5A86" w:rsidRDefault="008F5A86" w:rsidP="008F5A86">
      <w:pPr>
        <w:pStyle w:val="NormalWeb"/>
        <w:numPr>
          <w:ilvl w:val="0"/>
          <w:numId w:val="16"/>
        </w:numPr>
      </w:pPr>
      <w:r w:rsidRPr="008F5A86">
        <w:rPr>
          <w:rStyle w:val="Strong"/>
          <w:rFonts w:eastAsiaTheme="majorEastAsia"/>
        </w:rPr>
        <w:t>Public-Private Partnerships:</w:t>
      </w:r>
      <w:r w:rsidRPr="008F5A86">
        <w:t xml:space="preserve"> Working with governments for </w:t>
      </w:r>
      <w:r w:rsidRPr="008F5A86">
        <w:rPr>
          <w:rStyle w:val="Strong"/>
          <w:rFonts w:eastAsiaTheme="majorEastAsia"/>
        </w:rPr>
        <w:t>financial relief, policy support, and tourism stimulus packages</w:t>
      </w:r>
      <w:r w:rsidRPr="008F5A86">
        <w:t xml:space="preserve"> helps mitigate economic losses.</w:t>
      </w:r>
    </w:p>
    <w:p w:rsidR="008F5A86" w:rsidRPr="008F5A86" w:rsidRDefault="008F5A86" w:rsidP="008F5A86">
      <w:pPr>
        <w:pStyle w:val="NormalWeb"/>
        <w:numPr>
          <w:ilvl w:val="0"/>
          <w:numId w:val="16"/>
        </w:numPr>
      </w:pPr>
      <w:r w:rsidRPr="008F5A86">
        <w:rPr>
          <w:rStyle w:val="Strong"/>
          <w:rFonts w:eastAsiaTheme="majorEastAsia"/>
        </w:rPr>
        <w:t>Local Community Engagement:</w:t>
      </w:r>
      <w:r w:rsidRPr="008F5A86">
        <w:t xml:space="preserve"> Partnering with local businesses enhances </w:t>
      </w:r>
      <w:r w:rsidRPr="008F5A86">
        <w:rPr>
          <w:rStyle w:val="Strong"/>
          <w:rFonts w:eastAsiaTheme="majorEastAsia"/>
        </w:rPr>
        <w:t>domestic tourism offerings</w:t>
      </w:r>
      <w:r w:rsidRPr="008F5A86">
        <w:t xml:space="preserve"> and promotes sustainable recovery.</w:t>
      </w:r>
    </w:p>
    <w:p w:rsidR="008F5A86" w:rsidRPr="008F5A86" w:rsidRDefault="008F5A86" w:rsidP="008F5A86">
      <w:pPr>
        <w:pStyle w:val="NormalWeb"/>
        <w:numPr>
          <w:ilvl w:val="0"/>
          <w:numId w:val="16"/>
        </w:numPr>
      </w:pPr>
      <w:r w:rsidRPr="008F5A86">
        <w:rPr>
          <w:rStyle w:val="Strong"/>
          <w:rFonts w:eastAsiaTheme="majorEastAsia"/>
        </w:rPr>
        <w:t>Industry Networks:</w:t>
      </w:r>
      <w:r w:rsidRPr="008F5A86">
        <w:t xml:space="preserve"> Collaborating with other tourism operators allows </w:t>
      </w:r>
      <w:r w:rsidRPr="008F5A86">
        <w:rPr>
          <w:rStyle w:val="Strong"/>
          <w:rFonts w:eastAsiaTheme="majorEastAsia"/>
        </w:rPr>
        <w:t>shared resources, coordinated marketing campaigns, and joint crisis management initiatives</w:t>
      </w:r>
      <w:r w:rsidRPr="008F5A86">
        <w:t>.</w:t>
      </w:r>
    </w:p>
    <w:p w:rsidR="008F5A86" w:rsidRPr="008F5A86" w:rsidRDefault="008F5A86" w:rsidP="008F5A86">
      <w:pPr>
        <w:pStyle w:val="NormalWeb"/>
      </w:pPr>
      <w:r w:rsidRPr="008F5A86">
        <w:t xml:space="preserve">Partnerships increase access to </w:t>
      </w:r>
      <w:r w:rsidRPr="008F5A86">
        <w:rPr>
          <w:rStyle w:val="Strong"/>
          <w:rFonts w:eastAsiaTheme="majorEastAsia"/>
        </w:rPr>
        <w:t>financial, technical, and marketing resources</w:t>
      </w:r>
      <w:r w:rsidRPr="008F5A86">
        <w:t>, enabling businesses to survive and adapt collectively.</w:t>
      </w:r>
    </w:p>
    <w:p w:rsidR="008F5A86" w:rsidRDefault="008F5A86" w:rsidP="008F5A86">
      <w:pPr>
        <w:rPr>
          <w:rFonts w:ascii="Times New Roman" w:hAnsi="Times New Roman" w:cs="Times New Roman"/>
        </w:rPr>
      </w:pPr>
      <w:r w:rsidRPr="008F5A86">
        <w:rPr>
          <w:rFonts w:ascii="Times New Roman" w:hAnsi="Times New Roman" w:cs="Times New Roman"/>
        </w:rPr>
        <w:pict>
          <v:rect id="_x0000_i1032" style="width:0;height:1.5pt" o:hralign="center" o:hrstd="t" o:hr="t" fillcolor="#a0a0a0" stroked="f"/>
        </w:pict>
      </w:r>
    </w:p>
    <w:p w:rsidR="008F5A86" w:rsidRPr="008F5A86" w:rsidRDefault="008F5A86" w:rsidP="008F5A86">
      <w:pPr>
        <w:rPr>
          <w:rFonts w:ascii="Times New Roman" w:hAnsi="Times New Roman" w:cs="Times New Roman"/>
        </w:rPr>
      </w:pPr>
    </w:p>
    <w:p w:rsidR="008F5A86" w:rsidRPr="008F5A86" w:rsidRDefault="008F5A86" w:rsidP="008F5A86">
      <w:pPr>
        <w:pStyle w:val="Heading2"/>
      </w:pPr>
      <w:r w:rsidRPr="008F5A86">
        <w:rPr>
          <w:rStyle w:val="Strong"/>
          <w:bCs w:val="0"/>
        </w:rPr>
        <w:t>6. Case Examples</w:t>
      </w:r>
    </w:p>
    <w:p w:rsidR="008F5A86" w:rsidRPr="008F5A86" w:rsidRDefault="008F5A86" w:rsidP="008F5A86">
      <w:pPr>
        <w:pStyle w:val="NormalWeb"/>
      </w:pPr>
      <w:r w:rsidRPr="008F5A86">
        <w:t xml:space="preserve">During </w:t>
      </w:r>
      <w:r w:rsidRPr="008F5A86">
        <w:rPr>
          <w:rStyle w:val="Strong"/>
          <w:rFonts w:eastAsiaTheme="majorEastAsia"/>
        </w:rPr>
        <w:t>COVID-19</w:t>
      </w:r>
      <w:r w:rsidRPr="008F5A86">
        <w:t>, several tourism businesses successfully applied these strategies:</w:t>
      </w:r>
    </w:p>
    <w:p w:rsidR="008F5A86" w:rsidRPr="008F5A86" w:rsidRDefault="008F5A86" w:rsidP="008F5A86">
      <w:pPr>
        <w:pStyle w:val="NormalWeb"/>
        <w:numPr>
          <w:ilvl w:val="0"/>
          <w:numId w:val="17"/>
        </w:numPr>
      </w:pPr>
      <w:r w:rsidRPr="008F5A86">
        <w:rPr>
          <w:rStyle w:val="Strong"/>
          <w:rFonts w:eastAsiaTheme="majorEastAsia"/>
        </w:rPr>
        <w:t>Airbnb</w:t>
      </w:r>
      <w:r w:rsidRPr="008F5A86">
        <w:t xml:space="preserve"> shifted focus to domestic travel and long-term stays, offering local experiences and “work-from-anywhere” packages.</w:t>
      </w:r>
    </w:p>
    <w:p w:rsidR="008F5A86" w:rsidRPr="008F5A86" w:rsidRDefault="008F5A86" w:rsidP="008F5A86">
      <w:pPr>
        <w:pStyle w:val="NormalWeb"/>
        <w:numPr>
          <w:ilvl w:val="0"/>
          <w:numId w:val="17"/>
        </w:numPr>
      </w:pPr>
      <w:r w:rsidRPr="008F5A86">
        <w:rPr>
          <w:rStyle w:val="Strong"/>
          <w:rFonts w:eastAsiaTheme="majorEastAsia"/>
        </w:rPr>
        <w:t>European hotel chains</w:t>
      </w:r>
      <w:r w:rsidRPr="008F5A86">
        <w:t xml:space="preserve"> introduced virtual tours and online bookings with flexible cancellation policies to maintain customer engagement.</w:t>
      </w:r>
    </w:p>
    <w:p w:rsidR="008F5A86" w:rsidRPr="008F5A86" w:rsidRDefault="008F5A86" w:rsidP="008F5A86">
      <w:pPr>
        <w:pStyle w:val="NormalWeb"/>
        <w:numPr>
          <w:ilvl w:val="0"/>
          <w:numId w:val="17"/>
        </w:numPr>
      </w:pPr>
      <w:r w:rsidRPr="008F5A86">
        <w:rPr>
          <w:rStyle w:val="Strong"/>
          <w:rFonts w:eastAsiaTheme="majorEastAsia"/>
        </w:rPr>
        <w:t>Travel agencies in Asia</w:t>
      </w:r>
      <w:r w:rsidRPr="008F5A86">
        <w:t xml:space="preserve"> partnered with local tour operators to promote domestic tourism packages, sustaining revenue while international borders were closed.</w:t>
      </w:r>
    </w:p>
    <w:p w:rsidR="008F5A86" w:rsidRPr="008F5A86" w:rsidRDefault="008F5A86" w:rsidP="008F5A86">
      <w:pPr>
        <w:pStyle w:val="NormalWeb"/>
      </w:pPr>
      <w:r w:rsidRPr="008F5A86">
        <w:lastRenderedPageBreak/>
        <w:t xml:space="preserve">These examples highlight the </w:t>
      </w:r>
      <w:r w:rsidRPr="008F5A86">
        <w:rPr>
          <w:rStyle w:val="Strong"/>
          <w:rFonts w:eastAsiaTheme="majorEastAsia"/>
        </w:rPr>
        <w:t>effectiveness of financial planning, innovation, and strategic partnerships</w:t>
      </w:r>
      <w:r w:rsidRPr="008F5A86">
        <w:t xml:space="preserve"> in mitigating the impact of commercial disruptions.</w:t>
      </w:r>
    </w:p>
    <w:p w:rsidR="008F5A86" w:rsidRDefault="008F5A86" w:rsidP="008F5A86">
      <w:pPr>
        <w:rPr>
          <w:rFonts w:ascii="Times New Roman" w:hAnsi="Times New Roman" w:cs="Times New Roman"/>
        </w:rPr>
      </w:pPr>
      <w:r w:rsidRPr="008F5A86">
        <w:rPr>
          <w:rFonts w:ascii="Times New Roman" w:hAnsi="Times New Roman" w:cs="Times New Roman"/>
        </w:rPr>
        <w:pict>
          <v:rect id="_x0000_i1033" style="width:0;height:1.5pt" o:hralign="center" o:hrstd="t" o:hr="t" fillcolor="#a0a0a0" stroked="f"/>
        </w:pict>
      </w:r>
    </w:p>
    <w:p w:rsidR="008F5A86" w:rsidRPr="008F5A86" w:rsidRDefault="008F5A86" w:rsidP="008F5A86">
      <w:pPr>
        <w:rPr>
          <w:rFonts w:ascii="Times New Roman" w:hAnsi="Times New Roman" w:cs="Times New Roman"/>
        </w:rPr>
      </w:pPr>
    </w:p>
    <w:p w:rsidR="008F5A86" w:rsidRPr="008F5A86" w:rsidRDefault="008F5A86" w:rsidP="008F5A86">
      <w:pPr>
        <w:pStyle w:val="Heading2"/>
      </w:pPr>
      <w:r w:rsidRPr="008F5A86">
        <w:rPr>
          <w:rStyle w:val="Strong"/>
          <w:bCs w:val="0"/>
        </w:rPr>
        <w:t>Conclusion</w:t>
      </w:r>
    </w:p>
    <w:p w:rsidR="008F5A86" w:rsidRPr="008F5A86" w:rsidRDefault="008F5A86" w:rsidP="008F5A86">
      <w:pPr>
        <w:pStyle w:val="NormalWeb"/>
      </w:pPr>
      <w:r w:rsidRPr="008F5A86">
        <w:t xml:space="preserve">Tourism businesses are inherently vulnerable to commercial disruptions such as pandemics and recessions, which can cause </w:t>
      </w:r>
      <w:r w:rsidRPr="008F5A86">
        <w:rPr>
          <w:rStyle w:val="Strong"/>
          <w:rFonts w:eastAsiaTheme="majorEastAsia"/>
        </w:rPr>
        <w:t>revenue loss, unemployment, and operational challenges</w:t>
      </w:r>
      <w:r w:rsidRPr="008F5A86">
        <w:t>. Strategies for survival include:</w:t>
      </w:r>
    </w:p>
    <w:p w:rsidR="008F5A86" w:rsidRPr="008F5A86" w:rsidRDefault="008F5A86" w:rsidP="008F5A86">
      <w:pPr>
        <w:pStyle w:val="NormalWeb"/>
        <w:numPr>
          <w:ilvl w:val="0"/>
          <w:numId w:val="18"/>
        </w:numPr>
      </w:pPr>
      <w:r w:rsidRPr="008F5A86">
        <w:rPr>
          <w:rStyle w:val="Strong"/>
          <w:rFonts w:eastAsiaTheme="majorEastAsia"/>
        </w:rPr>
        <w:t>Financial resilience</w:t>
      </w:r>
      <w:r w:rsidRPr="008F5A86">
        <w:t xml:space="preserve"> through cash reserves, flexible management, and insurance.</w:t>
      </w:r>
    </w:p>
    <w:p w:rsidR="008F5A86" w:rsidRPr="008F5A86" w:rsidRDefault="008F5A86" w:rsidP="008F5A86">
      <w:pPr>
        <w:pStyle w:val="NormalWeb"/>
        <w:numPr>
          <w:ilvl w:val="0"/>
          <w:numId w:val="18"/>
        </w:numPr>
      </w:pPr>
      <w:r w:rsidRPr="008F5A86">
        <w:rPr>
          <w:rStyle w:val="Strong"/>
          <w:rFonts w:eastAsiaTheme="majorEastAsia"/>
        </w:rPr>
        <w:t>Diversification of revenue streams</w:t>
      </w:r>
      <w:r w:rsidRPr="008F5A86">
        <w:t xml:space="preserve"> by targeting domestic tourism, digital experiences, and alternative offerings.</w:t>
      </w:r>
    </w:p>
    <w:p w:rsidR="008F5A86" w:rsidRPr="008F5A86" w:rsidRDefault="008F5A86" w:rsidP="008F5A86">
      <w:pPr>
        <w:pStyle w:val="NormalWeb"/>
        <w:numPr>
          <w:ilvl w:val="0"/>
          <w:numId w:val="18"/>
        </w:numPr>
      </w:pPr>
      <w:r w:rsidRPr="008F5A86">
        <w:rPr>
          <w:rStyle w:val="Strong"/>
          <w:rFonts w:eastAsiaTheme="majorEastAsia"/>
        </w:rPr>
        <w:t>Innovation and adaptation</w:t>
      </w:r>
      <w:r w:rsidRPr="008F5A86">
        <w:t xml:space="preserve"> via health protocols, technology integration, and flexible bookings.</w:t>
      </w:r>
    </w:p>
    <w:p w:rsidR="008F5A86" w:rsidRPr="008F5A86" w:rsidRDefault="008F5A86" w:rsidP="008F5A86">
      <w:pPr>
        <w:pStyle w:val="NormalWeb"/>
        <w:numPr>
          <w:ilvl w:val="0"/>
          <w:numId w:val="18"/>
        </w:numPr>
      </w:pPr>
      <w:r w:rsidRPr="008F5A86">
        <w:rPr>
          <w:rStyle w:val="Strong"/>
          <w:rFonts w:eastAsiaTheme="majorEastAsia"/>
        </w:rPr>
        <w:t>Strategic marketing and communication</w:t>
      </w:r>
      <w:r w:rsidRPr="008F5A86">
        <w:t xml:space="preserve"> to maintain brand trust and customer engagement.</w:t>
      </w:r>
    </w:p>
    <w:p w:rsidR="008F5A86" w:rsidRPr="008F5A86" w:rsidRDefault="008F5A86" w:rsidP="008F5A86">
      <w:pPr>
        <w:pStyle w:val="NormalWeb"/>
        <w:numPr>
          <w:ilvl w:val="0"/>
          <w:numId w:val="18"/>
        </w:numPr>
      </w:pPr>
      <w:r w:rsidRPr="008F5A86">
        <w:rPr>
          <w:rStyle w:val="Strong"/>
          <w:rFonts w:eastAsiaTheme="majorEastAsia"/>
        </w:rPr>
        <w:t>Collaboration and partnerships</w:t>
      </w:r>
      <w:r w:rsidRPr="008F5A86">
        <w:t xml:space="preserve"> with government, community, and industry networks.</w:t>
      </w:r>
    </w:p>
    <w:p w:rsidR="008F5A86" w:rsidRPr="008F5A86" w:rsidRDefault="008F5A86" w:rsidP="008F5A86">
      <w:pPr>
        <w:pStyle w:val="NormalWeb"/>
      </w:pPr>
      <w:r w:rsidRPr="008F5A86">
        <w:t xml:space="preserve">By implementing these strategies, tourism businesses can </w:t>
      </w:r>
      <w:r w:rsidRPr="008F5A86">
        <w:rPr>
          <w:rStyle w:val="Strong"/>
          <w:rFonts w:eastAsiaTheme="majorEastAsia"/>
        </w:rPr>
        <w:t>maintain operations during crises, protect employees, and prepare for post-disruption recovery</w:t>
      </w:r>
      <w:r w:rsidRPr="008F5A86">
        <w:t>. These approaches not only safeguard immediate survival but also promote long-term resilience and sustainability in a highly volatile global market.</w:t>
      </w:r>
    </w:p>
    <w:p w:rsidR="008F5A86" w:rsidRPr="008F5A86" w:rsidRDefault="008F5A86" w:rsidP="008F5A86">
      <w:pPr>
        <w:rPr>
          <w:rFonts w:ascii="Times New Roman" w:hAnsi="Times New Roman" w:cs="Times New Roman"/>
        </w:rPr>
      </w:pPr>
      <w:r w:rsidRPr="008F5A86">
        <w:rPr>
          <w:rFonts w:ascii="Times New Roman" w:hAnsi="Times New Roman" w:cs="Times New Roman"/>
        </w:rPr>
        <w:pict>
          <v:rect id="_x0000_i1034" style="width:0;height:1.5pt" o:hralign="center" o:hrstd="t" o:hr="t" fillcolor="#a0a0a0" stroked="f"/>
        </w:pict>
      </w:r>
    </w:p>
    <w:p w:rsidR="008F5A86" w:rsidRPr="008F5A86" w:rsidRDefault="008F5A86" w:rsidP="008F5A86">
      <w:pPr>
        <w:pStyle w:val="Heading2"/>
      </w:pPr>
      <w:r w:rsidRPr="008F5A86">
        <w:rPr>
          <w:rStyle w:val="Strong"/>
          <w:b w:val="0"/>
          <w:bCs w:val="0"/>
        </w:rPr>
        <w:t>References</w:t>
      </w:r>
    </w:p>
    <w:p w:rsidR="008F5A86" w:rsidRPr="008F5A86" w:rsidRDefault="008F5A86" w:rsidP="008F5A86">
      <w:pPr>
        <w:pStyle w:val="NormalWeb"/>
        <w:numPr>
          <w:ilvl w:val="0"/>
          <w:numId w:val="19"/>
        </w:numPr>
      </w:pPr>
      <w:proofErr w:type="spellStart"/>
      <w:r w:rsidRPr="008F5A86">
        <w:t>Sigala</w:t>
      </w:r>
      <w:proofErr w:type="spellEnd"/>
      <w:r w:rsidRPr="008F5A86">
        <w:t xml:space="preserve">, M. (2020). Tourism and COVID-19: Impacts and implications for advancing and resetting industry and research. </w:t>
      </w:r>
      <w:r w:rsidRPr="008F5A86">
        <w:rPr>
          <w:rStyle w:val="Emphasis"/>
        </w:rPr>
        <w:t>Journal of Business Research, 117</w:t>
      </w:r>
      <w:r w:rsidRPr="008F5A86">
        <w:t xml:space="preserve">, 312–321. </w:t>
      </w:r>
      <w:hyperlink r:id="rId6" w:history="1">
        <w:r w:rsidRPr="008F5A86">
          <w:rPr>
            <w:rStyle w:val="Hyperlink"/>
          </w:rPr>
          <w:t>https://doi.org/10.1016/j.jbusres.2</w:t>
        </w:r>
        <w:r w:rsidRPr="008F5A86">
          <w:rPr>
            <w:rStyle w:val="Hyperlink"/>
          </w:rPr>
          <w:t>0</w:t>
        </w:r>
        <w:r w:rsidRPr="008F5A86">
          <w:rPr>
            <w:rStyle w:val="Hyperlink"/>
          </w:rPr>
          <w:t>20.06.015</w:t>
        </w:r>
      </w:hyperlink>
    </w:p>
    <w:p w:rsidR="008F5A86" w:rsidRPr="008F5A86" w:rsidRDefault="008F5A86" w:rsidP="008F5A86">
      <w:pPr>
        <w:pStyle w:val="NormalWeb"/>
        <w:numPr>
          <w:ilvl w:val="0"/>
          <w:numId w:val="19"/>
        </w:numPr>
      </w:pPr>
      <w:proofErr w:type="spellStart"/>
      <w:r w:rsidRPr="008F5A86">
        <w:t>Gössling</w:t>
      </w:r>
      <w:proofErr w:type="spellEnd"/>
      <w:r w:rsidRPr="008F5A86">
        <w:t xml:space="preserve">, S., Scott, D., &amp; Hall, C. M. (2020). Pandemics, tourism and global change: A rapid assessment of COVID-19. </w:t>
      </w:r>
      <w:r w:rsidRPr="008F5A86">
        <w:rPr>
          <w:rStyle w:val="Emphasis"/>
        </w:rPr>
        <w:t>Journal of Sustainable Tourism, 29</w:t>
      </w:r>
      <w:r w:rsidRPr="008F5A86">
        <w:t xml:space="preserve">(1), 1–20. </w:t>
      </w:r>
      <w:hyperlink r:id="rId7" w:history="1">
        <w:r w:rsidRPr="008F5A86">
          <w:rPr>
            <w:rStyle w:val="Hyperlink"/>
          </w:rPr>
          <w:t>https://doi.org/10.1080/09669582.2020.17587</w:t>
        </w:r>
        <w:r w:rsidRPr="008F5A86">
          <w:rPr>
            <w:rStyle w:val="Hyperlink"/>
          </w:rPr>
          <w:t>0</w:t>
        </w:r>
        <w:r w:rsidRPr="008F5A86">
          <w:rPr>
            <w:rStyle w:val="Hyperlink"/>
          </w:rPr>
          <w:t>8</w:t>
        </w:r>
      </w:hyperlink>
    </w:p>
    <w:p w:rsidR="008F5A86" w:rsidRPr="008F5A86" w:rsidRDefault="008F5A86" w:rsidP="008F5A86">
      <w:pPr>
        <w:pStyle w:val="NormalWeb"/>
        <w:numPr>
          <w:ilvl w:val="0"/>
          <w:numId w:val="19"/>
        </w:numPr>
      </w:pPr>
      <w:r w:rsidRPr="008F5A86">
        <w:t xml:space="preserve">UNWTO. (2021). </w:t>
      </w:r>
      <w:r w:rsidRPr="008F5A86">
        <w:rPr>
          <w:rStyle w:val="Emphasis"/>
        </w:rPr>
        <w:t>Tourism recovery strategies during crises</w:t>
      </w:r>
      <w:r w:rsidRPr="008F5A86">
        <w:t xml:space="preserve">. United Nations World Tourism Organization. Retrieved from </w:t>
      </w:r>
      <w:hyperlink r:id="rId8" w:history="1">
        <w:r w:rsidRPr="008F5A86">
          <w:rPr>
            <w:rStyle w:val="Hyperlink"/>
          </w:rPr>
          <w:t>https://www</w:t>
        </w:r>
        <w:r w:rsidRPr="008F5A86">
          <w:rPr>
            <w:rStyle w:val="Hyperlink"/>
          </w:rPr>
          <w:t>.</w:t>
        </w:r>
        <w:r w:rsidRPr="008F5A86">
          <w:rPr>
            <w:rStyle w:val="Hyperlink"/>
          </w:rPr>
          <w:t>u</w:t>
        </w:r>
        <w:r w:rsidRPr="008F5A86">
          <w:rPr>
            <w:rStyle w:val="Hyperlink"/>
          </w:rPr>
          <w:t>n</w:t>
        </w:r>
        <w:r w:rsidRPr="008F5A86">
          <w:rPr>
            <w:rStyle w:val="Hyperlink"/>
          </w:rPr>
          <w:t>wto.org/tourism-recovery</w:t>
        </w:r>
      </w:hyperlink>
    </w:p>
    <w:p w:rsidR="008F5A86" w:rsidRPr="008F5A86" w:rsidRDefault="008F5A86" w:rsidP="008F5A86">
      <w:pPr>
        <w:rPr>
          <w:rFonts w:ascii="Times New Roman" w:hAnsi="Times New Roman" w:cs="Times New Roman"/>
        </w:rPr>
      </w:pPr>
      <w:r w:rsidRPr="008F5A86">
        <w:rPr>
          <w:rFonts w:ascii="Times New Roman" w:hAnsi="Times New Roman" w:cs="Times New Roman"/>
        </w:rPr>
        <w:pict>
          <v:rect id="_x0000_i1035" style="width:0;height:1.5pt" o:hralign="center" o:hrstd="t" o:hr="t" fillcolor="#a0a0a0" stroked="f"/>
        </w:pict>
      </w:r>
    </w:p>
    <w:p w:rsidR="00795108" w:rsidRPr="008F5A86" w:rsidRDefault="00795108" w:rsidP="008F5A86">
      <w:pPr>
        <w:spacing w:line="276" w:lineRule="auto"/>
        <w:rPr>
          <w:rFonts w:ascii="Times New Roman" w:hAnsi="Times New Roman" w:cs="Times New Roman"/>
          <w:lang w:val="en-US"/>
        </w:rPr>
      </w:pPr>
    </w:p>
    <w:sectPr w:rsidR="00795108" w:rsidRPr="008F5A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AF5B49F-40B7-4490-B962-C8C62F372EAE}"/>
    <w:embedBold r:id="rId2" w:fontKey="{46CE806E-A9AC-4761-83AC-E799BF3A3E6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32011CA9-7AB2-4A1B-994E-DF5006ED6AB8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D5E1CC45-035D-43B9-BE64-A16B5B487C0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85D0E"/>
    <w:multiLevelType w:val="hybridMultilevel"/>
    <w:tmpl w:val="61349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95FB8"/>
    <w:multiLevelType w:val="multilevel"/>
    <w:tmpl w:val="B26A3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C0682C"/>
    <w:multiLevelType w:val="multilevel"/>
    <w:tmpl w:val="736C9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715827"/>
    <w:multiLevelType w:val="hybridMultilevel"/>
    <w:tmpl w:val="536E3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5B47A4"/>
    <w:multiLevelType w:val="hybridMultilevel"/>
    <w:tmpl w:val="3092C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404B8C"/>
    <w:multiLevelType w:val="hybridMultilevel"/>
    <w:tmpl w:val="0F163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5B4944"/>
    <w:multiLevelType w:val="hybridMultilevel"/>
    <w:tmpl w:val="BBDA4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B8421F"/>
    <w:multiLevelType w:val="hybridMultilevel"/>
    <w:tmpl w:val="B95C8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BF744E"/>
    <w:multiLevelType w:val="hybridMultilevel"/>
    <w:tmpl w:val="4F48D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A57BE3"/>
    <w:multiLevelType w:val="multilevel"/>
    <w:tmpl w:val="E7A42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970199"/>
    <w:multiLevelType w:val="hybridMultilevel"/>
    <w:tmpl w:val="FECEB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6E7041"/>
    <w:multiLevelType w:val="multilevel"/>
    <w:tmpl w:val="84AC3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644A60"/>
    <w:multiLevelType w:val="multilevel"/>
    <w:tmpl w:val="026A1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3FD32A9"/>
    <w:multiLevelType w:val="multilevel"/>
    <w:tmpl w:val="70365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41144D"/>
    <w:multiLevelType w:val="hybridMultilevel"/>
    <w:tmpl w:val="08447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185451"/>
    <w:multiLevelType w:val="multilevel"/>
    <w:tmpl w:val="F64E9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8703916"/>
    <w:multiLevelType w:val="hybridMultilevel"/>
    <w:tmpl w:val="65947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AE58FF"/>
    <w:multiLevelType w:val="multilevel"/>
    <w:tmpl w:val="ECA4C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310254"/>
    <w:multiLevelType w:val="hybridMultilevel"/>
    <w:tmpl w:val="F144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8"/>
  </w:num>
  <w:num w:numId="4">
    <w:abstractNumId w:val="14"/>
  </w:num>
  <w:num w:numId="5">
    <w:abstractNumId w:val="0"/>
  </w:num>
  <w:num w:numId="6">
    <w:abstractNumId w:val="5"/>
  </w:num>
  <w:num w:numId="7">
    <w:abstractNumId w:val="4"/>
  </w:num>
  <w:num w:numId="8">
    <w:abstractNumId w:val="10"/>
  </w:num>
  <w:num w:numId="9">
    <w:abstractNumId w:val="7"/>
  </w:num>
  <w:num w:numId="10">
    <w:abstractNumId w:val="8"/>
  </w:num>
  <w:num w:numId="11">
    <w:abstractNumId w:val="16"/>
  </w:num>
  <w:num w:numId="12">
    <w:abstractNumId w:val="15"/>
  </w:num>
  <w:num w:numId="13">
    <w:abstractNumId w:val="17"/>
  </w:num>
  <w:num w:numId="14">
    <w:abstractNumId w:val="11"/>
  </w:num>
  <w:num w:numId="15">
    <w:abstractNumId w:val="1"/>
  </w:num>
  <w:num w:numId="16">
    <w:abstractNumId w:val="13"/>
  </w:num>
  <w:num w:numId="17">
    <w:abstractNumId w:val="9"/>
  </w:num>
  <w:num w:numId="18">
    <w:abstractNumId w:val="2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04D"/>
    <w:rsid w:val="0003533E"/>
    <w:rsid w:val="001700EC"/>
    <w:rsid w:val="00174BB1"/>
    <w:rsid w:val="0019504D"/>
    <w:rsid w:val="001A10A9"/>
    <w:rsid w:val="00224FD9"/>
    <w:rsid w:val="00237278"/>
    <w:rsid w:val="002F4AE0"/>
    <w:rsid w:val="00384E8A"/>
    <w:rsid w:val="003D1074"/>
    <w:rsid w:val="00426865"/>
    <w:rsid w:val="00477CAA"/>
    <w:rsid w:val="00502E29"/>
    <w:rsid w:val="005D6F0D"/>
    <w:rsid w:val="005E458B"/>
    <w:rsid w:val="00637F36"/>
    <w:rsid w:val="00661030"/>
    <w:rsid w:val="006F6FA4"/>
    <w:rsid w:val="00795108"/>
    <w:rsid w:val="00844EC2"/>
    <w:rsid w:val="008516FE"/>
    <w:rsid w:val="008F5A86"/>
    <w:rsid w:val="00903466"/>
    <w:rsid w:val="009673A4"/>
    <w:rsid w:val="009C1D0A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D92F0A"/>
    <w:rsid w:val="00E6778A"/>
    <w:rsid w:val="00EA737F"/>
    <w:rsid w:val="00F25F5B"/>
    <w:rsid w:val="00F837B1"/>
    <w:rsid w:val="00FF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6999E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8F5A86"/>
    <w:pPr>
      <w:keepNext/>
      <w:keepLines/>
      <w:spacing w:before="480"/>
      <w:outlineLvl w:val="0"/>
    </w:pPr>
    <w:rPr>
      <w:rFonts w:ascii="Times New Roman" w:eastAsiaTheme="majorEastAsia" w:hAnsi="Times New Roman" w:cs="Times New Roman"/>
      <w:bCs/>
      <w:sz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F5A86"/>
    <w:pPr>
      <w:keepNext/>
      <w:keepLines/>
      <w:spacing w:before="40" w:line="276" w:lineRule="auto"/>
      <w:outlineLvl w:val="1"/>
    </w:pPr>
    <w:rPr>
      <w:rFonts w:ascii="Times New Roman" w:eastAsiaTheme="majorEastAsia" w:hAnsi="Times New Roman" w:cs="Times New Roman"/>
      <w:color w:val="000000" w:themeColor="text1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5A86"/>
    <w:rPr>
      <w:rFonts w:ascii="Times New Roman" w:eastAsiaTheme="majorEastAsia" w:hAnsi="Times New Roman" w:cs="Times New Roman"/>
      <w:bCs/>
      <w:sz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8F5A86"/>
    <w:rPr>
      <w:rFonts w:ascii="Times New Roman" w:eastAsiaTheme="majorEastAsia" w:hAnsi="Times New Roman" w:cs="Times New Roman"/>
      <w:color w:val="000000" w:themeColor="text1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6F6FA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F5A8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8F5A86"/>
    <w:rPr>
      <w:b/>
      <w:bCs/>
    </w:rPr>
  </w:style>
  <w:style w:type="character" w:styleId="Emphasis">
    <w:name w:val="Emphasis"/>
    <w:basedOn w:val="DefaultParagraphFont"/>
    <w:uiPriority w:val="20"/>
    <w:qFormat/>
    <w:rsid w:val="008F5A86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F5A8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F5A8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0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wto.org/tourism-recover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80/09669582.2020.175870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16/j.jbusres.2020.06.015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1171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Talha Alvi</cp:lastModifiedBy>
  <cp:revision>3</cp:revision>
  <dcterms:created xsi:type="dcterms:W3CDTF">2025-12-25T14:21:00Z</dcterms:created>
  <dcterms:modified xsi:type="dcterms:W3CDTF">2025-12-25T14:22:00Z</dcterms:modified>
</cp:coreProperties>
</file>