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5DB7D913" w14:textId="737294FB" w:rsidR="008039ED" w:rsidRPr="0073676E" w:rsidRDefault="0073676E" w:rsidP="0073676E">
      <w:pPr>
        <w:spacing w:line="480" w:lineRule="auto"/>
        <w:rPr>
          <w:b/>
          <w:bCs/>
          <w:lang w:val="en-US"/>
        </w:rPr>
      </w:pPr>
      <w:r w:rsidRPr="0073676E">
        <w:rPr>
          <w:b/>
          <w:bCs/>
        </w:rPr>
        <w:lastRenderedPageBreak/>
        <w:t>Benefits of Applying the Global Code of Ethics for Tourism in India</w:t>
      </w:r>
    </w:p>
    <w:p w14:paraId="3389B698" w14:textId="77777777" w:rsidR="0073676E" w:rsidRPr="0073676E" w:rsidRDefault="0073676E" w:rsidP="0073676E">
      <w:pPr>
        <w:spacing w:line="480" w:lineRule="auto"/>
        <w:rPr>
          <w:lang w:val="en-GB"/>
        </w:rPr>
      </w:pPr>
      <w:r w:rsidRPr="0073676E">
        <w:rPr>
          <w:lang w:val="en-GB"/>
        </w:rPr>
        <w:t>The practical application of the Global Code of Ethics for Tourism (GCET) offers India a strategic framework to address sustainability challenges while strengthening the long-term competitiveness of its tourism sector. As a country with vast cultural heritage, ecological diversity, and socio-economic disparities, India can leverage ethical tourism principles to ensure balanced development that benefits both host communities and visitors.</w:t>
      </w:r>
    </w:p>
    <w:p w14:paraId="452EAEE0" w14:textId="77777777" w:rsidR="0073676E" w:rsidRPr="0073676E" w:rsidRDefault="0073676E" w:rsidP="0073676E">
      <w:pPr>
        <w:spacing w:line="480" w:lineRule="auto"/>
        <w:rPr>
          <w:lang w:val="en-GB"/>
        </w:rPr>
      </w:pPr>
      <w:r w:rsidRPr="0073676E">
        <w:rPr>
          <w:lang w:val="en-GB"/>
        </w:rPr>
        <w:t xml:space="preserve">One major benefit lies in </w:t>
      </w:r>
      <w:r w:rsidRPr="0073676E">
        <w:rPr>
          <w:b/>
          <w:bCs/>
          <w:lang w:val="en-GB"/>
        </w:rPr>
        <w:t>strengthening sustainable destination management</w:t>
      </w:r>
      <w:r w:rsidRPr="0073676E">
        <w:rPr>
          <w:lang w:val="en-GB"/>
        </w:rPr>
        <w:t>. India’s rapid tourism growth has placed pressure on fragile ecosystems such as coastal zones, hill stations, and wildlife reserves. The GCET emphasizes environmental stewardship, responsible consumption of resources, and preservation of biodiversity. When embedded into tourism planning and regulation, these principles can help reduce environmental degradation, manage visitor flows, and protect sensitive destinations. Sustainable tourism practices also align with climate change mitigation goals by encouraging low-impact transport and resource-efficient infrastructure (</w:t>
      </w:r>
      <w:proofErr w:type="spellStart"/>
      <w:r w:rsidRPr="0073676E">
        <w:rPr>
          <w:lang w:val="en-GB"/>
        </w:rPr>
        <w:t>Gössling</w:t>
      </w:r>
      <w:proofErr w:type="spellEnd"/>
      <w:r w:rsidRPr="0073676E">
        <w:rPr>
          <w:lang w:val="en-GB"/>
        </w:rPr>
        <w:t xml:space="preserve"> et al., 2012).</w:t>
      </w:r>
    </w:p>
    <w:p w14:paraId="2AF7900F" w14:textId="77777777" w:rsidR="0073676E" w:rsidRPr="0073676E" w:rsidRDefault="0073676E" w:rsidP="0073676E">
      <w:pPr>
        <w:spacing w:line="480" w:lineRule="auto"/>
        <w:rPr>
          <w:lang w:val="en-GB"/>
        </w:rPr>
      </w:pPr>
      <w:r w:rsidRPr="0073676E">
        <w:rPr>
          <w:lang w:val="en-GB"/>
        </w:rPr>
        <w:t xml:space="preserve">Another important advantage is the </w:t>
      </w:r>
      <w:r w:rsidRPr="0073676E">
        <w:rPr>
          <w:b/>
          <w:bCs/>
          <w:lang w:val="en-GB"/>
        </w:rPr>
        <w:t>promotion of social equity and decent work</w:t>
      </w:r>
      <w:r w:rsidRPr="0073676E">
        <w:rPr>
          <w:lang w:val="en-GB"/>
        </w:rPr>
        <w:t xml:space="preserve">. Tourism in India employs millions, often in informal or seasonal jobs. The GCET highlights fair </w:t>
      </w:r>
      <w:proofErr w:type="spellStart"/>
      <w:r w:rsidRPr="0073676E">
        <w:rPr>
          <w:lang w:val="en-GB"/>
        </w:rPr>
        <w:t>labor</w:t>
      </w:r>
      <w:proofErr w:type="spellEnd"/>
      <w:r w:rsidRPr="0073676E">
        <w:rPr>
          <w:lang w:val="en-GB"/>
        </w:rPr>
        <w:t xml:space="preserve"> conditions, non-discrimination, and the protection of vulnerable groups. Applying these ethical standards can improve job security, skills development, and workplace dignity for tourism workers, particularly women and youth. Ethical employment practices also contribute to service quality and employee retention, strengthening the overall tourism value chain (Baum et al., 2016).</w:t>
      </w:r>
    </w:p>
    <w:p w14:paraId="765E4A44" w14:textId="77777777" w:rsidR="0073676E" w:rsidRPr="0073676E" w:rsidRDefault="0073676E" w:rsidP="0073676E">
      <w:pPr>
        <w:spacing w:line="480" w:lineRule="auto"/>
        <w:rPr>
          <w:lang w:val="en-GB"/>
        </w:rPr>
      </w:pPr>
      <w:r w:rsidRPr="0073676E">
        <w:rPr>
          <w:lang w:val="en-GB"/>
        </w:rPr>
        <w:t xml:space="preserve">The GCET further supports </w:t>
      </w:r>
      <w:r w:rsidRPr="0073676E">
        <w:rPr>
          <w:b/>
          <w:bCs/>
          <w:lang w:val="en-GB"/>
        </w:rPr>
        <w:t>community participation and empowerment</w:t>
      </w:r>
      <w:r w:rsidRPr="0073676E">
        <w:rPr>
          <w:lang w:val="en-GB"/>
        </w:rPr>
        <w:t xml:space="preserve">. Many Indian destinations </w:t>
      </w:r>
      <w:proofErr w:type="gramStart"/>
      <w:r w:rsidRPr="0073676E">
        <w:rPr>
          <w:lang w:val="en-GB"/>
        </w:rPr>
        <w:t>are located in</w:t>
      </w:r>
      <w:proofErr w:type="gramEnd"/>
      <w:r w:rsidRPr="0073676E">
        <w:rPr>
          <w:lang w:val="en-GB"/>
        </w:rPr>
        <w:t xml:space="preserve"> rural or indigenous regions where tourism can either support livelihoods or create social disruption. Ethical tourism principles promote local ownership, </w:t>
      </w:r>
      <w:r w:rsidRPr="0073676E">
        <w:rPr>
          <w:lang w:val="en-GB"/>
        </w:rPr>
        <w:lastRenderedPageBreak/>
        <w:t>consultation, and benefit-sharing. By integrating communities into tourism decision-making, India can reduce conflicts, prevent cultural exploitation, and encourage locally rooted tourism models such as village tourism and heritage homestays. Community empowerment enhances destination resilience and social acceptance of tourism development (</w:t>
      </w:r>
      <w:proofErr w:type="spellStart"/>
      <w:r w:rsidRPr="0073676E">
        <w:rPr>
          <w:lang w:val="en-GB"/>
        </w:rPr>
        <w:t>Scheyvens</w:t>
      </w:r>
      <w:proofErr w:type="spellEnd"/>
      <w:r w:rsidRPr="0073676E">
        <w:rPr>
          <w:lang w:val="en-GB"/>
        </w:rPr>
        <w:t>, 2011).</w:t>
      </w:r>
    </w:p>
    <w:p w14:paraId="1A540319" w14:textId="77777777" w:rsidR="0073676E" w:rsidRPr="0073676E" w:rsidRDefault="0073676E" w:rsidP="0073676E">
      <w:pPr>
        <w:spacing w:line="480" w:lineRule="auto"/>
        <w:rPr>
          <w:lang w:val="en-GB"/>
        </w:rPr>
      </w:pPr>
      <w:r w:rsidRPr="0073676E">
        <w:rPr>
          <w:lang w:val="en-GB"/>
        </w:rPr>
        <w:t xml:space="preserve">Finally, applying the GCET enhances </w:t>
      </w:r>
      <w:r w:rsidRPr="0073676E">
        <w:rPr>
          <w:b/>
          <w:bCs/>
          <w:lang w:val="en-GB"/>
        </w:rPr>
        <w:t xml:space="preserve">destination credibility and responsible tourist </w:t>
      </w:r>
      <w:proofErr w:type="spellStart"/>
      <w:r w:rsidRPr="0073676E">
        <w:rPr>
          <w:b/>
          <w:bCs/>
          <w:lang w:val="en-GB"/>
        </w:rPr>
        <w:t>behavior</w:t>
      </w:r>
      <w:proofErr w:type="spellEnd"/>
      <w:r w:rsidRPr="0073676E">
        <w:rPr>
          <w:lang w:val="en-GB"/>
        </w:rPr>
        <w:t>. Ethical guidelines educate tourists about respecting local cultures, traditions, and laws. For India, this can help reduce issues such as disrespect at religious sites, environmental littering, and cultural insensitivity. Responsible tourist conduct improves host–guest relations and reinforces India’s image as a respectful and sustainable destination in the global tourism market (Fennell, 2006).</w:t>
      </w:r>
    </w:p>
    <w:p w14:paraId="24079B3E" w14:textId="77777777" w:rsidR="0073676E" w:rsidRDefault="0073676E" w:rsidP="0073676E">
      <w:pPr>
        <w:spacing w:line="480" w:lineRule="auto"/>
        <w:rPr>
          <w:lang w:val="en-GB"/>
        </w:rPr>
      </w:pPr>
      <w:r w:rsidRPr="0073676E">
        <w:rPr>
          <w:lang w:val="en-GB"/>
        </w:rPr>
        <w:t>In conclusion, implementing the Global Code of Ethics for Tourism can help India achieve inclusive growth, environmental protection, social justice, and international credibility. Ethical tourism is not merely a regulatory framework but a long-term investment in sustainable national development.</w:t>
      </w:r>
    </w:p>
    <w:p w14:paraId="4DE97D6B" w14:textId="77777777" w:rsidR="0073676E" w:rsidRDefault="0073676E" w:rsidP="0073676E">
      <w:pPr>
        <w:spacing w:line="480" w:lineRule="auto"/>
        <w:rPr>
          <w:lang w:val="en-GB"/>
        </w:rPr>
      </w:pPr>
    </w:p>
    <w:p w14:paraId="11BF74E9" w14:textId="77777777" w:rsidR="0073676E" w:rsidRDefault="0073676E" w:rsidP="0073676E">
      <w:pPr>
        <w:spacing w:line="480" w:lineRule="auto"/>
        <w:rPr>
          <w:lang w:val="en-GB"/>
        </w:rPr>
      </w:pPr>
    </w:p>
    <w:p w14:paraId="5FE1FB47" w14:textId="77777777" w:rsidR="0073676E" w:rsidRDefault="0073676E" w:rsidP="0073676E">
      <w:pPr>
        <w:spacing w:line="480" w:lineRule="auto"/>
        <w:rPr>
          <w:lang w:val="en-GB"/>
        </w:rPr>
      </w:pPr>
    </w:p>
    <w:p w14:paraId="5656EDBA" w14:textId="77777777" w:rsidR="0073676E" w:rsidRDefault="0073676E" w:rsidP="0073676E">
      <w:pPr>
        <w:spacing w:line="480" w:lineRule="auto"/>
        <w:rPr>
          <w:lang w:val="en-GB"/>
        </w:rPr>
      </w:pPr>
    </w:p>
    <w:p w14:paraId="4D3DE756" w14:textId="77777777" w:rsidR="0073676E" w:rsidRDefault="0073676E" w:rsidP="0073676E">
      <w:pPr>
        <w:spacing w:line="480" w:lineRule="auto"/>
        <w:rPr>
          <w:lang w:val="en-GB"/>
        </w:rPr>
      </w:pPr>
    </w:p>
    <w:p w14:paraId="76EAC751" w14:textId="77777777" w:rsidR="0073676E" w:rsidRDefault="0073676E" w:rsidP="0073676E">
      <w:pPr>
        <w:spacing w:line="480" w:lineRule="auto"/>
        <w:rPr>
          <w:lang w:val="en-GB"/>
        </w:rPr>
      </w:pPr>
    </w:p>
    <w:p w14:paraId="58B47F83" w14:textId="77777777" w:rsidR="0073676E" w:rsidRDefault="0073676E" w:rsidP="0073676E">
      <w:pPr>
        <w:spacing w:line="480" w:lineRule="auto"/>
        <w:rPr>
          <w:lang w:val="en-GB"/>
        </w:rPr>
      </w:pPr>
    </w:p>
    <w:p w14:paraId="738F3222" w14:textId="77777777" w:rsidR="0073676E" w:rsidRDefault="0073676E" w:rsidP="0073676E">
      <w:pPr>
        <w:spacing w:line="480" w:lineRule="auto"/>
        <w:rPr>
          <w:lang w:val="en-GB"/>
        </w:rPr>
      </w:pPr>
    </w:p>
    <w:p w14:paraId="6DB54B67" w14:textId="77777777" w:rsidR="0073676E" w:rsidRPr="0073676E" w:rsidRDefault="0073676E" w:rsidP="0073676E">
      <w:pPr>
        <w:spacing w:line="480" w:lineRule="auto"/>
        <w:rPr>
          <w:lang w:val="en-GB"/>
        </w:rPr>
      </w:pPr>
    </w:p>
    <w:p w14:paraId="52DB6619" w14:textId="77777777" w:rsidR="0073676E" w:rsidRPr="0073676E" w:rsidRDefault="0073676E" w:rsidP="0073676E">
      <w:pPr>
        <w:spacing w:line="480" w:lineRule="auto"/>
        <w:rPr>
          <w:b/>
          <w:bCs/>
          <w:lang w:val="en-GB"/>
        </w:rPr>
      </w:pPr>
      <w:r w:rsidRPr="0073676E">
        <w:rPr>
          <w:b/>
          <w:bCs/>
          <w:lang w:val="en-GB"/>
        </w:rPr>
        <w:lastRenderedPageBreak/>
        <w:t>References (DOI)</w:t>
      </w:r>
    </w:p>
    <w:p w14:paraId="45E8BF59" w14:textId="77777777" w:rsidR="0073676E" w:rsidRPr="0073676E" w:rsidRDefault="0073676E" w:rsidP="0073676E">
      <w:pPr>
        <w:numPr>
          <w:ilvl w:val="0"/>
          <w:numId w:val="2"/>
        </w:numPr>
        <w:spacing w:line="480" w:lineRule="auto"/>
        <w:rPr>
          <w:lang w:val="en-GB"/>
        </w:rPr>
      </w:pPr>
      <w:r w:rsidRPr="0073676E">
        <w:rPr>
          <w:lang w:val="en-GB"/>
        </w:rPr>
        <w:t xml:space="preserve">Baum, T., Kralj, A., Robinson, R. N. S., &amp; </w:t>
      </w:r>
      <w:proofErr w:type="spellStart"/>
      <w:r w:rsidRPr="0073676E">
        <w:rPr>
          <w:lang w:val="en-GB"/>
        </w:rPr>
        <w:t>Solnet</w:t>
      </w:r>
      <w:proofErr w:type="spellEnd"/>
      <w:r w:rsidRPr="0073676E">
        <w:rPr>
          <w:lang w:val="en-GB"/>
        </w:rPr>
        <w:t xml:space="preserve">, D. J. (2016). Tourism workforce research: A review. </w:t>
      </w:r>
      <w:r w:rsidRPr="0073676E">
        <w:rPr>
          <w:i/>
          <w:iCs/>
          <w:lang w:val="en-GB"/>
        </w:rPr>
        <w:t>Annals of Tourism Research, 60</w:t>
      </w:r>
      <w:r w:rsidRPr="0073676E">
        <w:rPr>
          <w:lang w:val="en-GB"/>
        </w:rPr>
        <w:t>, 1–22. https://doi.org/10.1016/j.annals.2016.05.003</w:t>
      </w:r>
    </w:p>
    <w:p w14:paraId="0D019340" w14:textId="77777777" w:rsidR="0073676E" w:rsidRPr="0073676E" w:rsidRDefault="0073676E" w:rsidP="0073676E">
      <w:pPr>
        <w:numPr>
          <w:ilvl w:val="0"/>
          <w:numId w:val="2"/>
        </w:numPr>
        <w:spacing w:line="480" w:lineRule="auto"/>
        <w:rPr>
          <w:lang w:val="en-GB"/>
        </w:rPr>
      </w:pPr>
      <w:r w:rsidRPr="0073676E">
        <w:rPr>
          <w:lang w:val="en-GB"/>
        </w:rPr>
        <w:t xml:space="preserve">Fennell, D. A. (2006). Tourism ethics. </w:t>
      </w:r>
      <w:r w:rsidRPr="0073676E">
        <w:rPr>
          <w:i/>
          <w:iCs/>
          <w:lang w:val="en-GB"/>
        </w:rPr>
        <w:t>Tourism Management, 27</w:t>
      </w:r>
      <w:r w:rsidRPr="0073676E">
        <w:rPr>
          <w:lang w:val="en-GB"/>
        </w:rPr>
        <w:t>(6), 1025–1034. https://doi.org/10.1016/j.tourman.2005.11.004</w:t>
      </w:r>
    </w:p>
    <w:p w14:paraId="107AB088" w14:textId="77777777" w:rsidR="0073676E" w:rsidRPr="0073676E" w:rsidRDefault="0073676E" w:rsidP="0073676E">
      <w:pPr>
        <w:numPr>
          <w:ilvl w:val="0"/>
          <w:numId w:val="2"/>
        </w:numPr>
        <w:spacing w:line="480" w:lineRule="auto"/>
        <w:rPr>
          <w:lang w:val="en-GB"/>
        </w:rPr>
      </w:pPr>
      <w:proofErr w:type="spellStart"/>
      <w:r w:rsidRPr="0073676E">
        <w:rPr>
          <w:lang w:val="en-GB"/>
        </w:rPr>
        <w:t>Gössling</w:t>
      </w:r>
      <w:proofErr w:type="spellEnd"/>
      <w:r w:rsidRPr="0073676E">
        <w:rPr>
          <w:lang w:val="en-GB"/>
        </w:rPr>
        <w:t xml:space="preserve">, S., Scott, D., Hall, C. M., Ceron, J. P., &amp; Dubois, G. (2012). Consumer </w:t>
      </w:r>
      <w:proofErr w:type="spellStart"/>
      <w:r w:rsidRPr="0073676E">
        <w:rPr>
          <w:lang w:val="en-GB"/>
        </w:rPr>
        <w:t>behavior</w:t>
      </w:r>
      <w:proofErr w:type="spellEnd"/>
      <w:r w:rsidRPr="0073676E">
        <w:rPr>
          <w:lang w:val="en-GB"/>
        </w:rPr>
        <w:t xml:space="preserve"> and climate change. </w:t>
      </w:r>
      <w:r w:rsidRPr="0073676E">
        <w:rPr>
          <w:i/>
          <w:iCs/>
          <w:lang w:val="en-GB"/>
        </w:rPr>
        <w:t>Annals of Tourism Research, 39</w:t>
      </w:r>
      <w:r w:rsidRPr="0073676E">
        <w:rPr>
          <w:lang w:val="en-GB"/>
        </w:rPr>
        <w:t>(1), 36–58. https://doi.org/10.1016/j.annals.2011.06.002</w:t>
      </w:r>
    </w:p>
    <w:p w14:paraId="4DD30050" w14:textId="77777777" w:rsidR="0073676E" w:rsidRPr="0073676E" w:rsidRDefault="0073676E" w:rsidP="0073676E">
      <w:pPr>
        <w:numPr>
          <w:ilvl w:val="0"/>
          <w:numId w:val="2"/>
        </w:numPr>
        <w:spacing w:line="480" w:lineRule="auto"/>
        <w:rPr>
          <w:lang w:val="en-GB"/>
        </w:rPr>
      </w:pPr>
      <w:proofErr w:type="spellStart"/>
      <w:r w:rsidRPr="0073676E">
        <w:rPr>
          <w:lang w:val="en-GB"/>
        </w:rPr>
        <w:t>Scheyvens</w:t>
      </w:r>
      <w:proofErr w:type="spellEnd"/>
      <w:r w:rsidRPr="0073676E">
        <w:rPr>
          <w:lang w:val="en-GB"/>
        </w:rPr>
        <w:t xml:space="preserve">, R. (2011). Tourism and poverty reduction. </w:t>
      </w:r>
      <w:r w:rsidRPr="0073676E">
        <w:rPr>
          <w:i/>
          <w:iCs/>
          <w:lang w:val="en-GB"/>
        </w:rPr>
        <w:t>Tourism Geographies, 13</w:t>
      </w:r>
      <w:r w:rsidRPr="0073676E">
        <w:rPr>
          <w:lang w:val="en-GB"/>
        </w:rPr>
        <w:t>(3), 482–497. https://doi.org/10.1080/14616688.2011.570623</w:t>
      </w:r>
    </w:p>
    <w:p w14:paraId="1BC5DD0F" w14:textId="77777777" w:rsidR="0073676E" w:rsidRPr="0073676E" w:rsidRDefault="0073676E" w:rsidP="0073676E">
      <w:pPr>
        <w:spacing w:line="480" w:lineRule="auto"/>
        <w:rPr>
          <w:lang w:val="en-US"/>
        </w:rPr>
      </w:pPr>
    </w:p>
    <w:sectPr w:rsidR="0073676E" w:rsidRPr="007367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8A7CEBF9-EA80-48F4-BD43-E18158694EDE}"/>
    <w:embedBold r:id="rId2" w:fontKey="{B9F9020D-5CC9-4C58-8641-81FFB115E81F}"/>
    <w:embedItalic r:id="rId3" w:fontKey="{8A2A82D9-EF4A-4529-B50F-F024A8012072}"/>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C37851AA-1E18-41D1-A58E-C7BC34F730F1}"/>
  </w:font>
  <w:font w:name="Calibri Light">
    <w:panose1 w:val="020F0302020204030204"/>
    <w:charset w:val="00"/>
    <w:family w:val="swiss"/>
    <w:pitch w:val="variable"/>
    <w:sig w:usb0="E4002EFF" w:usb1="C000247B" w:usb2="00000009" w:usb3="00000000" w:csb0="000001FF" w:csb1="00000000"/>
    <w:embedRegular r:id="rId5" w:fontKey="{663E8377-2713-4F77-93BA-05BA5ECE63C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6FD3AC0"/>
    <w:multiLevelType w:val="multilevel"/>
    <w:tmpl w:val="1CCAB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 w:numId="2" w16cid:durableId="6112817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08AF"/>
    <w:rsid w:val="00203724"/>
    <w:rsid w:val="00224FD9"/>
    <w:rsid w:val="002F4AE0"/>
    <w:rsid w:val="00384E8A"/>
    <w:rsid w:val="003B0A7B"/>
    <w:rsid w:val="003D1074"/>
    <w:rsid w:val="00426865"/>
    <w:rsid w:val="00477CAA"/>
    <w:rsid w:val="00481859"/>
    <w:rsid w:val="00502E29"/>
    <w:rsid w:val="005E458B"/>
    <w:rsid w:val="00607429"/>
    <w:rsid w:val="00661030"/>
    <w:rsid w:val="006C5B28"/>
    <w:rsid w:val="00716E23"/>
    <w:rsid w:val="0073676E"/>
    <w:rsid w:val="008039ED"/>
    <w:rsid w:val="00844EC2"/>
    <w:rsid w:val="008516FE"/>
    <w:rsid w:val="008A684E"/>
    <w:rsid w:val="00903466"/>
    <w:rsid w:val="009C1D0A"/>
    <w:rsid w:val="00A044F7"/>
    <w:rsid w:val="00A8150E"/>
    <w:rsid w:val="00AA40E0"/>
    <w:rsid w:val="00B20343"/>
    <w:rsid w:val="00B85EA7"/>
    <w:rsid w:val="00BE65DD"/>
    <w:rsid w:val="00C21EBA"/>
    <w:rsid w:val="00C612A4"/>
    <w:rsid w:val="00CA2604"/>
    <w:rsid w:val="00CC6AD1"/>
    <w:rsid w:val="00CD620A"/>
    <w:rsid w:val="00E6778A"/>
    <w:rsid w:val="00EA737F"/>
    <w:rsid w:val="00F14EE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character" w:styleId="Hyperlink">
    <w:name w:val="Hyperlink"/>
    <w:basedOn w:val="DefaultParagraphFont"/>
    <w:uiPriority w:val="99"/>
    <w:unhideWhenUsed/>
    <w:rsid w:val="008A684E"/>
    <w:rPr>
      <w:color w:val="0563C1" w:themeColor="hyperlink"/>
      <w:u w:val="single"/>
    </w:rPr>
  </w:style>
  <w:style w:type="character" w:styleId="UnresolvedMention">
    <w:name w:val="Unresolved Mention"/>
    <w:basedOn w:val="DefaultParagraphFont"/>
    <w:uiPriority w:val="99"/>
    <w:semiHidden/>
    <w:unhideWhenUsed/>
    <w:rsid w:val="008A68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608</Words>
  <Characters>3469</Characters>
  <Application>Microsoft Office Word</Application>
  <DocSecurity>0</DocSecurity>
  <Lines>28</Lines>
  <Paragraphs>8</Paragraphs>
  <ScaleCrop>false</ScaleCrop>
  <Company/>
  <LinksUpToDate>false</LinksUpToDate>
  <CharactersWithSpaces>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2026-01-27T05:02:00Z</dcterms:created>
  <dcterms:modified xsi:type="dcterms:W3CDTF">2026-01-27T05:02:00Z</dcterms:modified>
</cp:coreProperties>
</file>