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288F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3BBD241" wp14:editId="677DE5B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22DB165" w14:textId="77777777" w:rsidR="00661030" w:rsidRPr="0019504D" w:rsidRDefault="00494D6C" w:rsidP="00494D6C">
      <w:pPr>
        <w:rPr>
          <w:b/>
          <w:bCs/>
          <w:lang w:val="en-US"/>
        </w:rPr>
      </w:pPr>
      <w:r w:rsidRPr="00494D6C">
        <w:rPr>
          <w:b/>
          <w:bCs/>
          <w:lang w:val="nl-NL"/>
        </w:rPr>
        <w:t>Operations Management in Hospitality</w:t>
      </w:r>
    </w:p>
    <w:p w14:paraId="4DFB299C" w14:textId="77777777" w:rsidR="0019504D" w:rsidRDefault="0019504D" w:rsidP="0019504D">
      <w:pPr>
        <w:rPr>
          <w:lang w:val="en-US"/>
        </w:rPr>
      </w:pPr>
      <w:r w:rsidRPr="0019504D">
        <w:rPr>
          <w:lang w:val="en-US"/>
        </w:rPr>
        <w:t>Ass</w:t>
      </w:r>
      <w:r>
        <w:rPr>
          <w:lang w:val="en-US"/>
        </w:rPr>
        <w:t xml:space="preserve">ignment </w:t>
      </w:r>
      <w:r w:rsidR="00E73896">
        <w:rPr>
          <w:lang w:val="en-US"/>
        </w:rPr>
        <w:t>2</w:t>
      </w:r>
    </w:p>
    <w:p w14:paraId="37782F2C" w14:textId="77777777" w:rsidR="0019504D" w:rsidRPr="0019504D" w:rsidRDefault="00E73896" w:rsidP="0019504D">
      <w:pPr>
        <w:rPr>
          <w:lang w:val="en-US"/>
        </w:rPr>
      </w:pPr>
      <w:r>
        <w:rPr>
          <w:lang w:val="en-US"/>
        </w:rPr>
        <w:t>24</w:t>
      </w:r>
      <w:r w:rsidR="0019504D">
        <w:rPr>
          <w:lang w:val="en-US"/>
        </w:rPr>
        <w:t>.</w:t>
      </w:r>
      <w:r w:rsidR="00494D6C">
        <w:rPr>
          <w:lang w:val="en-US"/>
        </w:rPr>
        <w:t>10</w:t>
      </w:r>
      <w:r w:rsidR="0019504D">
        <w:rPr>
          <w:lang w:val="en-US"/>
        </w:rPr>
        <w:t>.2025</w:t>
      </w:r>
    </w:p>
    <w:p w14:paraId="18B67B3C" w14:textId="2184D3BB" w:rsidR="0019504D" w:rsidRPr="00452A36" w:rsidRDefault="00452A36">
      <w:pPr>
        <w:rPr>
          <w:lang w:val="en-US"/>
        </w:rPr>
      </w:pPr>
      <w:r>
        <w:rPr>
          <w:lang w:val="en-US"/>
        </w:rPr>
        <w:t>Manj</w:t>
      </w:r>
      <w:r w:rsidR="00082C2C">
        <w:rPr>
          <w:lang w:val="en-US"/>
        </w:rPr>
        <w:t xml:space="preserve">it singh </w:t>
      </w:r>
    </w:p>
    <w:p w14:paraId="2BA274E1" w14:textId="77777777" w:rsidR="0019504D" w:rsidRDefault="0019504D"/>
    <w:p w14:paraId="126AAB8A" w14:textId="77777777" w:rsidR="0019504D" w:rsidRDefault="0019504D"/>
    <w:p w14:paraId="214391C5" w14:textId="77777777" w:rsidR="0019504D" w:rsidRDefault="0019504D"/>
    <w:p w14:paraId="383BF4BB" w14:textId="77777777" w:rsidR="0019504D" w:rsidRDefault="0019504D"/>
    <w:p w14:paraId="6F286C51" w14:textId="77777777" w:rsidR="00CD620A" w:rsidRDefault="00CD620A"/>
    <w:p w14:paraId="7CD05D14" w14:textId="77777777" w:rsidR="00CD620A" w:rsidRDefault="00CD620A"/>
    <w:p w14:paraId="608FB9A1" w14:textId="77777777" w:rsidR="00CD620A" w:rsidRDefault="00CD620A"/>
    <w:p w14:paraId="04D14EF3" w14:textId="77777777" w:rsidR="00CD620A" w:rsidRDefault="00CD620A"/>
    <w:p w14:paraId="6CCE849C" w14:textId="77777777" w:rsidR="00CD620A" w:rsidRDefault="00CD620A"/>
    <w:p w14:paraId="49C247B0" w14:textId="77777777" w:rsidR="00EA737F" w:rsidRDefault="00EA737F"/>
    <w:p w14:paraId="3D44FDE2" w14:textId="77777777" w:rsidR="0019504D" w:rsidRDefault="0019504D"/>
    <w:p w14:paraId="1ACCA3DE" w14:textId="77777777" w:rsidR="0019504D" w:rsidRDefault="0019504D"/>
    <w:p w14:paraId="37B72A2E"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E73896">
        <w:rPr>
          <w:b/>
          <w:bCs/>
          <w:lang w:val="en-US"/>
        </w:rPr>
        <w:t xml:space="preserve"> each</w:t>
      </w:r>
      <w:r w:rsidR="00494D6C">
        <w:rPr>
          <w:b/>
          <w:bCs/>
          <w:lang w:val="en-US"/>
        </w:rPr>
        <w:t>, and using 3-5 references:</w:t>
      </w:r>
      <w:r w:rsidRPr="00EA737F">
        <w:rPr>
          <w:b/>
          <w:bCs/>
          <w:lang w:val="en-US"/>
        </w:rPr>
        <w:t xml:space="preserve"> </w:t>
      </w:r>
    </w:p>
    <w:p w14:paraId="08D9F8D6" w14:textId="77777777" w:rsidR="00EA737F" w:rsidRDefault="00EA737F" w:rsidP="00EA737F">
      <w:pPr>
        <w:spacing w:line="276" w:lineRule="auto"/>
        <w:rPr>
          <w:lang w:val="en-US"/>
        </w:rPr>
      </w:pPr>
    </w:p>
    <w:p w14:paraId="2D2BE037" w14:textId="77777777" w:rsidR="00E73896" w:rsidRPr="00E73896" w:rsidRDefault="00E73896" w:rsidP="00E73896">
      <w:pPr>
        <w:spacing w:line="276" w:lineRule="auto"/>
        <w:rPr>
          <w:b/>
          <w:bCs/>
          <w:lang w:val="en-US"/>
        </w:rPr>
      </w:pPr>
      <w:r w:rsidRPr="00E73896">
        <w:rPr>
          <w:b/>
          <w:bCs/>
          <w:lang w:val="en-US"/>
        </w:rPr>
        <w:t>1- Strategic Service Vision:</w:t>
      </w:r>
    </w:p>
    <w:p w14:paraId="074579D9" w14:textId="77777777" w:rsidR="00E73896" w:rsidRPr="00E73896" w:rsidRDefault="00E73896" w:rsidP="00E73896">
      <w:pPr>
        <w:pStyle w:val="ListParagraph"/>
        <w:numPr>
          <w:ilvl w:val="0"/>
          <w:numId w:val="3"/>
        </w:numPr>
        <w:spacing w:line="276" w:lineRule="auto"/>
        <w:rPr>
          <w:lang w:val="en-US"/>
        </w:rPr>
      </w:pPr>
      <w:r w:rsidRPr="00E73896">
        <w:rPr>
          <w:lang w:val="en-US"/>
        </w:rPr>
        <w:t>Choose one hospitality organization.</w:t>
      </w:r>
    </w:p>
    <w:p w14:paraId="0F602179" w14:textId="77777777" w:rsidR="00E73896" w:rsidRPr="00E73896" w:rsidRDefault="00E73896" w:rsidP="00E73896">
      <w:pPr>
        <w:pStyle w:val="ListParagraph"/>
        <w:numPr>
          <w:ilvl w:val="0"/>
          <w:numId w:val="3"/>
        </w:numPr>
        <w:spacing w:line="276" w:lineRule="auto"/>
        <w:rPr>
          <w:lang w:val="en-US"/>
        </w:rPr>
      </w:pPr>
      <w:r w:rsidRPr="00E73896">
        <w:rPr>
          <w:lang w:val="en-US"/>
        </w:rPr>
        <w:t>Apply the idea of a strategic service vision to both customers and employees.</w:t>
      </w:r>
    </w:p>
    <w:p w14:paraId="75F0D5CD" w14:textId="77777777" w:rsidR="00E73896" w:rsidRPr="00E73896" w:rsidRDefault="00E73896" w:rsidP="00E73896">
      <w:pPr>
        <w:pStyle w:val="ListParagraph"/>
        <w:numPr>
          <w:ilvl w:val="0"/>
          <w:numId w:val="3"/>
        </w:numPr>
        <w:spacing w:line="276" w:lineRule="auto"/>
        <w:rPr>
          <w:lang w:val="en-US"/>
        </w:rPr>
      </w:pPr>
      <w:r w:rsidRPr="00E73896">
        <w:rPr>
          <w:lang w:val="en-US"/>
        </w:rPr>
        <w:t>Explain how this vision helps the company perform better and achieve its goals.</w:t>
      </w:r>
    </w:p>
    <w:p w14:paraId="3347182D" w14:textId="77777777" w:rsidR="00E73896" w:rsidRDefault="00E73896" w:rsidP="00E73896">
      <w:pPr>
        <w:spacing w:line="276" w:lineRule="auto"/>
        <w:rPr>
          <w:lang w:val="en-US"/>
        </w:rPr>
      </w:pPr>
    </w:p>
    <w:p w14:paraId="4977562E" w14:textId="77777777" w:rsidR="00E73896" w:rsidRPr="00E73896" w:rsidRDefault="00E73896" w:rsidP="00E73896">
      <w:pPr>
        <w:spacing w:line="276" w:lineRule="auto"/>
        <w:rPr>
          <w:b/>
          <w:bCs/>
          <w:lang w:val="en-US"/>
        </w:rPr>
      </w:pPr>
      <w:r w:rsidRPr="00E73896">
        <w:rPr>
          <w:b/>
          <w:bCs/>
          <w:lang w:val="en-US"/>
        </w:rPr>
        <w:t>2- Operations Strategy and Competitive Advantage:</w:t>
      </w:r>
    </w:p>
    <w:p w14:paraId="023208C4" w14:textId="77777777" w:rsidR="00E73896" w:rsidRPr="00E73896" w:rsidRDefault="00E73896" w:rsidP="00E73896">
      <w:pPr>
        <w:pStyle w:val="ListParagraph"/>
        <w:numPr>
          <w:ilvl w:val="0"/>
          <w:numId w:val="2"/>
        </w:numPr>
        <w:spacing w:line="276" w:lineRule="auto"/>
        <w:rPr>
          <w:lang w:val="en-US"/>
        </w:rPr>
      </w:pPr>
      <w:r w:rsidRPr="00E73896">
        <w:rPr>
          <w:lang w:val="en-US"/>
        </w:rPr>
        <w:t>Choose one hospitality organization.</w:t>
      </w:r>
    </w:p>
    <w:p w14:paraId="548709D0" w14:textId="77777777" w:rsidR="00E73896" w:rsidRPr="00E73896" w:rsidRDefault="00E73896" w:rsidP="00E73896">
      <w:pPr>
        <w:pStyle w:val="ListParagraph"/>
        <w:numPr>
          <w:ilvl w:val="0"/>
          <w:numId w:val="2"/>
        </w:numPr>
        <w:spacing w:line="276" w:lineRule="auto"/>
        <w:rPr>
          <w:lang w:val="en-US"/>
        </w:rPr>
      </w:pPr>
      <w:r w:rsidRPr="00E73896">
        <w:rPr>
          <w:lang w:val="en-US"/>
        </w:rPr>
        <w:t>Research its operations strategy (how it manages quality, speed, flexibility, cost, etc.).</w:t>
      </w:r>
    </w:p>
    <w:p w14:paraId="5B905CC3" w14:textId="77777777" w:rsidR="00EA737F" w:rsidRPr="00E73896" w:rsidRDefault="00E73896" w:rsidP="00E73896">
      <w:pPr>
        <w:pStyle w:val="ListParagraph"/>
        <w:numPr>
          <w:ilvl w:val="0"/>
          <w:numId w:val="2"/>
        </w:numPr>
        <w:spacing w:line="276" w:lineRule="auto"/>
        <w:rPr>
          <w:lang w:val="en-US"/>
        </w:rPr>
      </w:pPr>
      <w:r w:rsidRPr="00E73896">
        <w:rPr>
          <w:lang w:val="en-US"/>
        </w:rPr>
        <w:t>Discuss how each of these areas gives the company a competitive advantage over others.</w:t>
      </w:r>
    </w:p>
    <w:p w14:paraId="4C437A68" w14:textId="77777777" w:rsidR="00EA737F" w:rsidRDefault="00EA737F" w:rsidP="00EA737F">
      <w:pPr>
        <w:spacing w:line="276" w:lineRule="auto"/>
        <w:rPr>
          <w:lang w:val="en-US"/>
        </w:rPr>
      </w:pPr>
    </w:p>
    <w:p w14:paraId="16A2506B" w14:textId="77777777" w:rsidR="00F86B52" w:rsidRDefault="00F86B52" w:rsidP="00EA737F">
      <w:pPr>
        <w:spacing w:line="276" w:lineRule="auto"/>
        <w:rPr>
          <w:lang w:val="en-US"/>
        </w:rPr>
      </w:pPr>
    </w:p>
    <w:p w14:paraId="0454D41A" w14:textId="77777777" w:rsidR="00F86B52" w:rsidRDefault="00F86B52" w:rsidP="00EA737F">
      <w:pPr>
        <w:spacing w:line="276" w:lineRule="auto"/>
        <w:rPr>
          <w:lang w:val="en-US"/>
        </w:rPr>
      </w:pPr>
    </w:p>
    <w:p w14:paraId="189E2A27" w14:textId="77777777" w:rsidR="00F86B52" w:rsidRDefault="00F86B52" w:rsidP="00EA737F">
      <w:pPr>
        <w:spacing w:line="276" w:lineRule="auto"/>
        <w:rPr>
          <w:lang w:val="en-US"/>
        </w:rPr>
      </w:pPr>
    </w:p>
    <w:p w14:paraId="220DF519" w14:textId="77777777" w:rsidR="00F86B52" w:rsidRDefault="00F86B52" w:rsidP="00EA737F">
      <w:pPr>
        <w:spacing w:line="276" w:lineRule="auto"/>
        <w:rPr>
          <w:lang w:val="en-US"/>
        </w:rPr>
      </w:pPr>
    </w:p>
    <w:p w14:paraId="376DC028" w14:textId="77777777" w:rsidR="00F86B52" w:rsidRDefault="00F86B52" w:rsidP="00EA737F">
      <w:pPr>
        <w:spacing w:line="276" w:lineRule="auto"/>
        <w:rPr>
          <w:lang w:val="en-US"/>
        </w:rPr>
      </w:pPr>
    </w:p>
    <w:p w14:paraId="06BBDF89" w14:textId="77777777" w:rsidR="00F86B52" w:rsidRDefault="00F86B52" w:rsidP="00EA737F">
      <w:pPr>
        <w:spacing w:line="276" w:lineRule="auto"/>
        <w:rPr>
          <w:lang w:val="en-US"/>
        </w:rPr>
      </w:pPr>
    </w:p>
    <w:p w14:paraId="434F05B7" w14:textId="77777777" w:rsidR="00F86B52" w:rsidRDefault="00F86B52" w:rsidP="00EA737F">
      <w:pPr>
        <w:spacing w:line="276" w:lineRule="auto"/>
        <w:rPr>
          <w:lang w:val="en-US"/>
        </w:rPr>
      </w:pPr>
    </w:p>
    <w:p w14:paraId="5BB28F4A" w14:textId="77777777" w:rsidR="00F86B52" w:rsidRDefault="00F86B52" w:rsidP="00EA737F">
      <w:pPr>
        <w:spacing w:line="276" w:lineRule="auto"/>
        <w:rPr>
          <w:lang w:val="en-US"/>
        </w:rPr>
      </w:pPr>
    </w:p>
    <w:p w14:paraId="07C69946" w14:textId="77777777" w:rsidR="00F86B52" w:rsidRDefault="00F86B52" w:rsidP="00EA737F">
      <w:pPr>
        <w:spacing w:line="276" w:lineRule="auto"/>
        <w:rPr>
          <w:lang w:val="en-US"/>
        </w:rPr>
      </w:pPr>
    </w:p>
    <w:p w14:paraId="461A95E2" w14:textId="77777777" w:rsidR="00F86B52" w:rsidRDefault="00F86B52" w:rsidP="00EA737F">
      <w:pPr>
        <w:spacing w:line="276" w:lineRule="auto"/>
        <w:rPr>
          <w:lang w:val="en-US"/>
        </w:rPr>
      </w:pPr>
    </w:p>
    <w:p w14:paraId="3F19B3E6" w14:textId="77777777" w:rsidR="00F86B52" w:rsidRDefault="00F86B52" w:rsidP="00EA737F">
      <w:pPr>
        <w:spacing w:line="276" w:lineRule="auto"/>
        <w:rPr>
          <w:lang w:val="en-US"/>
        </w:rPr>
      </w:pPr>
    </w:p>
    <w:p w14:paraId="0FDE0C70" w14:textId="77777777" w:rsidR="00F86B52" w:rsidRDefault="00F86B52" w:rsidP="00EA737F">
      <w:pPr>
        <w:spacing w:line="276" w:lineRule="auto"/>
        <w:rPr>
          <w:lang w:val="en-US"/>
        </w:rPr>
      </w:pPr>
    </w:p>
    <w:p w14:paraId="267825B7" w14:textId="77777777" w:rsidR="00F86B52" w:rsidRDefault="00F86B52" w:rsidP="00EA737F">
      <w:pPr>
        <w:spacing w:line="276" w:lineRule="auto"/>
        <w:rPr>
          <w:lang w:val="en-US"/>
        </w:rPr>
      </w:pPr>
    </w:p>
    <w:p w14:paraId="707213C2" w14:textId="4581139D" w:rsidR="00F86B52" w:rsidRDefault="00F86B52" w:rsidP="00F86B52">
      <w:pPr>
        <w:spacing w:line="276" w:lineRule="auto"/>
        <w:jc w:val="center"/>
        <w:rPr>
          <w:rFonts w:asciiTheme="majorBidi" w:hAnsiTheme="majorBidi" w:cstheme="majorBidi"/>
          <w:b/>
          <w:bCs/>
          <w:lang w:val="en-US"/>
        </w:rPr>
      </w:pPr>
      <w:r w:rsidRPr="00F86B52">
        <w:rPr>
          <w:rFonts w:asciiTheme="majorBidi" w:hAnsiTheme="majorBidi" w:cstheme="majorBidi"/>
          <w:b/>
          <w:bCs/>
          <w:lang w:val="en-US"/>
        </w:rPr>
        <w:lastRenderedPageBreak/>
        <w:t>Strategic Service Vision – Marriott International</w:t>
      </w:r>
    </w:p>
    <w:p w14:paraId="1272C9FB" w14:textId="77777777" w:rsidR="00F86B52" w:rsidRPr="00CF7E0F" w:rsidRDefault="00F86B52" w:rsidP="00F86B52">
      <w:pPr>
        <w:spacing w:line="276" w:lineRule="auto"/>
        <w:jc w:val="center"/>
        <w:rPr>
          <w:rFonts w:asciiTheme="majorBidi" w:hAnsiTheme="majorBidi" w:cstheme="majorBidi"/>
          <w:lang w:val="en-US"/>
        </w:rPr>
      </w:pPr>
    </w:p>
    <w:p w14:paraId="63CFD437" w14:textId="77777777" w:rsidR="00BA3806" w:rsidRPr="00BA3806" w:rsidRDefault="00BA3806" w:rsidP="00BA3806">
      <w:pPr>
        <w:spacing w:line="276" w:lineRule="auto"/>
        <w:rPr>
          <w:rFonts w:asciiTheme="majorBidi" w:hAnsiTheme="majorBidi" w:cstheme="majorBidi"/>
          <w:lang w:val="en-GB"/>
        </w:rPr>
      </w:pPr>
      <w:r w:rsidRPr="00BA3806">
        <w:rPr>
          <w:rFonts w:asciiTheme="majorBidi" w:hAnsiTheme="majorBidi" w:cstheme="majorBidi"/>
          <w:lang w:val="en-GB"/>
        </w:rPr>
        <w:t>A strategic service vision delineates a hospitality organization's intended customer service approach and the role of employees in consistently delivering that service. Marriott International exemplifies how a well-articulated service vision can direct organizational conduct, improve customer experiences, and foster enduring business prosperity. Marriott's core philosophy is predicated on the conviction that outstanding service originates from empowered and content employees, a concept encapsulated in the enduring tenet: “Take care of associates, and they will take care of customers” (Marriott, 2020). This vision informs the company's culture, operational procedures, and overarching service strategy. For its clientele, Marriott's strategic service vision prioritizes personalization, dependability, and comfort. Marriott, encompassing over thirty brands spanning luxury, premium, lifestyle, and budget segments, seeks to provide experiences that are both uniform and distinct, catering to individual guest inclinations. The corporation employs technological advancements, including mobile check-in, digital keys, and tailored loyalty program suggestions, to improve convenience and facilitate fluid interactions (</w:t>
      </w:r>
      <w:proofErr w:type="spellStart"/>
      <w:r w:rsidRPr="00BA3806">
        <w:rPr>
          <w:rFonts w:asciiTheme="majorBidi" w:hAnsiTheme="majorBidi" w:cstheme="majorBidi"/>
          <w:lang w:val="en-GB"/>
        </w:rPr>
        <w:t>Tsaur</w:t>
      </w:r>
      <w:proofErr w:type="spellEnd"/>
      <w:r w:rsidRPr="00BA3806">
        <w:rPr>
          <w:rFonts w:asciiTheme="majorBidi" w:hAnsiTheme="majorBidi" w:cstheme="majorBidi"/>
          <w:lang w:val="en-GB"/>
        </w:rPr>
        <w:t>, 2011). These strategies are congruent with the service vision, ensuring that customers perceive themselves as acknowledged, esteemed, and emotionally connected to the brand. Research indicates that this personalized and consistent service significantly influences customer satisfaction, trust, and enduring loyalty, all of which are critical for achieving competitive advantage within the hospitality sector (Aksoy et al., 2013). Regarding its employees, Marriott's vision emphasizes empowerment, training, and the cultivation of a robust internal culture. Associates, as Marriott employees are designated, are considered fundamental to achieving service excellence. Marriott allocates substantial resources to staff development, recognition initiatives, and leadership opportunities, thereby fostering a workplace where employees perceive themselves as both motivated and appreciated. This approach is consistent with the Service-Profit Chain model, which posits a direct relationship between internal service quality, employee satisfaction, customer satisfaction, and overall organizational performance (Heskett et al., 1994). By providing continuous training and cultivating a supportive organizational culture, Marriott empowers its employees with the necessary skills, self-assurance, and autonomy to surpass guest expectations. Research indicates that elevated employee engagement within the hospitality sector correlates with enhanced service interactions, more robust customer relationships, and decreased employee turnover (</w:t>
      </w:r>
      <w:proofErr w:type="spellStart"/>
      <w:r w:rsidRPr="00BA3806">
        <w:rPr>
          <w:rFonts w:asciiTheme="majorBidi" w:hAnsiTheme="majorBidi" w:cstheme="majorBidi"/>
          <w:lang w:val="en-GB"/>
        </w:rPr>
        <w:t>Kusluvan</w:t>
      </w:r>
      <w:proofErr w:type="spellEnd"/>
      <w:r w:rsidRPr="00BA3806">
        <w:rPr>
          <w:rFonts w:asciiTheme="majorBidi" w:hAnsiTheme="majorBidi" w:cstheme="majorBidi"/>
          <w:lang w:val="en-GB"/>
        </w:rPr>
        <w:t xml:space="preserve"> et al., 2010).</w:t>
      </w:r>
    </w:p>
    <w:p w14:paraId="0977AB12" w14:textId="77777777" w:rsidR="00CF7E0F" w:rsidRDefault="00CF7E0F" w:rsidP="00CF7E0F">
      <w:pPr>
        <w:spacing w:line="276" w:lineRule="auto"/>
        <w:rPr>
          <w:rFonts w:asciiTheme="majorBidi" w:hAnsiTheme="majorBidi" w:cstheme="majorBidi"/>
          <w:lang w:val="en-US"/>
        </w:rPr>
      </w:pPr>
    </w:p>
    <w:p w14:paraId="23ABA018" w14:textId="77777777" w:rsidR="00BA3806" w:rsidRPr="00CF7E0F" w:rsidRDefault="00BA3806" w:rsidP="00CF7E0F">
      <w:pPr>
        <w:spacing w:line="276" w:lineRule="auto"/>
        <w:rPr>
          <w:rFonts w:asciiTheme="majorBidi" w:hAnsiTheme="majorBidi" w:cstheme="majorBidi"/>
          <w:lang w:val="en-US"/>
        </w:rPr>
      </w:pPr>
    </w:p>
    <w:p w14:paraId="08BD2EC1" w14:textId="77777777" w:rsidR="00BA3806" w:rsidRDefault="00BA3806" w:rsidP="00CF7E0F">
      <w:pPr>
        <w:spacing w:line="276" w:lineRule="auto"/>
        <w:rPr>
          <w:rFonts w:asciiTheme="majorBidi" w:hAnsiTheme="majorBidi" w:cstheme="majorBidi"/>
          <w:b/>
          <w:bCs/>
          <w:lang w:val="en-GB"/>
        </w:rPr>
      </w:pPr>
      <w:r w:rsidRPr="00BA3806">
        <w:rPr>
          <w:rFonts w:asciiTheme="majorBidi" w:hAnsiTheme="majorBidi" w:cstheme="majorBidi"/>
          <w:b/>
          <w:bCs/>
          <w:lang w:val="en-GB"/>
        </w:rPr>
        <w:t xml:space="preserve">How the Vision Improves Performance </w:t>
      </w:r>
    </w:p>
    <w:p w14:paraId="7FF6B80D" w14:textId="77777777" w:rsidR="00BA3806" w:rsidRDefault="00BA3806" w:rsidP="00CF7E0F">
      <w:pPr>
        <w:spacing w:line="276" w:lineRule="auto"/>
        <w:rPr>
          <w:rFonts w:asciiTheme="majorBidi" w:hAnsiTheme="majorBidi" w:cstheme="majorBidi"/>
          <w:b/>
          <w:bCs/>
          <w:lang w:val="en-GB"/>
        </w:rPr>
      </w:pPr>
    </w:p>
    <w:p w14:paraId="0499524D" w14:textId="5CB752F7" w:rsidR="00BA3806" w:rsidRPr="00BA3806" w:rsidRDefault="00BA3806" w:rsidP="00CF7E0F">
      <w:pPr>
        <w:spacing w:line="276" w:lineRule="auto"/>
        <w:rPr>
          <w:rFonts w:asciiTheme="majorBidi" w:hAnsiTheme="majorBidi" w:cstheme="majorBidi"/>
          <w:lang w:val="en-GB"/>
        </w:rPr>
      </w:pPr>
      <w:r w:rsidRPr="00BA3806">
        <w:rPr>
          <w:rFonts w:asciiTheme="majorBidi" w:hAnsiTheme="majorBidi" w:cstheme="majorBidi"/>
          <w:lang w:val="en-GB"/>
        </w:rPr>
        <w:t xml:space="preserve">1. Stronger Customer Loyalty A clear service vision leads to dependable and top-notch service, fostering customer trust and emotional connections. When customers know what to expect, no matter where they are, they see the brand as dependable, making them more likely to return (Aksoy et al., 2013). </w:t>
      </w:r>
    </w:p>
    <w:p w14:paraId="6B69F846" w14:textId="5B6674BD" w:rsidR="00BA3806" w:rsidRPr="00BA3806" w:rsidRDefault="00BA3806" w:rsidP="00CF7E0F">
      <w:pPr>
        <w:spacing w:line="276" w:lineRule="auto"/>
        <w:rPr>
          <w:rFonts w:asciiTheme="majorBidi" w:hAnsiTheme="majorBidi" w:cstheme="majorBidi"/>
          <w:lang w:val="en-GB"/>
        </w:rPr>
      </w:pPr>
      <w:r w:rsidRPr="00BA3806">
        <w:rPr>
          <w:rFonts w:asciiTheme="majorBidi" w:hAnsiTheme="majorBidi" w:cstheme="majorBidi"/>
          <w:lang w:val="en-GB"/>
        </w:rPr>
        <w:t xml:space="preserve">2. Higher Employee Engagement → Better Service Quality Employees who feel appreciated and respected are more likely to go above and beyond, communicate well with guests, and </w:t>
      </w:r>
      <w:r w:rsidRPr="00BA3806">
        <w:rPr>
          <w:rFonts w:asciiTheme="majorBidi" w:hAnsiTheme="majorBidi" w:cstheme="majorBidi"/>
          <w:lang w:val="en-GB"/>
        </w:rPr>
        <w:lastRenderedPageBreak/>
        <w:t>tackle issues proactively (</w:t>
      </w:r>
      <w:proofErr w:type="spellStart"/>
      <w:r w:rsidRPr="00BA3806">
        <w:rPr>
          <w:rFonts w:asciiTheme="majorBidi" w:hAnsiTheme="majorBidi" w:cstheme="majorBidi"/>
          <w:lang w:val="en-GB"/>
        </w:rPr>
        <w:t>Kusluvan</w:t>
      </w:r>
      <w:proofErr w:type="spellEnd"/>
      <w:r w:rsidRPr="00BA3806">
        <w:rPr>
          <w:rFonts w:asciiTheme="majorBidi" w:hAnsiTheme="majorBidi" w:cstheme="majorBidi"/>
          <w:lang w:val="en-GB"/>
        </w:rPr>
        <w:t xml:space="preserve"> et al., 2010). This, in turn, boosts guest satisfaction and the reliability of the service. </w:t>
      </w:r>
    </w:p>
    <w:p w14:paraId="0CA5E89B" w14:textId="77777777" w:rsidR="00BA3806" w:rsidRPr="00BA3806" w:rsidRDefault="00BA3806" w:rsidP="00CF7E0F">
      <w:pPr>
        <w:spacing w:line="276" w:lineRule="auto"/>
        <w:rPr>
          <w:rFonts w:asciiTheme="majorBidi" w:hAnsiTheme="majorBidi" w:cstheme="majorBidi"/>
          <w:lang w:val="en-GB"/>
        </w:rPr>
      </w:pPr>
      <w:r w:rsidRPr="00BA3806">
        <w:rPr>
          <w:rFonts w:asciiTheme="majorBidi" w:hAnsiTheme="majorBidi" w:cstheme="majorBidi"/>
          <w:lang w:val="en-GB"/>
        </w:rPr>
        <w:t xml:space="preserve">3. Operational Alignment and Brand Consistency </w:t>
      </w:r>
      <w:r w:rsidRPr="00BA3806">
        <w:rPr>
          <w:rFonts w:asciiTheme="majorBidi" w:hAnsiTheme="majorBidi" w:cstheme="majorBidi"/>
          <w:lang w:val="en-GB"/>
        </w:rPr>
        <w:cr/>
        <w:t xml:space="preserve"> A strategic vision serves as a guiding structure, informing decisions related to standards, training, technology integration, and service design, thereby fostering operational consistency throughout Marriott's global portfolio (O’Neill &amp; Mattila, 2010). </w:t>
      </w:r>
    </w:p>
    <w:p w14:paraId="5024C3DA" w14:textId="77777777" w:rsidR="00BA3806" w:rsidRPr="00BA3806" w:rsidRDefault="00BA3806" w:rsidP="00CF7E0F">
      <w:pPr>
        <w:spacing w:line="276" w:lineRule="auto"/>
        <w:rPr>
          <w:rFonts w:asciiTheme="majorBidi" w:hAnsiTheme="majorBidi" w:cstheme="majorBidi"/>
          <w:lang w:val="en-GB"/>
        </w:rPr>
      </w:pPr>
      <w:r w:rsidRPr="00BA3806">
        <w:rPr>
          <w:rFonts w:asciiTheme="majorBidi" w:hAnsiTheme="majorBidi" w:cstheme="majorBidi"/>
          <w:lang w:val="en-GB"/>
        </w:rPr>
        <w:t xml:space="preserve">4. Competitive Advantage Marriott's robust service vision distinguishes the company within a fiercely competitive environment. In a market where hotels frequently provide comparable amenities, exceptional service design emerges as the primary factor for differentiation (Zeithaml et al., 2018). </w:t>
      </w:r>
    </w:p>
    <w:p w14:paraId="26D79A4D" w14:textId="53D93DCD" w:rsidR="00F86B52" w:rsidRPr="00BA3806" w:rsidRDefault="00BA3806" w:rsidP="00CF7E0F">
      <w:pPr>
        <w:spacing w:line="276" w:lineRule="auto"/>
        <w:rPr>
          <w:rFonts w:asciiTheme="majorBidi" w:hAnsiTheme="majorBidi" w:cstheme="majorBidi"/>
          <w:lang w:val="en-US"/>
        </w:rPr>
      </w:pPr>
      <w:r w:rsidRPr="00BA3806">
        <w:rPr>
          <w:rFonts w:asciiTheme="majorBidi" w:hAnsiTheme="majorBidi" w:cstheme="majorBidi"/>
          <w:lang w:val="en-GB"/>
        </w:rPr>
        <w:t>5. Sustained Expansion and Profitability The vision contributes to Marriott's ability to sustain superior RevPAR (Revenue per Available Room), as contented guests are inclined to pay elevated prices for what they perceive as enhanced value. Furthermore, reduced employee turnover contributes to lower operational expenses, thereby supporting Marriott's long-term profitability (Heskett et al., 1994).</w:t>
      </w:r>
    </w:p>
    <w:p w14:paraId="7E0D7FF1" w14:textId="77777777" w:rsidR="00CF7E0F" w:rsidRDefault="00CF7E0F" w:rsidP="00CF7E0F">
      <w:pPr>
        <w:spacing w:line="276" w:lineRule="auto"/>
        <w:rPr>
          <w:rFonts w:asciiTheme="majorBidi" w:hAnsiTheme="majorBidi" w:cstheme="majorBidi"/>
          <w:lang w:val="en-US"/>
        </w:rPr>
      </w:pPr>
    </w:p>
    <w:p w14:paraId="7612A4C9" w14:textId="6318ECCE" w:rsidR="00CF7E0F" w:rsidRPr="00452A36" w:rsidRDefault="00452A36" w:rsidP="00CF7E0F">
      <w:pPr>
        <w:spacing w:line="276" w:lineRule="auto"/>
        <w:rPr>
          <w:rFonts w:asciiTheme="majorBidi" w:hAnsiTheme="majorBidi" w:cstheme="majorBidi"/>
          <w:b/>
          <w:bCs/>
          <w:lang w:val="en-US"/>
        </w:rPr>
      </w:pPr>
      <w:r w:rsidRPr="00452A36">
        <w:rPr>
          <w:rFonts w:asciiTheme="majorBidi" w:hAnsiTheme="majorBidi" w:cstheme="majorBidi"/>
          <w:b/>
          <w:bCs/>
        </w:rPr>
        <w:t>Operations Strategy &amp; Competitive Advantage – Marriott International</w:t>
      </w:r>
    </w:p>
    <w:p w14:paraId="54DD72C2" w14:textId="77777777" w:rsidR="00452A36" w:rsidRPr="00452A36" w:rsidRDefault="00452A36" w:rsidP="00CF7E0F">
      <w:pPr>
        <w:spacing w:line="276" w:lineRule="auto"/>
        <w:rPr>
          <w:rFonts w:asciiTheme="majorBidi" w:hAnsiTheme="majorBidi" w:cstheme="majorBidi"/>
          <w:lang w:val="en-US"/>
        </w:rPr>
      </w:pPr>
    </w:p>
    <w:p w14:paraId="07F743ED" w14:textId="701D0FDA" w:rsidR="00452A36" w:rsidRDefault="00082C2C" w:rsidP="00CF7E0F">
      <w:pPr>
        <w:spacing w:line="276" w:lineRule="auto"/>
        <w:rPr>
          <w:rFonts w:asciiTheme="majorBidi" w:hAnsiTheme="majorBidi" w:cstheme="majorBidi"/>
          <w:lang w:val="en-US"/>
        </w:rPr>
      </w:pPr>
      <w:r w:rsidRPr="00082C2C">
        <w:rPr>
          <w:rFonts w:asciiTheme="majorBidi" w:hAnsiTheme="majorBidi" w:cstheme="majorBidi"/>
          <w:lang w:val="en-US"/>
        </w:rPr>
        <w:t xml:space="preserve">Operations strategy plays a central role in shaping how hospitality organizations deliver value, achieve efficiency, and sustain competitive advantage. Marriott International, one of the world’s largest hotel groups, has developed a comprehensive operations strategy built on managing quality, speed, flexibility, and cost effectiveness. These operational priorities help Marriott differentiate itself in a competitive global market while maintaining consistent performance across thousands of properties. A core element of Marriott’s operations strategy is its strong emphasis on service quality. Quality is essential in hospitality because it directly influences customer satisfaction, willingness to return, and brand loyalty. Marriott implements rigorous service standards, continuous employee training, and regular performance audits to ensure that service delivery remains consistent across its global portfolio (O’Neill &amp; Mattila, 2010). The company integrates guest feedback systems, loyalty-program analytics, and digital service-monitoring tools to identify service gaps and make timely improvements. High service quality allows Marriott to distinguish itself within competitive markets, thereby enabling the company to charge higher prices and cultivate robust guest loyalty (Zeithaml et al., 2018). Furthermore, speed and responsiveness are critical elements of Marriott's operational strategy. Contemporary guests anticipate efficient, seamless experiences, especially concerning check-in procedures, service requests, and the resolution of issues. Marriott meets these expectations through innovations like mobile check-in, digital room keys, and app-based service communications, which empower guests to make requests in real time (Aksoy et al., 2013). These technological advancements streamline operational processes, minimize waiting periods, and ensure that staff can promptly address guest requirements. Consequently, swift, dependable service enhances guest satisfaction and diminishes the probability of service failures, thus fortifying Marriott's competitive standing. Flexibility constitutes another key aspect of Marriott's strategic approach.  The corporation manages over thirty brands, catering to luxury, premium, lifestyle, extended-stay, and budget-conscious consumers. This multi-brand approach enables Marriott </w:t>
      </w:r>
      <w:r w:rsidRPr="00082C2C">
        <w:rPr>
          <w:rFonts w:asciiTheme="majorBidi" w:hAnsiTheme="majorBidi" w:cstheme="majorBidi"/>
          <w:lang w:val="en-US"/>
        </w:rPr>
        <w:lastRenderedPageBreak/>
        <w:t>to accommodate diverse customer demographics and adjust to evolving global travel patterns (</w:t>
      </w:r>
      <w:proofErr w:type="spellStart"/>
      <w:r w:rsidRPr="00082C2C">
        <w:rPr>
          <w:rFonts w:asciiTheme="majorBidi" w:hAnsiTheme="majorBidi" w:cstheme="majorBidi"/>
          <w:lang w:val="en-US"/>
        </w:rPr>
        <w:t>Tsaur</w:t>
      </w:r>
      <w:proofErr w:type="spellEnd"/>
      <w:r w:rsidRPr="00082C2C">
        <w:rPr>
          <w:rFonts w:asciiTheme="majorBidi" w:hAnsiTheme="majorBidi" w:cstheme="majorBidi"/>
          <w:lang w:val="en-US"/>
        </w:rPr>
        <w:t xml:space="preserve">, 2011). Operational adaptability is also demonstrated by Marriott's capacity to customize its services to align with local customs, regional tastes, and prevailing market dynamics, all while upholding global brand consistency. Furthermore, flexible revenue-management systems facilitate dynamic pricing strategies, which are responsive to market demand, thereby enhancing occupancy levels and bolstering financial outcomes. Cost-effectiveness is another key factor in Marriott's sustained competitive advantage. The company employs an asset-light model, wherein </w:t>
      </w:r>
      <w:proofErr w:type="gramStart"/>
      <w:r w:rsidRPr="00082C2C">
        <w:rPr>
          <w:rFonts w:asciiTheme="majorBidi" w:hAnsiTheme="majorBidi" w:cstheme="majorBidi"/>
          <w:lang w:val="en-US"/>
        </w:rPr>
        <w:t>the majority of</w:t>
      </w:r>
      <w:proofErr w:type="gramEnd"/>
      <w:r w:rsidRPr="00082C2C">
        <w:rPr>
          <w:rFonts w:asciiTheme="majorBidi" w:hAnsiTheme="majorBidi" w:cstheme="majorBidi"/>
          <w:lang w:val="en-US"/>
        </w:rPr>
        <w:t xml:space="preserve"> its hotels are managed or franchised, rather than directly owned.  This approach diminishes capital outlays, mitigates financial exposure, and lessens operational demands, thereby facilitating swift expansion (Marriott, 2020). Furthermore, centralized procurement, global supply chains, energy-efficient property designs, and optimized </w:t>
      </w:r>
      <w:proofErr w:type="spellStart"/>
      <w:r w:rsidRPr="00082C2C">
        <w:rPr>
          <w:rFonts w:asciiTheme="majorBidi" w:hAnsiTheme="majorBidi" w:cstheme="majorBidi"/>
          <w:lang w:val="en-US"/>
        </w:rPr>
        <w:t>labour</w:t>
      </w:r>
      <w:proofErr w:type="spellEnd"/>
      <w:r w:rsidRPr="00082C2C">
        <w:rPr>
          <w:rFonts w:asciiTheme="majorBidi" w:hAnsiTheme="majorBidi" w:cstheme="majorBidi"/>
          <w:lang w:val="en-US"/>
        </w:rPr>
        <w:t xml:space="preserve"> scheduling contribute to reduced operational expenditures. Through strategic cost management, Marriott can allocate resources to technology, employee training, and brand innovation, thereby establishing a self-reinforcing cycle that solidifies its competitive edge. In sum, Marriott's operational strategy cultivates a balanced system that simultaneously enhances efficiency and differentiation. Elevated service quality fosters guest trust and loyalty, while speed enhances service experiences; flexibility broadens market reach, and cost efficiency fortifies financial stability. Collectively, these operational proficiencies empower Marriott to sustain global leadership, adapt to evolving market dynamics, and consistently deliver value to guests, employees, and investors.</w:t>
      </w:r>
    </w:p>
    <w:p w14:paraId="6E1DD290" w14:textId="77777777" w:rsidR="00452A36" w:rsidRDefault="00452A36" w:rsidP="00CF7E0F">
      <w:pPr>
        <w:spacing w:line="276" w:lineRule="auto"/>
        <w:rPr>
          <w:rFonts w:asciiTheme="majorBidi" w:hAnsiTheme="majorBidi" w:cstheme="majorBidi"/>
          <w:lang w:val="en-US"/>
        </w:rPr>
      </w:pPr>
    </w:p>
    <w:p w14:paraId="3F786726" w14:textId="77777777" w:rsidR="00452A36" w:rsidRDefault="00452A36" w:rsidP="00CF7E0F">
      <w:pPr>
        <w:spacing w:line="276" w:lineRule="auto"/>
        <w:rPr>
          <w:rFonts w:asciiTheme="majorBidi" w:hAnsiTheme="majorBidi" w:cstheme="majorBidi"/>
          <w:lang w:val="en-US"/>
        </w:rPr>
      </w:pPr>
    </w:p>
    <w:p w14:paraId="4112AC67" w14:textId="77777777" w:rsidR="00452A36" w:rsidRDefault="00452A36" w:rsidP="00CF7E0F">
      <w:pPr>
        <w:spacing w:line="276" w:lineRule="auto"/>
        <w:rPr>
          <w:rFonts w:asciiTheme="majorBidi" w:hAnsiTheme="majorBidi" w:cstheme="majorBidi"/>
          <w:lang w:val="en-US"/>
        </w:rPr>
      </w:pPr>
    </w:p>
    <w:p w14:paraId="5B2EAE47" w14:textId="77777777" w:rsidR="00452A36" w:rsidRDefault="00452A36" w:rsidP="00CF7E0F">
      <w:pPr>
        <w:spacing w:line="276" w:lineRule="auto"/>
        <w:rPr>
          <w:rFonts w:asciiTheme="majorBidi" w:hAnsiTheme="majorBidi" w:cstheme="majorBidi"/>
          <w:lang w:val="en-US"/>
        </w:rPr>
      </w:pPr>
    </w:p>
    <w:p w14:paraId="513829ED" w14:textId="77777777" w:rsidR="00452A36" w:rsidRDefault="00452A36" w:rsidP="00CF7E0F">
      <w:pPr>
        <w:spacing w:line="276" w:lineRule="auto"/>
        <w:rPr>
          <w:rFonts w:asciiTheme="majorBidi" w:hAnsiTheme="majorBidi" w:cstheme="majorBidi"/>
          <w:lang w:val="en-US"/>
        </w:rPr>
      </w:pPr>
    </w:p>
    <w:p w14:paraId="7C359F9F" w14:textId="77777777" w:rsidR="00452A36" w:rsidRDefault="00452A36" w:rsidP="00CF7E0F">
      <w:pPr>
        <w:spacing w:line="276" w:lineRule="auto"/>
        <w:rPr>
          <w:rFonts w:asciiTheme="majorBidi" w:hAnsiTheme="majorBidi" w:cstheme="majorBidi"/>
          <w:lang w:val="en-US"/>
        </w:rPr>
      </w:pPr>
    </w:p>
    <w:p w14:paraId="2E21BF4E" w14:textId="77777777" w:rsidR="00452A36" w:rsidRDefault="00452A36" w:rsidP="00CF7E0F">
      <w:pPr>
        <w:spacing w:line="276" w:lineRule="auto"/>
        <w:rPr>
          <w:rFonts w:asciiTheme="majorBidi" w:hAnsiTheme="majorBidi" w:cstheme="majorBidi"/>
          <w:lang w:val="en-US"/>
        </w:rPr>
      </w:pPr>
    </w:p>
    <w:p w14:paraId="379A6FF3" w14:textId="77777777" w:rsidR="00452A36" w:rsidRDefault="00452A36" w:rsidP="00CF7E0F">
      <w:pPr>
        <w:spacing w:line="276" w:lineRule="auto"/>
        <w:rPr>
          <w:rFonts w:asciiTheme="majorBidi" w:hAnsiTheme="majorBidi" w:cstheme="majorBidi"/>
          <w:lang w:val="en-US"/>
        </w:rPr>
      </w:pPr>
    </w:p>
    <w:p w14:paraId="455DB872" w14:textId="77777777" w:rsidR="00452A36" w:rsidRDefault="00452A36" w:rsidP="00CF7E0F">
      <w:pPr>
        <w:spacing w:line="276" w:lineRule="auto"/>
        <w:rPr>
          <w:rFonts w:asciiTheme="majorBidi" w:hAnsiTheme="majorBidi" w:cstheme="majorBidi"/>
          <w:lang w:val="en-US"/>
        </w:rPr>
      </w:pPr>
    </w:p>
    <w:p w14:paraId="5761E8D3" w14:textId="77777777" w:rsidR="00452A36" w:rsidRDefault="00452A36" w:rsidP="00CF7E0F">
      <w:pPr>
        <w:spacing w:line="276" w:lineRule="auto"/>
        <w:rPr>
          <w:rFonts w:asciiTheme="majorBidi" w:hAnsiTheme="majorBidi" w:cstheme="majorBidi"/>
          <w:lang w:val="en-US"/>
        </w:rPr>
      </w:pPr>
    </w:p>
    <w:p w14:paraId="130A333F" w14:textId="77777777" w:rsidR="00452A36" w:rsidRDefault="00452A36" w:rsidP="00CF7E0F">
      <w:pPr>
        <w:spacing w:line="276" w:lineRule="auto"/>
        <w:rPr>
          <w:rFonts w:asciiTheme="majorBidi" w:hAnsiTheme="majorBidi" w:cstheme="majorBidi"/>
          <w:lang w:val="en-US"/>
        </w:rPr>
      </w:pPr>
    </w:p>
    <w:p w14:paraId="4488708D" w14:textId="77777777" w:rsidR="00452A36" w:rsidRDefault="00452A36" w:rsidP="00CF7E0F">
      <w:pPr>
        <w:spacing w:line="276" w:lineRule="auto"/>
        <w:rPr>
          <w:rFonts w:asciiTheme="majorBidi" w:hAnsiTheme="majorBidi" w:cstheme="majorBidi"/>
          <w:lang w:val="en-US"/>
        </w:rPr>
      </w:pPr>
    </w:p>
    <w:p w14:paraId="1A2EC55C" w14:textId="77777777" w:rsidR="00452A36" w:rsidRDefault="00452A36" w:rsidP="00CF7E0F">
      <w:pPr>
        <w:spacing w:line="276" w:lineRule="auto"/>
        <w:rPr>
          <w:rFonts w:asciiTheme="majorBidi" w:hAnsiTheme="majorBidi" w:cstheme="majorBidi"/>
          <w:lang w:val="en-US"/>
        </w:rPr>
      </w:pPr>
    </w:p>
    <w:p w14:paraId="75570B97" w14:textId="77777777" w:rsidR="00452A36" w:rsidRDefault="00452A36" w:rsidP="00CF7E0F">
      <w:pPr>
        <w:spacing w:line="276" w:lineRule="auto"/>
        <w:rPr>
          <w:rFonts w:asciiTheme="majorBidi" w:hAnsiTheme="majorBidi" w:cstheme="majorBidi"/>
          <w:lang w:val="en-US"/>
        </w:rPr>
      </w:pPr>
    </w:p>
    <w:p w14:paraId="6A52D64B" w14:textId="77777777" w:rsidR="00082C2C" w:rsidRDefault="00082C2C" w:rsidP="00CF7E0F">
      <w:pPr>
        <w:spacing w:line="276" w:lineRule="auto"/>
        <w:rPr>
          <w:rFonts w:asciiTheme="majorBidi" w:hAnsiTheme="majorBidi" w:cstheme="majorBidi"/>
          <w:lang w:val="en-US"/>
        </w:rPr>
      </w:pPr>
    </w:p>
    <w:p w14:paraId="584764DB" w14:textId="77777777" w:rsidR="00082C2C" w:rsidRDefault="00082C2C" w:rsidP="00CF7E0F">
      <w:pPr>
        <w:spacing w:line="276" w:lineRule="auto"/>
        <w:rPr>
          <w:rFonts w:asciiTheme="majorBidi" w:hAnsiTheme="majorBidi" w:cstheme="majorBidi"/>
          <w:lang w:val="en-US"/>
        </w:rPr>
      </w:pPr>
    </w:p>
    <w:p w14:paraId="62CB9FAA" w14:textId="77777777" w:rsidR="00082C2C" w:rsidRDefault="00082C2C" w:rsidP="00CF7E0F">
      <w:pPr>
        <w:spacing w:line="276" w:lineRule="auto"/>
        <w:rPr>
          <w:rFonts w:asciiTheme="majorBidi" w:hAnsiTheme="majorBidi" w:cstheme="majorBidi"/>
          <w:lang w:val="en-US"/>
        </w:rPr>
      </w:pPr>
    </w:p>
    <w:p w14:paraId="3317358D" w14:textId="77777777" w:rsidR="00082C2C" w:rsidRDefault="00082C2C" w:rsidP="00CF7E0F">
      <w:pPr>
        <w:spacing w:line="276" w:lineRule="auto"/>
        <w:rPr>
          <w:rFonts w:asciiTheme="majorBidi" w:hAnsiTheme="majorBidi" w:cstheme="majorBidi"/>
          <w:lang w:val="en-US"/>
        </w:rPr>
      </w:pPr>
    </w:p>
    <w:p w14:paraId="4C1162D6" w14:textId="77777777" w:rsidR="00082C2C" w:rsidRDefault="00082C2C" w:rsidP="00CF7E0F">
      <w:pPr>
        <w:spacing w:line="276" w:lineRule="auto"/>
        <w:rPr>
          <w:rFonts w:asciiTheme="majorBidi" w:hAnsiTheme="majorBidi" w:cstheme="majorBidi"/>
          <w:lang w:val="en-US"/>
        </w:rPr>
      </w:pPr>
    </w:p>
    <w:p w14:paraId="5B740493" w14:textId="77777777" w:rsidR="00452A36" w:rsidRDefault="00452A36" w:rsidP="00CF7E0F">
      <w:pPr>
        <w:spacing w:line="276" w:lineRule="auto"/>
        <w:rPr>
          <w:rFonts w:asciiTheme="majorBidi" w:hAnsiTheme="majorBidi" w:cstheme="majorBidi"/>
          <w:lang w:val="en-US"/>
        </w:rPr>
      </w:pPr>
    </w:p>
    <w:p w14:paraId="18777790" w14:textId="77777777" w:rsidR="00452A36" w:rsidRDefault="00452A36" w:rsidP="00CF7E0F">
      <w:pPr>
        <w:spacing w:line="276" w:lineRule="auto"/>
        <w:rPr>
          <w:rFonts w:asciiTheme="majorBidi" w:hAnsiTheme="majorBidi" w:cstheme="majorBidi"/>
          <w:lang w:val="en-US"/>
        </w:rPr>
      </w:pPr>
    </w:p>
    <w:p w14:paraId="430080D1" w14:textId="77777777" w:rsidR="00452A36" w:rsidRDefault="00452A36" w:rsidP="00CF7E0F">
      <w:pPr>
        <w:spacing w:line="276" w:lineRule="auto"/>
        <w:rPr>
          <w:rFonts w:asciiTheme="majorBidi" w:hAnsiTheme="majorBidi" w:cstheme="majorBidi"/>
          <w:lang w:val="en-US"/>
        </w:rPr>
      </w:pPr>
    </w:p>
    <w:p w14:paraId="0C282DB4" w14:textId="77777777" w:rsidR="00452A36" w:rsidRDefault="00452A36" w:rsidP="00CF7E0F">
      <w:pPr>
        <w:spacing w:line="276" w:lineRule="auto"/>
        <w:rPr>
          <w:rFonts w:asciiTheme="majorBidi" w:hAnsiTheme="majorBidi" w:cstheme="majorBidi"/>
          <w:lang w:val="en-US"/>
        </w:rPr>
      </w:pPr>
    </w:p>
    <w:p w14:paraId="24C41D3C" w14:textId="77777777" w:rsidR="00452A36" w:rsidRDefault="00452A36" w:rsidP="00CF7E0F">
      <w:pPr>
        <w:spacing w:line="276" w:lineRule="auto"/>
        <w:rPr>
          <w:rFonts w:asciiTheme="majorBidi" w:hAnsiTheme="majorBidi" w:cstheme="majorBidi"/>
          <w:lang w:val="en-US"/>
        </w:rPr>
      </w:pPr>
    </w:p>
    <w:p w14:paraId="11BDBF2E" w14:textId="7D0D1C61" w:rsidR="00452A36" w:rsidRPr="00452A36" w:rsidRDefault="00452A36" w:rsidP="00CF7E0F">
      <w:pPr>
        <w:spacing w:line="276" w:lineRule="auto"/>
        <w:rPr>
          <w:rFonts w:asciiTheme="majorBidi" w:hAnsiTheme="majorBidi" w:cstheme="majorBidi"/>
          <w:b/>
          <w:bCs/>
          <w:lang w:val="en-US"/>
        </w:rPr>
      </w:pPr>
      <w:r w:rsidRPr="00452A36">
        <w:rPr>
          <w:rFonts w:asciiTheme="majorBidi" w:hAnsiTheme="majorBidi" w:cstheme="majorBidi"/>
          <w:b/>
          <w:bCs/>
          <w:lang w:val="en-US"/>
        </w:rPr>
        <w:lastRenderedPageBreak/>
        <w:t xml:space="preserve">References </w:t>
      </w:r>
    </w:p>
    <w:p w14:paraId="4BFB3B55" w14:textId="77777777" w:rsidR="00452A36" w:rsidRDefault="00452A36" w:rsidP="00CF7E0F">
      <w:pPr>
        <w:spacing w:line="276" w:lineRule="auto"/>
        <w:rPr>
          <w:rFonts w:asciiTheme="majorBidi" w:hAnsiTheme="majorBidi" w:cstheme="majorBidi"/>
          <w:lang w:val="en-US"/>
        </w:rPr>
      </w:pPr>
    </w:p>
    <w:p w14:paraId="666302B4" w14:textId="0F316982" w:rsidR="00452A36" w:rsidRDefault="00452A36" w:rsidP="00CF7E0F">
      <w:pPr>
        <w:spacing w:line="276" w:lineRule="auto"/>
        <w:rPr>
          <w:rFonts w:asciiTheme="majorBidi" w:hAnsiTheme="majorBidi" w:cstheme="majorBidi"/>
          <w:lang w:val="en-US"/>
        </w:rPr>
      </w:pPr>
      <w:r w:rsidRPr="00452A36">
        <w:rPr>
          <w:rFonts w:asciiTheme="majorBidi" w:hAnsiTheme="majorBidi" w:cstheme="majorBidi"/>
        </w:rPr>
        <w:t xml:space="preserve">Aksoy, L., et al. (2013). Customer satisfaction and loyalty in hospitality. </w:t>
      </w:r>
      <w:r w:rsidRPr="00452A36">
        <w:rPr>
          <w:rFonts w:asciiTheme="majorBidi" w:hAnsiTheme="majorBidi" w:cstheme="majorBidi"/>
          <w:i/>
          <w:iCs/>
        </w:rPr>
        <w:t>Journal of Service Research, 16</w:t>
      </w:r>
      <w:r w:rsidRPr="00452A36">
        <w:rPr>
          <w:rFonts w:asciiTheme="majorBidi" w:hAnsiTheme="majorBidi" w:cstheme="majorBidi"/>
        </w:rPr>
        <w:t>(3), 341–356.</w:t>
      </w:r>
      <w:r w:rsidRPr="00452A36">
        <w:rPr>
          <w:rFonts w:asciiTheme="majorBidi" w:hAnsiTheme="majorBidi" w:cstheme="majorBidi"/>
        </w:rPr>
        <w:br/>
        <w:t xml:space="preserve">Heskett, J., Sasser, W., &amp; Schlesinger, L. (1994). </w:t>
      </w:r>
      <w:r w:rsidRPr="00452A36">
        <w:rPr>
          <w:rFonts w:asciiTheme="majorBidi" w:hAnsiTheme="majorBidi" w:cstheme="majorBidi"/>
          <w:i/>
          <w:iCs/>
        </w:rPr>
        <w:t>The Service-Profit Chain</w:t>
      </w:r>
      <w:r w:rsidRPr="00452A36">
        <w:rPr>
          <w:rFonts w:asciiTheme="majorBidi" w:hAnsiTheme="majorBidi" w:cstheme="majorBidi"/>
        </w:rPr>
        <w:t>. Harvard Business Review.</w:t>
      </w:r>
      <w:r w:rsidRPr="00452A36">
        <w:rPr>
          <w:rFonts w:asciiTheme="majorBidi" w:hAnsiTheme="majorBidi" w:cstheme="majorBidi"/>
        </w:rPr>
        <w:br/>
        <w:t xml:space="preserve">Kusluvan, S., et al. (2010). Human resources management in hospitality. </w:t>
      </w:r>
      <w:r w:rsidRPr="00452A36">
        <w:rPr>
          <w:rFonts w:asciiTheme="majorBidi" w:hAnsiTheme="majorBidi" w:cstheme="majorBidi"/>
          <w:i/>
          <w:iCs/>
        </w:rPr>
        <w:t>International Journal of Hospitality Management, 29</w:t>
      </w:r>
      <w:r w:rsidRPr="00452A36">
        <w:rPr>
          <w:rFonts w:asciiTheme="majorBidi" w:hAnsiTheme="majorBidi" w:cstheme="majorBidi"/>
        </w:rPr>
        <w:t>(3), 447–458.</w:t>
      </w:r>
      <w:r w:rsidRPr="00452A36">
        <w:rPr>
          <w:rFonts w:asciiTheme="majorBidi" w:hAnsiTheme="majorBidi" w:cstheme="majorBidi"/>
        </w:rPr>
        <w:br/>
        <w:t xml:space="preserve">Marriott. (2020). </w:t>
      </w:r>
      <w:r w:rsidRPr="00452A36">
        <w:rPr>
          <w:rFonts w:asciiTheme="majorBidi" w:hAnsiTheme="majorBidi" w:cstheme="majorBidi"/>
          <w:i/>
          <w:iCs/>
        </w:rPr>
        <w:t>Culture and Sustainability Report</w:t>
      </w:r>
      <w:r w:rsidRPr="00452A36">
        <w:rPr>
          <w:rFonts w:asciiTheme="majorBidi" w:hAnsiTheme="majorBidi" w:cstheme="majorBidi"/>
        </w:rPr>
        <w:t>.</w:t>
      </w:r>
      <w:r w:rsidRPr="00452A36">
        <w:rPr>
          <w:rFonts w:asciiTheme="majorBidi" w:hAnsiTheme="majorBidi" w:cstheme="majorBidi"/>
        </w:rPr>
        <w:br/>
        <w:t xml:space="preserve">O’Neill, J., &amp; Mattila, A. (2010). Hotel brand strategy and performance. </w:t>
      </w:r>
      <w:r w:rsidRPr="00452A36">
        <w:rPr>
          <w:rFonts w:asciiTheme="majorBidi" w:hAnsiTheme="majorBidi" w:cstheme="majorBidi"/>
          <w:i/>
          <w:iCs/>
        </w:rPr>
        <w:t>Cornell Hospitality Quarterly, 51</w:t>
      </w:r>
      <w:r w:rsidRPr="00452A36">
        <w:rPr>
          <w:rFonts w:asciiTheme="majorBidi" w:hAnsiTheme="majorBidi" w:cstheme="majorBidi"/>
        </w:rPr>
        <w:t>(1), 27–34.</w:t>
      </w:r>
      <w:r w:rsidRPr="00452A36">
        <w:rPr>
          <w:rFonts w:asciiTheme="majorBidi" w:hAnsiTheme="majorBidi" w:cstheme="majorBidi"/>
        </w:rPr>
        <w:br/>
        <w:t xml:space="preserve">Tsaur, S. (2011). Service quality and behavioural intentions in hotels. </w:t>
      </w:r>
      <w:r w:rsidRPr="00452A36">
        <w:rPr>
          <w:rFonts w:asciiTheme="majorBidi" w:hAnsiTheme="majorBidi" w:cstheme="majorBidi"/>
          <w:i/>
          <w:iCs/>
        </w:rPr>
        <w:t>International Journal of Hospitality Management, 30</w:t>
      </w:r>
      <w:r w:rsidRPr="00452A36">
        <w:rPr>
          <w:rFonts w:asciiTheme="majorBidi" w:hAnsiTheme="majorBidi" w:cstheme="majorBidi"/>
        </w:rPr>
        <w:t>(2), 329–341</w:t>
      </w:r>
    </w:p>
    <w:p w14:paraId="3D58E92E" w14:textId="77777777" w:rsidR="00452A36" w:rsidRPr="00452A36" w:rsidRDefault="00452A36" w:rsidP="00CF7E0F">
      <w:pPr>
        <w:spacing w:line="276" w:lineRule="auto"/>
        <w:rPr>
          <w:rFonts w:asciiTheme="majorBidi" w:hAnsiTheme="majorBidi" w:cstheme="majorBidi"/>
          <w:lang w:val="en-US"/>
        </w:rPr>
      </w:pPr>
    </w:p>
    <w:sectPr w:rsidR="00452A36" w:rsidRPr="00452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6316DEB-C0C2-40C1-9283-714BB615BD9F}"/>
    <w:embedBold r:id="rId2" w:fontKey="{827D86C5-33B0-41DA-8E20-BFFB065A03B2}"/>
    <w:embedItalic r:id="rId3" w:fontKey="{29844554-8004-4810-8E37-36D422755AA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AB946C4-2E95-4F74-9A51-0AF76D14B1D7}"/>
  </w:font>
  <w:font w:name="Calibri Light">
    <w:panose1 w:val="020F0302020204030204"/>
    <w:charset w:val="00"/>
    <w:family w:val="swiss"/>
    <w:pitch w:val="variable"/>
    <w:sig w:usb0="E4002EFF" w:usb1="C000247B" w:usb2="00000009" w:usb3="00000000" w:csb0="000001FF" w:csb1="00000000"/>
    <w:embedRegular r:id="rId5" w:fontKey="{8CE9D697-30D0-4DF8-B8F1-CC4560B708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4D6DED"/>
    <w:multiLevelType w:val="hybridMultilevel"/>
    <w:tmpl w:val="F048B39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A9101A"/>
    <w:multiLevelType w:val="hybridMultilevel"/>
    <w:tmpl w:val="E1DAE73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0"/>
  </w:num>
  <w:num w:numId="2" w16cid:durableId="370344144">
    <w:abstractNumId w:val="1"/>
  </w:num>
  <w:num w:numId="3" w16cid:durableId="29500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82C2C"/>
    <w:rsid w:val="001700EC"/>
    <w:rsid w:val="00174BB1"/>
    <w:rsid w:val="0019504D"/>
    <w:rsid w:val="00224FD9"/>
    <w:rsid w:val="002F4AE0"/>
    <w:rsid w:val="00384E8A"/>
    <w:rsid w:val="003D1074"/>
    <w:rsid w:val="00426865"/>
    <w:rsid w:val="00452A36"/>
    <w:rsid w:val="00477CAA"/>
    <w:rsid w:val="00494D6C"/>
    <w:rsid w:val="00502E29"/>
    <w:rsid w:val="005E458B"/>
    <w:rsid w:val="00661030"/>
    <w:rsid w:val="00844EC2"/>
    <w:rsid w:val="008516FE"/>
    <w:rsid w:val="00901C99"/>
    <w:rsid w:val="00903466"/>
    <w:rsid w:val="009C1D0A"/>
    <w:rsid w:val="00A044F7"/>
    <w:rsid w:val="00A8150E"/>
    <w:rsid w:val="00B20343"/>
    <w:rsid w:val="00B85EA7"/>
    <w:rsid w:val="00BA3806"/>
    <w:rsid w:val="00BE65DD"/>
    <w:rsid w:val="00C21EBA"/>
    <w:rsid w:val="00C612A4"/>
    <w:rsid w:val="00CC6AD1"/>
    <w:rsid w:val="00CD620A"/>
    <w:rsid w:val="00CF7E0F"/>
    <w:rsid w:val="00E6778A"/>
    <w:rsid w:val="00E73896"/>
    <w:rsid w:val="00EA737F"/>
    <w:rsid w:val="00F25F5B"/>
    <w:rsid w:val="00F837B1"/>
    <w:rsid w:val="00F86B52"/>
    <w:rsid w:val="00F95B0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EFE7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2025-11-19T04:15:00Z</dcterms:created>
  <dcterms:modified xsi:type="dcterms:W3CDTF">2025-11-19T04:15:00Z</dcterms:modified>
</cp:coreProperties>
</file>