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The Legal Framework of Tourism: International Conventions, National Laws, and the Role of the UNWTO</w:t>
        <w:br/>
      </w:r>
    </w:p>
    <w:p>
      <w:r>
        <w:t>Course: [Your Course Name]</w:t>
        <w:br/>
        <w:t>Student Name: [Your Name]</w:t>
        <w:br/>
        <w:t>Institution: [Your Institution]</w:t>
        <w:br/>
        <w:t>Submission Date: 1 April 2026</w:t>
      </w:r>
    </w:p>
    <w:p>
      <w:r>
        <w:br w:type="page"/>
      </w:r>
    </w:p>
    <w:p>
      <w:pPr>
        <w:pStyle w:val="Heading1"/>
      </w:pPr>
      <w:r>
        <w:t>Abstract</w:t>
      </w:r>
    </w:p>
    <w:p>
      <w:pPr>
        <w:spacing w:line="480" w:lineRule="auto"/>
      </w:pPr>
      <w:r>
        <w:t xml:space="preserve">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This study examines the legal framework governing global tourism... </w:t>
      </w:r>
    </w:p>
    <w:p>
      <w:pPr>
        <w:pStyle w:val="Heading1"/>
      </w:pPr>
      <w:r>
        <w:t>Introduction</w:t>
      </w:r>
    </w:p>
    <w:p>
      <w:pPr>
        <w:spacing w:line="480" w:lineRule="auto"/>
      </w:pPr>
      <w:r>
        <w:t xml:space="preserve">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Tourism plays a vital role in economic development worldwide... </w:t>
      </w:r>
    </w:p>
    <w:p>
      <w:pPr>
        <w:pStyle w:val="Heading1"/>
      </w:pPr>
      <w:r>
        <w:t>Literature Review</w:t>
      </w:r>
    </w:p>
    <w:p>
      <w:pPr>
        <w:spacing w:line="480" w:lineRule="auto"/>
      </w:pPr>
      <w:r>
        <w:t xml:space="preserve">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Scholars have extensively explored tourism law and globalization... </w:t>
      </w:r>
    </w:p>
    <w:p>
      <w:pPr>
        <w:pStyle w:val="Heading1"/>
      </w:pPr>
      <w:r>
        <w:t>Methodology</w:t>
      </w:r>
    </w:p>
    <w:p>
      <w:pPr>
        <w:spacing w:line="480" w:lineRule="auto"/>
      </w:pPr>
      <w:r>
        <w:t xml:space="preserve">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This research adopts a qualitative secondary data approach... </w:t>
      </w:r>
    </w:p>
    <w:p>
      <w:pPr>
        <w:pStyle w:val="Heading1"/>
      </w:pPr>
      <w:r>
        <w:t>Findings</w:t>
      </w:r>
    </w:p>
    <w:p>
      <w:pPr>
        <w:spacing w:line="480" w:lineRule="auto"/>
      </w:pPr>
      <w:r>
        <w:t xml:space="preserve">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International conventions and national laws interact to regulate tourism... </w:t>
      </w:r>
    </w:p>
    <w:p>
      <w:pPr>
        <w:pStyle w:val="Heading1"/>
      </w:pPr>
      <w:r>
        <w:t>Discussion</w:t>
      </w:r>
    </w:p>
    <w:p>
      <w:pPr>
        <w:spacing w:line="480" w:lineRule="auto"/>
      </w:pPr>
      <w:r>
        <w:t xml:space="preserve">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The interaction between global and national tourism laws presents challenges... </w:t>
      </w:r>
    </w:p>
    <w:p>
      <w:pPr>
        <w:pStyle w:val="Heading1"/>
      </w:pPr>
      <w:r>
        <w:t>Conclusion</w:t>
      </w:r>
    </w:p>
    <w:p>
      <w:pPr>
        <w:spacing w:line="480" w:lineRule="auto"/>
      </w:pPr>
      <w:r>
        <w:t xml:space="preserve">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In conclusion, tourism law requires harmonisation between global and national systems... </w:t>
      </w:r>
    </w:p>
    <w:p>
      <w:pPr>
        <w:pStyle w:val="Heading1"/>
      </w:pPr>
      <w:r>
        <w:t>References</w:t>
      </w:r>
    </w:p>
    <w:p>
      <w:pPr>
        <w:spacing w:line="480" w:lineRule="auto"/>
      </w:pPr>
      <w:r>
        <w:t>Cooper et al. (2008). Tourism: Principles and Practice.</w:t>
        <w:br/>
        <w:t>Hall (2011). Tourism Planning.</w:t>
        <w:br/>
        <w:t>UNWTO (2019). Global Code of Ethics.</w:t>
        <w:br/>
        <w:t>WTTC (2020). Economic Impact Report.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