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3116D" w14:textId="77777777" w:rsidR="00426865" w:rsidRPr="00C228D6" w:rsidRDefault="00672345" w:rsidP="00E257A9">
      <w:pPr>
        <w:spacing w:line="360" w:lineRule="auto"/>
        <w:jc w:val="both"/>
        <w:rPr>
          <w:rFonts w:ascii="Times New Roman" w:hAnsi="Times New Roman" w:cs="Times New Roman"/>
        </w:rPr>
      </w:pPr>
      <w:r w:rsidRPr="00C228D6">
        <w:rPr>
          <w:rFonts w:ascii="Times New Roman" w:hAnsi="Times New Roman" w:cs="Times New Roman"/>
          <w:noProof/>
          <w:lang w:val="en-US"/>
        </w:rPr>
        <w:drawing>
          <wp:anchor distT="0" distB="0" distL="114300" distR="114300" simplePos="0" relativeHeight="251659264" behindDoc="1" locked="0" layoutInCell="1" allowOverlap="1" wp14:anchorId="4CA45B1E" wp14:editId="58487C57">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5866DE" w14:textId="2D8317A2" w:rsidR="00202FA2" w:rsidRDefault="00202FA2" w:rsidP="00E257A9">
      <w:pPr>
        <w:spacing w:line="360" w:lineRule="auto"/>
        <w:jc w:val="both"/>
        <w:rPr>
          <w:rFonts w:ascii="Times New Roman" w:hAnsi="Times New Roman" w:cs="Times New Roman"/>
          <w:b/>
          <w:bCs/>
          <w:lang w:val="en-US"/>
        </w:rPr>
      </w:pPr>
    </w:p>
    <w:p w14:paraId="65E2166C" w14:textId="3A0D4406" w:rsidR="00202FA2" w:rsidRPr="0064783E" w:rsidRDefault="00202FA2" w:rsidP="0064783E">
      <w:pPr>
        <w:rPr>
          <w:rFonts w:ascii="Times New Roman" w:hAnsi="Times New Roman" w:cs="Times New Roman"/>
          <w:b/>
          <w:bCs/>
          <w:i/>
          <w:iCs/>
          <w:strike/>
          <w:lang w:val="en-US"/>
        </w:rPr>
      </w:pPr>
    </w:p>
    <w:p w14:paraId="3DB4596A" w14:textId="77777777" w:rsidR="00397E13" w:rsidRDefault="00397E13" w:rsidP="000E1A79">
      <w:pPr>
        <w:rPr>
          <w:rFonts w:ascii="Times New Roman" w:hAnsi="Times New Roman" w:cs="Times New Roman"/>
          <w:b/>
          <w:bCs/>
          <w:lang w:val="en-US"/>
        </w:rPr>
      </w:pPr>
    </w:p>
    <w:p w14:paraId="28CD73C9" w14:textId="6253A380" w:rsidR="00672345" w:rsidRDefault="00202FA2" w:rsidP="000E1A79">
      <w:pPr>
        <w:rPr>
          <w:rFonts w:ascii="Times New Roman" w:hAnsi="Times New Roman" w:cs="Times New Roman"/>
          <w:b/>
          <w:bCs/>
          <w:lang w:val="en-US"/>
        </w:rPr>
      </w:pPr>
      <w:r>
        <w:rPr>
          <w:rFonts w:ascii="Times New Roman" w:hAnsi="Times New Roman" w:cs="Times New Roman"/>
          <w:b/>
          <w:bCs/>
          <w:lang w:val="en-US"/>
        </w:rPr>
        <w:br w:type="page"/>
      </w:r>
      <w:r w:rsidR="000E1A79">
        <w:rPr>
          <w:rFonts w:ascii="Times New Roman" w:hAnsi="Times New Roman" w:cs="Times New Roman"/>
          <w:b/>
          <w:bCs/>
          <w:lang w:val="en-US"/>
        </w:rPr>
        <w:t xml:space="preserve">Cultural Heritage Management </w:t>
      </w:r>
    </w:p>
    <w:p w14:paraId="46FCCA23" w14:textId="77777777" w:rsidR="00397E13" w:rsidRDefault="00397E13" w:rsidP="000E1A79">
      <w:pPr>
        <w:rPr>
          <w:rFonts w:ascii="Times New Roman" w:hAnsi="Times New Roman" w:cs="Times New Roman"/>
          <w:b/>
          <w:bCs/>
          <w:lang w:val="en-US"/>
        </w:rPr>
      </w:pPr>
    </w:p>
    <w:p w14:paraId="7C9E0E3E" w14:textId="77777777" w:rsidR="000E1A79" w:rsidRPr="000E1A79" w:rsidRDefault="000E1A79" w:rsidP="000E1A79">
      <w:pPr>
        <w:rPr>
          <w:rFonts w:ascii="Times New Roman" w:hAnsi="Times New Roman" w:cs="Times New Roman"/>
          <w:b/>
          <w:bCs/>
          <w:lang w:val="en-US"/>
        </w:rPr>
      </w:pPr>
    </w:p>
    <w:p w14:paraId="576F2631" w14:textId="77777777" w:rsidR="00672345" w:rsidRPr="00C228D6" w:rsidRDefault="00672345" w:rsidP="00E257A9">
      <w:pPr>
        <w:spacing w:line="360" w:lineRule="auto"/>
        <w:jc w:val="both"/>
        <w:rPr>
          <w:rFonts w:ascii="Times New Roman" w:hAnsi="Times New Roman" w:cs="Times New Roman"/>
        </w:rPr>
      </w:pPr>
    </w:p>
    <w:p w14:paraId="5E1913F2" w14:textId="77777777" w:rsidR="00672345" w:rsidRPr="00C228D6" w:rsidRDefault="00672345" w:rsidP="00E257A9">
      <w:pPr>
        <w:spacing w:line="360" w:lineRule="auto"/>
        <w:jc w:val="both"/>
        <w:rPr>
          <w:rFonts w:ascii="Times New Roman" w:hAnsi="Times New Roman" w:cs="Times New Roman"/>
        </w:rPr>
      </w:pPr>
    </w:p>
    <w:p w14:paraId="031F0535" w14:textId="77777777" w:rsidR="00672345" w:rsidRPr="00C228D6" w:rsidRDefault="00672345" w:rsidP="00E257A9">
      <w:pPr>
        <w:spacing w:line="360" w:lineRule="auto"/>
        <w:jc w:val="both"/>
        <w:rPr>
          <w:rFonts w:ascii="Times New Roman" w:hAnsi="Times New Roman" w:cs="Times New Roman"/>
        </w:rPr>
      </w:pPr>
    </w:p>
    <w:p w14:paraId="58177102" w14:textId="77777777" w:rsidR="00672345" w:rsidRPr="00C228D6" w:rsidRDefault="00672345" w:rsidP="00E257A9">
      <w:pPr>
        <w:spacing w:line="360" w:lineRule="auto"/>
        <w:jc w:val="both"/>
        <w:rPr>
          <w:rFonts w:ascii="Times New Roman" w:hAnsi="Times New Roman" w:cs="Times New Roman"/>
        </w:rPr>
      </w:pPr>
    </w:p>
    <w:p w14:paraId="165740C2" w14:textId="77777777" w:rsidR="00793933" w:rsidRDefault="00FD586F" w:rsidP="00547F1A">
      <w:pPr>
        <w:pStyle w:val="Heading1"/>
        <w:rPr>
          <w:rStyle w:val="Strong"/>
          <w:bCs/>
          <w:sz w:val="24"/>
        </w:rPr>
      </w:pPr>
      <w:r w:rsidRPr="00C228D6">
        <w:rPr>
          <w:rStyle w:val="Strong"/>
          <w:bCs/>
          <w:sz w:val="24"/>
        </w:rPr>
        <w:t>Cultural Heritage Management: Museum Island Berlin</w:t>
      </w:r>
    </w:p>
    <w:p w14:paraId="2C5C1397" w14:textId="77777777" w:rsidR="00793933" w:rsidRDefault="00793933">
      <w:pPr>
        <w:rPr>
          <w:rStyle w:val="Strong"/>
          <w:rFonts w:ascii="Times New Roman" w:eastAsiaTheme="majorEastAsia" w:hAnsi="Times New Roman" w:cs="Times New Roman"/>
          <w:lang w:val="en-US"/>
        </w:rPr>
      </w:pPr>
      <w:r>
        <w:rPr>
          <w:rStyle w:val="Strong"/>
          <w:bCs w:val="0"/>
        </w:rPr>
        <w:br w:type="page"/>
      </w:r>
    </w:p>
    <w:p w14:paraId="0FE13061" w14:textId="4D09A2C0" w:rsidR="00547F1A" w:rsidRPr="00547F1A" w:rsidRDefault="00FD586F" w:rsidP="00547F1A">
      <w:pPr>
        <w:pStyle w:val="Heading2"/>
        <w:rPr>
          <w:b/>
        </w:rPr>
      </w:pPr>
      <w:r w:rsidRPr="00C228D6">
        <w:rPr>
          <w:rStyle w:val="Strong"/>
          <w:bCs w:val="0"/>
        </w:rPr>
        <w:t>Introductio</w:t>
      </w:r>
      <w:r w:rsidR="00547F1A">
        <w:rPr>
          <w:rStyle w:val="Strong"/>
          <w:bCs w:val="0"/>
        </w:rPr>
        <w:t xml:space="preserve">n </w:t>
      </w:r>
    </w:p>
    <w:p w14:paraId="3595A58E" w14:textId="77777777" w:rsidR="00C411C8" w:rsidRPr="00C228D6" w:rsidRDefault="00C411C8" w:rsidP="00E257A9">
      <w:pPr>
        <w:spacing w:line="360" w:lineRule="auto"/>
        <w:jc w:val="both"/>
        <w:rPr>
          <w:rFonts w:ascii="Times New Roman" w:eastAsia="Times New Roman" w:hAnsi="Times New Roman" w:cs="Times New Roman"/>
          <w:kern w:val="0"/>
          <w:lang w:val="en-US"/>
          <w14:ligatures w14:val="none"/>
        </w:rPr>
      </w:pPr>
    </w:p>
    <w:p w14:paraId="48FCFE45" w14:textId="77777777" w:rsidR="00C411C8" w:rsidRPr="00C228D6" w:rsidRDefault="00D86FB5"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 xml:space="preserve">Heritage management protects cultural sites through its required activities which guarantee their continued significance for both current and future generations. The process includes three activities which together protect and educate about heritage resources while allowing their responsible use. </w:t>
      </w:r>
    </w:p>
    <w:p w14:paraId="2CB3740F" w14:textId="77777777" w:rsidR="00C411C8" w:rsidRPr="00C228D6" w:rsidRDefault="00C411C8" w:rsidP="00E257A9">
      <w:pPr>
        <w:spacing w:line="360" w:lineRule="auto"/>
        <w:jc w:val="both"/>
        <w:rPr>
          <w:rFonts w:ascii="Times New Roman" w:eastAsia="Times New Roman" w:hAnsi="Times New Roman" w:cs="Times New Roman"/>
          <w:kern w:val="0"/>
          <w:lang w:val="en-US"/>
          <w14:ligatures w14:val="none"/>
        </w:rPr>
      </w:pPr>
    </w:p>
    <w:p w14:paraId="7B7838DD" w14:textId="77777777" w:rsidR="006014A9" w:rsidRPr="00C228D6" w:rsidRDefault="00D86FB5"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Germany possesses advanced heritage management systems which operate through its established legal framework and research activities while building public involvement. UNESCO has designated Museum Island as a World Heritage Site which serves as one of Berlin's most significant cultural landmarks.</w:t>
      </w:r>
      <w:r w:rsidR="006113AD">
        <w:rPr>
          <w:rFonts w:ascii="Times New Roman" w:eastAsia="Times New Roman" w:hAnsi="Times New Roman" w:cs="Times New Roman"/>
          <w:kern w:val="0"/>
          <w:lang w:val="en-US"/>
          <w14:ligatures w14:val="none"/>
        </w:rPr>
        <w:t xml:space="preserve"> </w:t>
      </w:r>
      <w:r w:rsidRPr="00C228D6">
        <w:rPr>
          <w:rFonts w:ascii="Times New Roman" w:eastAsia="Times New Roman" w:hAnsi="Times New Roman" w:cs="Times New Roman"/>
          <w:kern w:val="0"/>
          <w:lang w:val="en-US"/>
          <w14:ligatures w14:val="none"/>
        </w:rPr>
        <w:t xml:space="preserve">The Museum Island complex contains five major museums which showcase more than 100 years of architectural and cultural and intellectual progress. The public can access knowledge through this system which UNESCO recognized as an Enlightenment concept (UNESCO, 2021). </w:t>
      </w:r>
    </w:p>
    <w:p w14:paraId="4E2A792F" w14:textId="77777777" w:rsidR="006014A9" w:rsidRPr="00C228D6" w:rsidRDefault="006014A9" w:rsidP="00E257A9">
      <w:pPr>
        <w:spacing w:line="360" w:lineRule="auto"/>
        <w:jc w:val="both"/>
        <w:rPr>
          <w:rFonts w:ascii="Times New Roman" w:eastAsia="Times New Roman" w:hAnsi="Times New Roman" w:cs="Times New Roman"/>
          <w:kern w:val="0"/>
          <w:lang w:val="en-US"/>
          <w14:ligatures w14:val="none"/>
        </w:rPr>
      </w:pPr>
    </w:p>
    <w:p w14:paraId="4E77E680" w14:textId="77777777" w:rsidR="00FD586F" w:rsidRPr="00C228D6" w:rsidRDefault="00D86FB5"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This essay conducts a critical examination of the heritage management plan at Museum Island through three main elements which include its vision statement and objectives and value statement. The evaluation process assesses each element of modern heritage management practices to determine their strengths and their weaknesses.</w:t>
      </w:r>
    </w:p>
    <w:p w14:paraId="68D2A1F3" w14:textId="77777777" w:rsidR="006014A9" w:rsidRPr="00C228D6" w:rsidRDefault="006014A9"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noProof/>
          <w:kern w:val="0"/>
          <w:lang w:val="en-US"/>
        </w:rPr>
        <w:drawing>
          <wp:inline distT="0" distB="0" distL="0" distR="0" wp14:anchorId="6BB1C5D0" wp14:editId="1DFE9F18">
            <wp:extent cx="5719864" cy="324903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C1BB8.tmp"/>
                    <pic:cNvPicPr/>
                  </pic:nvPicPr>
                  <pic:blipFill>
                    <a:blip r:embed="rId6">
                      <a:extLst>
                        <a:ext uri="{28A0092B-C50C-407E-A947-70E740481C1C}">
                          <a14:useLocalDpi xmlns:a14="http://schemas.microsoft.com/office/drawing/2010/main" val="0"/>
                        </a:ext>
                      </a:extLst>
                    </a:blip>
                    <a:stretch>
                      <a:fillRect/>
                    </a:stretch>
                  </pic:blipFill>
                  <pic:spPr>
                    <a:xfrm>
                      <a:off x="0" y="0"/>
                      <a:ext cx="5744553" cy="3263063"/>
                    </a:xfrm>
                    <a:prstGeom prst="rect">
                      <a:avLst/>
                    </a:prstGeom>
                  </pic:spPr>
                </pic:pic>
              </a:graphicData>
            </a:graphic>
          </wp:inline>
        </w:drawing>
      </w:r>
    </w:p>
    <w:p w14:paraId="739BE53B" w14:textId="77777777" w:rsidR="00FC1292" w:rsidRPr="00C228D6" w:rsidRDefault="00096908" w:rsidP="00E257A9">
      <w:pPr>
        <w:spacing w:line="360" w:lineRule="auto"/>
        <w:jc w:val="both"/>
        <w:rPr>
          <w:rFonts w:ascii="Times New Roman" w:eastAsia="Times New Roman" w:hAnsi="Times New Roman" w:cs="Times New Roman"/>
          <w:kern w:val="0"/>
          <w:lang w:val="en-US"/>
          <w14:ligatures w14:val="none"/>
        </w:rPr>
      </w:pPr>
      <w:r w:rsidRPr="00C228D6">
        <w:rPr>
          <w:rStyle w:val="Strong"/>
          <w:rFonts w:ascii="Times New Roman" w:hAnsi="Times New Roman" w:cs="Times New Roman"/>
        </w:rPr>
        <w:t>Figure 1:</w:t>
      </w:r>
      <w:r w:rsidRPr="00C228D6">
        <w:rPr>
          <w:rFonts w:ascii="Times New Roman" w:hAnsi="Times New Roman" w:cs="Times New Roman"/>
        </w:rPr>
        <w:t xml:space="preserve"> Museum Island Berlin – UNESCO World Heritage Site located in central Berlin, representing a cultural and architectural heritage complex.</w:t>
      </w:r>
    </w:p>
    <w:p w14:paraId="3EB5EF3C" w14:textId="77777777" w:rsidR="00FD586F" w:rsidRPr="00C228D6" w:rsidRDefault="00FD586F" w:rsidP="002D089A">
      <w:pPr>
        <w:pStyle w:val="Heading2"/>
      </w:pPr>
      <w:r w:rsidRPr="00C228D6">
        <w:rPr>
          <w:rStyle w:val="Strong"/>
          <w:bCs w:val="0"/>
        </w:rPr>
        <w:t>Vision Statement</w:t>
      </w:r>
    </w:p>
    <w:p w14:paraId="64A7B2BA" w14:textId="77777777" w:rsidR="00A25D64" w:rsidRPr="00C228D6" w:rsidRDefault="009132FE"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The vision statement for Museum Island aims to maintain the site as a complete cultural and architectural heritage site while boosting its function as a contemporary educational research and tourist destination. The space creates a dynamic cultural environment which allows visitors to experience historical and cultural elements. The vision succeeds because it maintains an equal relationship between protecting existing assets and implementing new developments.</w:t>
      </w:r>
    </w:p>
    <w:p w14:paraId="108072EC" w14:textId="77777777" w:rsidR="00CB4645" w:rsidRPr="00C228D6" w:rsidRDefault="00CB4645" w:rsidP="00E257A9">
      <w:pPr>
        <w:spacing w:line="360" w:lineRule="auto"/>
        <w:jc w:val="both"/>
        <w:rPr>
          <w:rFonts w:ascii="Times New Roman" w:eastAsia="Times New Roman" w:hAnsi="Times New Roman" w:cs="Times New Roman"/>
          <w:kern w:val="0"/>
          <w:lang w:val="en-US"/>
          <w14:ligatures w14:val="none"/>
        </w:rPr>
      </w:pPr>
    </w:p>
    <w:p w14:paraId="2AC58A0C" w14:textId="77777777" w:rsidR="009132FE" w:rsidRPr="00C228D6" w:rsidRDefault="009132FE"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Modern heritage management now focuses on making historical sites relevant through active public participation (</w:t>
      </w:r>
      <w:r w:rsidR="001911C8" w:rsidRPr="00C228D6">
        <w:rPr>
          <w:rFonts w:ascii="Times New Roman" w:hAnsi="Times New Roman" w:cs="Times New Roman"/>
          <w:color w:val="222222"/>
          <w:shd w:val="clear" w:color="auto" w:fill="FFFFFF"/>
        </w:rPr>
        <w:t>Paddison</w:t>
      </w:r>
      <w:r w:rsidR="001911C8" w:rsidRPr="00C228D6">
        <w:rPr>
          <w:rFonts w:ascii="Times New Roman" w:hAnsi="Times New Roman" w:cs="Times New Roman"/>
          <w:color w:val="222222"/>
          <w:shd w:val="clear" w:color="auto" w:fill="FFFFFF"/>
          <w:lang w:val="en-US"/>
        </w:rPr>
        <w:t xml:space="preserve">, </w:t>
      </w:r>
      <w:r w:rsidR="001911C8" w:rsidRPr="00C228D6">
        <w:rPr>
          <w:rFonts w:ascii="Times New Roman" w:eastAsia="Times New Roman" w:hAnsi="Times New Roman" w:cs="Times New Roman"/>
          <w:kern w:val="0"/>
          <w:lang w:val="en-US"/>
          <w14:ligatures w14:val="none"/>
        </w:rPr>
        <w:t xml:space="preserve"> 2023</w:t>
      </w:r>
      <w:r w:rsidRPr="00C228D6">
        <w:rPr>
          <w:rFonts w:ascii="Times New Roman" w:eastAsia="Times New Roman" w:hAnsi="Times New Roman" w:cs="Times New Roman"/>
          <w:kern w:val="0"/>
          <w:lang w:val="en-US"/>
          <w14:ligatures w14:val="none"/>
        </w:rPr>
        <w:t>). The vision maintains site activity through education and tourism while creating a permanent historical value for people to experience at the site.</w:t>
      </w:r>
    </w:p>
    <w:p w14:paraId="774DBEAE" w14:textId="77777777" w:rsidR="009132FE" w:rsidRPr="00C228D6" w:rsidRDefault="009132FE" w:rsidP="00E257A9">
      <w:pPr>
        <w:spacing w:line="360" w:lineRule="auto"/>
        <w:jc w:val="both"/>
        <w:rPr>
          <w:rFonts w:ascii="Times New Roman" w:eastAsia="Times New Roman" w:hAnsi="Times New Roman" w:cs="Times New Roman"/>
          <w:kern w:val="0"/>
          <w:lang w:val="en-US"/>
          <w14:ligatures w14:val="none"/>
        </w:rPr>
      </w:pPr>
    </w:p>
    <w:p w14:paraId="7C990E9F" w14:textId="77777777" w:rsidR="009132FE" w:rsidRPr="00C228D6" w:rsidRDefault="009132FE"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The efforts to achieve this equilibrium lead to multiple obstacles. The installation of new infrastructure and exhibition spaces for modernization work clashes with efforts to preserve historical authenticity. Heritage sites will undergo fundamental changes because of extensive development projects (</w:t>
      </w:r>
      <w:r w:rsidR="00BD44A3" w:rsidRPr="00C228D6">
        <w:rPr>
          <w:rFonts w:ascii="Times New Roman" w:eastAsia="Times New Roman" w:hAnsi="Times New Roman" w:cs="Times New Roman"/>
          <w:kern w:val="0"/>
          <w:lang w:val="en-US"/>
          <w14:ligatures w14:val="none"/>
        </w:rPr>
        <w:t xml:space="preserve">Tan, </w:t>
      </w:r>
      <w:r w:rsidRPr="00C228D6">
        <w:rPr>
          <w:rFonts w:ascii="Times New Roman" w:eastAsia="Times New Roman" w:hAnsi="Times New Roman" w:cs="Times New Roman"/>
          <w:kern w:val="0"/>
          <w:lang w:val="en-US"/>
          <w14:ligatures w14:val="none"/>
        </w:rPr>
        <w:t>2020). The process of adding modern architectural elements to historical buildings demands detailed design work which creates conflicts among different interest groups.</w:t>
      </w:r>
    </w:p>
    <w:p w14:paraId="16D2DBE1" w14:textId="77777777" w:rsidR="00535A9F" w:rsidRPr="00C228D6" w:rsidRDefault="00535A9F" w:rsidP="00E257A9">
      <w:pPr>
        <w:spacing w:line="360" w:lineRule="auto"/>
        <w:jc w:val="both"/>
        <w:rPr>
          <w:rFonts w:ascii="Times New Roman" w:eastAsia="Times New Roman" w:hAnsi="Times New Roman" w:cs="Times New Roman"/>
          <w:kern w:val="0"/>
          <w:lang w:val="en-US"/>
          <w14:ligatures w14:val="none"/>
        </w:rPr>
      </w:pPr>
    </w:p>
    <w:p w14:paraId="324A12CB" w14:textId="77777777" w:rsidR="009132FE" w:rsidRPr="00C228D6" w:rsidRDefault="009132FE"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Heritage management practices today depend on inclusive methods which let local communities participate in decision-making processes (Smith 2021). The vision needs better integration of this component.</w:t>
      </w:r>
    </w:p>
    <w:p w14:paraId="5EBFB73B" w14:textId="77777777" w:rsidR="00FD586F" w:rsidRPr="00C228D6" w:rsidRDefault="00FD586F" w:rsidP="00E257A9">
      <w:pPr>
        <w:spacing w:line="360" w:lineRule="auto"/>
        <w:jc w:val="both"/>
        <w:rPr>
          <w:rFonts w:ascii="Times New Roman" w:hAnsi="Times New Roman" w:cs="Times New Roman"/>
          <w:b/>
        </w:rPr>
      </w:pPr>
    </w:p>
    <w:p w14:paraId="7BE54931" w14:textId="77777777" w:rsidR="00FD586F" w:rsidRPr="00C228D6" w:rsidRDefault="00FD586F" w:rsidP="002D089A">
      <w:pPr>
        <w:pStyle w:val="Heading2"/>
      </w:pPr>
      <w:r w:rsidRPr="00C228D6">
        <w:rPr>
          <w:rStyle w:val="Strong"/>
          <w:bCs w:val="0"/>
        </w:rPr>
        <w:t>Objectives</w:t>
      </w:r>
    </w:p>
    <w:p w14:paraId="2635D92F" w14:textId="77777777" w:rsidR="004A1FC5" w:rsidRPr="00C228D6" w:rsidRDefault="004A1FC5"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Make it easier for visitors to enjoy themselves at Museum Island by making improvements to visitor accessibility, signage, and exhibition fora throughout the development of Museum Island.</w:t>
      </w:r>
    </w:p>
    <w:p w14:paraId="7AD9A7A1" w14:textId="77777777" w:rsidR="004A1FC5" w:rsidRPr="00C228D6" w:rsidRDefault="004A1FC5" w:rsidP="00E257A9">
      <w:pPr>
        <w:spacing w:line="360" w:lineRule="auto"/>
        <w:jc w:val="both"/>
        <w:rPr>
          <w:rFonts w:ascii="Times New Roman" w:eastAsia="Times New Roman" w:hAnsi="Times New Roman" w:cs="Times New Roman"/>
          <w:kern w:val="0"/>
          <w:lang w:val="en-US"/>
          <w14:ligatures w14:val="none"/>
        </w:rPr>
      </w:pPr>
    </w:p>
    <w:p w14:paraId="0B00B73D" w14:textId="77777777" w:rsidR="004A1FC5" w:rsidRPr="00C228D6" w:rsidRDefault="004A1FC5"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Maintain all of the architectural and cultural elements at each of the five museums at Museum Island in a way that meets UNESCO heritage preservation guidelines.</w:t>
      </w:r>
    </w:p>
    <w:p w14:paraId="35825A48" w14:textId="77777777" w:rsidR="004A1FC5" w:rsidRPr="00C228D6" w:rsidRDefault="004A1FC5" w:rsidP="00E257A9">
      <w:pPr>
        <w:spacing w:line="360" w:lineRule="auto"/>
        <w:jc w:val="both"/>
        <w:rPr>
          <w:rFonts w:ascii="Times New Roman" w:eastAsia="Times New Roman" w:hAnsi="Times New Roman" w:cs="Times New Roman"/>
          <w:kern w:val="0"/>
          <w:lang w:val="en-US"/>
          <w14:ligatures w14:val="none"/>
        </w:rPr>
      </w:pPr>
    </w:p>
    <w:p w14:paraId="64CE3BB2" w14:textId="77777777" w:rsidR="004A1FC5" w:rsidRPr="00C228D6" w:rsidRDefault="004A1FC5"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Join together all of the five museums to create a unified museum/institution system for service delivery, maximizing opportunities for improved coordination, interpretation, and management of all five museums.</w:t>
      </w:r>
    </w:p>
    <w:p w14:paraId="56D4F6B3" w14:textId="77777777" w:rsidR="004A1FC5" w:rsidRPr="00C228D6" w:rsidRDefault="004A1FC5"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Promote education and research opportunities through greater opportunities for public involvement and academic collaboration regarding Heritage and Museum Collections.</w:t>
      </w:r>
    </w:p>
    <w:p w14:paraId="43092577" w14:textId="77777777" w:rsidR="004A1FC5" w:rsidRPr="00C228D6" w:rsidRDefault="004A1FC5" w:rsidP="00E257A9">
      <w:pPr>
        <w:spacing w:line="360" w:lineRule="auto"/>
        <w:jc w:val="both"/>
        <w:rPr>
          <w:rFonts w:ascii="Times New Roman" w:eastAsia="Times New Roman" w:hAnsi="Times New Roman" w:cs="Times New Roman"/>
          <w:kern w:val="0"/>
          <w:lang w:val="en-US"/>
          <w14:ligatures w14:val="none"/>
        </w:rPr>
      </w:pPr>
    </w:p>
    <w:p w14:paraId="50EF2A69" w14:textId="77777777" w:rsidR="00EE5126" w:rsidRPr="00C228D6" w:rsidRDefault="004A1FC5"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Continue to manage sustainable tourism through balancing the number of visitors with the need for conservation of the property while minimizing the environmental impact on and structural integrity and viability of the property.</w:t>
      </w:r>
    </w:p>
    <w:p w14:paraId="023AD25E" w14:textId="77777777" w:rsidR="00B06731" w:rsidRPr="00C228D6" w:rsidRDefault="00B06731" w:rsidP="00E257A9">
      <w:pPr>
        <w:spacing w:line="360" w:lineRule="auto"/>
        <w:jc w:val="both"/>
        <w:rPr>
          <w:rFonts w:ascii="Times New Roman" w:hAnsi="Times New Roman" w:cs="Times New Roman"/>
          <w:lang w:val="en-US"/>
        </w:rPr>
      </w:pPr>
    </w:p>
    <w:p w14:paraId="25A519EC" w14:textId="77777777" w:rsidR="00FD586F" w:rsidRPr="00C228D6" w:rsidRDefault="00FD586F" w:rsidP="002D089A">
      <w:pPr>
        <w:pStyle w:val="Heading2"/>
        <w:rPr>
          <w:rStyle w:val="Strong"/>
          <w:bCs w:val="0"/>
        </w:rPr>
      </w:pPr>
      <w:r w:rsidRPr="00C228D6">
        <w:rPr>
          <w:rStyle w:val="Strong"/>
          <w:bCs w:val="0"/>
        </w:rPr>
        <w:t>Value Statement</w:t>
      </w:r>
    </w:p>
    <w:p w14:paraId="49E027EF" w14:textId="77777777" w:rsidR="002C663D" w:rsidRPr="00C228D6" w:rsidRDefault="002C663D" w:rsidP="00E257A9">
      <w:pPr>
        <w:spacing w:line="360" w:lineRule="auto"/>
        <w:jc w:val="both"/>
        <w:rPr>
          <w:rFonts w:ascii="Times New Roman" w:hAnsi="Times New Roman" w:cs="Times New Roman"/>
          <w:lang w:val="en-US"/>
        </w:rPr>
      </w:pPr>
    </w:p>
    <w:p w14:paraId="3768EB52" w14:textId="77777777" w:rsidR="008151E8" w:rsidRPr="00C228D6" w:rsidRDefault="008151E8"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The value statement of Museum Island establishes its standing as an exceptional instance of museum architectural design which demonstrates cultural development. The structure maintains educational functions while distributing research capabilities to support its worldwide cultural value.</w:t>
      </w:r>
    </w:p>
    <w:p w14:paraId="4F18670E" w14:textId="77777777" w:rsidR="00491E64" w:rsidRPr="00C228D6" w:rsidRDefault="00491E64" w:rsidP="00E257A9">
      <w:pPr>
        <w:spacing w:line="360" w:lineRule="auto"/>
        <w:jc w:val="both"/>
        <w:rPr>
          <w:rFonts w:ascii="Times New Roman" w:eastAsia="Times New Roman" w:hAnsi="Times New Roman" w:cs="Times New Roman"/>
          <w:kern w:val="0"/>
          <w:lang w:val="en-US"/>
          <w14:ligatures w14:val="none"/>
        </w:rPr>
      </w:pPr>
    </w:p>
    <w:p w14:paraId="76365BC0" w14:textId="77777777" w:rsidR="008151E8" w:rsidRPr="00C228D6" w:rsidRDefault="008151E8"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The value statement demonstrates its main strength when it extends beyond describing physical sites to describe their intellectual and cultural value. The site connects to Enlightenment principles which transform Museum Island into a place for knowledge acquisition and cultural interchange (</w:t>
      </w:r>
      <w:r w:rsidR="001911C8" w:rsidRPr="00C228D6">
        <w:rPr>
          <w:rFonts w:ascii="Times New Roman" w:hAnsi="Times New Roman" w:cs="Times New Roman"/>
          <w:color w:val="222222"/>
          <w:shd w:val="clear" w:color="auto" w:fill="FFFFFF"/>
        </w:rPr>
        <w:t>Paddison</w:t>
      </w:r>
      <w:r w:rsidR="001911C8" w:rsidRPr="00C228D6">
        <w:rPr>
          <w:rFonts w:ascii="Times New Roman" w:eastAsia="Times New Roman" w:hAnsi="Times New Roman" w:cs="Times New Roman"/>
          <w:kern w:val="0"/>
          <w:lang w:val="en-US"/>
          <w14:ligatures w14:val="none"/>
        </w:rPr>
        <w:t>, 2023</w:t>
      </w:r>
      <w:r w:rsidRPr="00C228D6">
        <w:rPr>
          <w:rFonts w:ascii="Times New Roman" w:eastAsia="Times New Roman" w:hAnsi="Times New Roman" w:cs="Times New Roman"/>
          <w:kern w:val="0"/>
          <w:lang w:val="en-US"/>
          <w14:ligatures w14:val="none"/>
        </w:rPr>
        <w:t>). The World Heritage Site status receives stronger support through this explanation.</w:t>
      </w:r>
    </w:p>
    <w:p w14:paraId="1E6AC286" w14:textId="77777777" w:rsidR="00491E64" w:rsidRPr="00C228D6" w:rsidRDefault="00491E64" w:rsidP="00E257A9">
      <w:pPr>
        <w:spacing w:line="360" w:lineRule="auto"/>
        <w:jc w:val="both"/>
        <w:rPr>
          <w:rFonts w:ascii="Times New Roman" w:eastAsia="Times New Roman" w:hAnsi="Times New Roman" w:cs="Times New Roman"/>
          <w:kern w:val="0"/>
          <w:lang w:val="en-US"/>
          <w14:ligatures w14:val="none"/>
        </w:rPr>
      </w:pPr>
    </w:p>
    <w:p w14:paraId="00B54635" w14:textId="77777777" w:rsidR="008151E8" w:rsidRPr="00C228D6" w:rsidRDefault="008151E8"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The site functions as a cultural ensemble which includes multiple buildings instead of treating each building as a separate entity. This heritage management approach supports current practices which assess the entire context and connections among various components (</w:t>
      </w:r>
      <w:r w:rsidR="003C55BF" w:rsidRPr="00C228D6">
        <w:rPr>
          <w:rFonts w:ascii="Times New Roman" w:hAnsi="Times New Roman" w:cs="Times New Roman"/>
          <w:color w:val="222222"/>
          <w:shd w:val="clear" w:color="auto" w:fill="FFFFFF"/>
          <w:lang w:val="en-US"/>
        </w:rPr>
        <w:t>Zhang</w:t>
      </w:r>
      <w:r w:rsidR="003C55BF" w:rsidRPr="00C228D6">
        <w:rPr>
          <w:rFonts w:ascii="Times New Roman" w:eastAsia="Times New Roman" w:hAnsi="Times New Roman" w:cs="Times New Roman"/>
          <w:kern w:val="0"/>
          <w:lang w:val="en-US"/>
          <w14:ligatures w14:val="none"/>
        </w:rPr>
        <w:t>,  2024</w:t>
      </w:r>
      <w:r w:rsidRPr="00C228D6">
        <w:rPr>
          <w:rFonts w:ascii="Times New Roman" w:eastAsia="Times New Roman" w:hAnsi="Times New Roman" w:cs="Times New Roman"/>
          <w:kern w:val="0"/>
          <w:lang w:val="en-US"/>
          <w14:ligatures w14:val="none"/>
        </w:rPr>
        <w:t>).</w:t>
      </w:r>
    </w:p>
    <w:p w14:paraId="45530338" w14:textId="77777777" w:rsidR="00491E64" w:rsidRPr="00C228D6" w:rsidRDefault="00491E64" w:rsidP="00E257A9">
      <w:pPr>
        <w:spacing w:line="360" w:lineRule="auto"/>
        <w:jc w:val="both"/>
        <w:rPr>
          <w:rFonts w:ascii="Times New Roman" w:eastAsia="Times New Roman" w:hAnsi="Times New Roman" w:cs="Times New Roman"/>
          <w:kern w:val="0"/>
          <w:lang w:val="en-US"/>
          <w14:ligatures w14:val="none"/>
        </w:rPr>
      </w:pPr>
    </w:p>
    <w:p w14:paraId="1CAF5C61" w14:textId="77777777" w:rsidR="008151E8" w:rsidRPr="00C228D6" w:rsidRDefault="008151E8"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The value statement contains two main advantages. The document primarily presents Western ideas about knowledge and Western cultural practices. The statement needs to incorporate more cultural perspectives from African and Asian regions because many collections originate from these areas (</w:t>
      </w:r>
      <w:r w:rsidR="0032731B" w:rsidRPr="00C228D6">
        <w:rPr>
          <w:rFonts w:ascii="Times New Roman" w:hAnsi="Times New Roman" w:cs="Times New Roman"/>
          <w:color w:val="222222"/>
          <w:shd w:val="clear" w:color="auto" w:fill="FFFFFF"/>
        </w:rPr>
        <w:t>Huang</w:t>
      </w:r>
      <w:r w:rsidR="0032731B" w:rsidRPr="00C228D6">
        <w:rPr>
          <w:rFonts w:ascii="Times New Roman" w:eastAsia="Times New Roman" w:hAnsi="Times New Roman" w:cs="Times New Roman"/>
          <w:kern w:val="0"/>
          <w:lang w:val="en-US"/>
          <w14:ligatures w14:val="none"/>
        </w:rPr>
        <w:t>, 2023</w:t>
      </w:r>
      <w:r w:rsidRPr="00C228D6">
        <w:rPr>
          <w:rFonts w:ascii="Times New Roman" w:eastAsia="Times New Roman" w:hAnsi="Times New Roman" w:cs="Times New Roman"/>
          <w:kern w:val="0"/>
          <w:lang w:val="en-US"/>
          <w14:ligatures w14:val="none"/>
        </w:rPr>
        <w:t>).</w:t>
      </w:r>
    </w:p>
    <w:p w14:paraId="0E77BCCC" w14:textId="77777777" w:rsidR="00741117" w:rsidRPr="00C228D6" w:rsidRDefault="00741117" w:rsidP="00E257A9">
      <w:pPr>
        <w:spacing w:line="360" w:lineRule="auto"/>
        <w:jc w:val="both"/>
        <w:rPr>
          <w:rFonts w:ascii="Times New Roman" w:eastAsia="Times New Roman" w:hAnsi="Times New Roman" w:cs="Times New Roman"/>
          <w:kern w:val="0"/>
          <w:lang w:val="en-US"/>
          <w14:ligatures w14:val="none"/>
        </w:rPr>
      </w:pPr>
    </w:p>
    <w:p w14:paraId="2292A37F" w14:textId="77777777" w:rsidR="00FD586F" w:rsidRPr="00C228D6" w:rsidRDefault="008151E8" w:rsidP="00E257A9">
      <w:pPr>
        <w:spacing w:line="360" w:lineRule="auto"/>
        <w:jc w:val="both"/>
        <w:rPr>
          <w:rFonts w:ascii="Times New Roman" w:hAnsi="Times New Roman" w:cs="Times New Roman"/>
          <w:lang w:val="en-US"/>
        </w:rPr>
      </w:pPr>
      <w:r w:rsidRPr="00C228D6">
        <w:rPr>
          <w:rFonts w:ascii="Times New Roman" w:eastAsia="Times New Roman" w:hAnsi="Times New Roman" w:cs="Times New Roman"/>
          <w:kern w:val="0"/>
          <w:lang w:val="en-US"/>
          <w14:ligatures w14:val="none"/>
        </w:rPr>
        <w:t>The statement emphasizes essential site characteristics while protecting its delicate attributes. The site faces different threats which include climate change and urban development and mass tourism. A more complete value statement needs to present essential details which protect the site and sustain its existence throughout time (</w:t>
      </w:r>
      <w:r w:rsidR="007B4E37" w:rsidRPr="00C228D6">
        <w:rPr>
          <w:rFonts w:ascii="Times New Roman" w:hAnsi="Times New Roman" w:cs="Times New Roman"/>
          <w:color w:val="222222"/>
          <w:shd w:val="clear" w:color="auto" w:fill="FFFFFF"/>
        </w:rPr>
        <w:t>Grazianova</w:t>
      </w:r>
      <w:r w:rsidR="007B4E37" w:rsidRPr="00C228D6">
        <w:rPr>
          <w:rFonts w:ascii="Times New Roman" w:eastAsia="Times New Roman" w:hAnsi="Times New Roman" w:cs="Times New Roman"/>
          <w:kern w:val="0"/>
          <w:lang w:val="en-US"/>
          <w14:ligatures w14:val="none"/>
        </w:rPr>
        <w:t>, 2022</w:t>
      </w:r>
      <w:r w:rsidRPr="00C228D6">
        <w:rPr>
          <w:rFonts w:ascii="Times New Roman" w:eastAsia="Times New Roman" w:hAnsi="Times New Roman" w:cs="Times New Roman"/>
          <w:kern w:val="0"/>
          <w:lang w:val="en-US"/>
          <w14:ligatures w14:val="none"/>
        </w:rPr>
        <w:t>).</w:t>
      </w:r>
    </w:p>
    <w:p w14:paraId="6E96FA41" w14:textId="77777777" w:rsidR="00FF5987" w:rsidRPr="00C228D6" w:rsidRDefault="00FF5987" w:rsidP="00E257A9">
      <w:pPr>
        <w:spacing w:line="360" w:lineRule="auto"/>
        <w:jc w:val="both"/>
        <w:rPr>
          <w:rFonts w:ascii="Times New Roman" w:hAnsi="Times New Roman" w:cs="Times New Roman"/>
          <w:lang w:val="en-US"/>
        </w:rPr>
      </w:pPr>
    </w:p>
    <w:p w14:paraId="310B7584" w14:textId="77777777" w:rsidR="00FD586F" w:rsidRPr="00C228D6" w:rsidRDefault="00FD586F" w:rsidP="002D089A">
      <w:pPr>
        <w:pStyle w:val="Heading2"/>
      </w:pPr>
      <w:r w:rsidRPr="00C228D6">
        <w:rPr>
          <w:rStyle w:val="Strong"/>
          <w:bCs w:val="0"/>
        </w:rPr>
        <w:t>Conclusion</w:t>
      </w:r>
    </w:p>
    <w:p w14:paraId="1FA823FE" w14:textId="77777777" w:rsidR="00500EA5" w:rsidRPr="00C228D6" w:rsidRDefault="00303263"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The heritage management plan of the Museum is an essential document that shows how to protect cultural heritage at the museum. The vision discusses in what ways the museum can keep historical elements from being lost, and the need to add modern design elements to old buildings, and how to provide a long term framework on how to reach that goal. The value statement provides a clear picture of what the museum represents in terms of cultural, architectural and intellectual contributions.</w:t>
      </w:r>
    </w:p>
    <w:p w14:paraId="1079955A" w14:textId="77777777" w:rsidR="0045366B" w:rsidRPr="00C228D6" w:rsidRDefault="0045366B" w:rsidP="00E257A9">
      <w:pPr>
        <w:spacing w:line="360" w:lineRule="auto"/>
        <w:jc w:val="both"/>
        <w:rPr>
          <w:rFonts w:ascii="Times New Roman" w:eastAsia="Times New Roman" w:hAnsi="Times New Roman" w:cs="Times New Roman"/>
          <w:kern w:val="0"/>
          <w:lang w:val="en-US"/>
          <w14:ligatures w14:val="none"/>
        </w:rPr>
      </w:pPr>
    </w:p>
    <w:p w14:paraId="23635B83" w14:textId="77777777" w:rsidR="006F72EF" w:rsidRPr="00C228D6" w:rsidRDefault="006F72EF" w:rsidP="00E257A9">
      <w:pPr>
        <w:spacing w:line="360" w:lineRule="auto"/>
        <w:jc w:val="both"/>
        <w:rPr>
          <w:rFonts w:ascii="Times New Roman" w:eastAsia="Times New Roman" w:hAnsi="Times New Roman" w:cs="Times New Roman"/>
          <w:kern w:val="0"/>
          <w:lang w:val="en-US"/>
          <w14:ligatures w14:val="none"/>
        </w:rPr>
      </w:pPr>
      <w:r w:rsidRPr="00C228D6">
        <w:rPr>
          <w:rFonts w:ascii="Times New Roman" w:eastAsia="Times New Roman" w:hAnsi="Times New Roman" w:cs="Times New Roman"/>
          <w:kern w:val="0"/>
          <w:lang w:val="en-US"/>
          <w14:ligatures w14:val="none"/>
        </w:rPr>
        <w:t>The organization must address multiple existing obstacles. The organization faces difficulties in balancing modernization with authentic historical preservation while managing both tourism activities and project expenses. The plan needs to develop a stronger focus on inviting all community members to participate in its activities, which includes addressing ethical matters that involve people returning their ancestral belongings.</w:t>
      </w:r>
    </w:p>
    <w:p w14:paraId="35BA84CF" w14:textId="77777777" w:rsidR="006F72EF" w:rsidRPr="00C228D6" w:rsidRDefault="006F72EF" w:rsidP="00E257A9">
      <w:pPr>
        <w:spacing w:line="360" w:lineRule="auto"/>
        <w:jc w:val="both"/>
        <w:rPr>
          <w:rFonts w:ascii="Times New Roman" w:eastAsia="Times New Roman" w:hAnsi="Times New Roman" w:cs="Times New Roman"/>
          <w:kern w:val="0"/>
          <w:lang w:val="en-US"/>
          <w14:ligatures w14:val="none"/>
        </w:rPr>
      </w:pPr>
    </w:p>
    <w:p w14:paraId="4F85D955" w14:textId="77777777" w:rsidR="00697854" w:rsidRPr="00C228D6" w:rsidRDefault="00697854" w:rsidP="00E257A9">
      <w:pPr>
        <w:spacing w:line="360" w:lineRule="auto"/>
        <w:jc w:val="both"/>
        <w:rPr>
          <w:rFonts w:ascii="Times New Roman" w:hAnsi="Times New Roman" w:cs="Times New Roman"/>
          <w:lang w:val="en-US"/>
        </w:rPr>
      </w:pPr>
      <w:r w:rsidRPr="00C228D6">
        <w:rPr>
          <w:rFonts w:ascii="Times New Roman" w:hAnsi="Times New Roman" w:cs="Times New Roman"/>
          <w:lang w:val="en-US"/>
        </w:rPr>
        <w:br w:type="page"/>
      </w:r>
    </w:p>
    <w:p w14:paraId="5CEF6D71" w14:textId="77777777" w:rsidR="00FD586F" w:rsidRPr="00C228D6" w:rsidRDefault="008E4AE3" w:rsidP="00547F1A">
      <w:pPr>
        <w:pStyle w:val="Heading1"/>
      </w:pPr>
      <w:r w:rsidRPr="00C228D6">
        <w:rPr>
          <w:rStyle w:val="Strong"/>
          <w:bCs/>
          <w:sz w:val="24"/>
        </w:rPr>
        <w:t>References</w:t>
      </w:r>
    </w:p>
    <w:p w14:paraId="6846608A" w14:textId="77777777" w:rsidR="007B4E37" w:rsidRPr="00C228D6" w:rsidRDefault="007B4E37" w:rsidP="00E257A9">
      <w:pPr>
        <w:pStyle w:val="NormalWeb"/>
        <w:spacing w:line="360" w:lineRule="auto"/>
        <w:jc w:val="both"/>
      </w:pPr>
      <w:proofErr w:type="spellStart"/>
      <w:r w:rsidRPr="00C228D6">
        <w:rPr>
          <w:color w:val="222222"/>
          <w:shd w:val="clear" w:color="auto" w:fill="FFFFFF"/>
        </w:rPr>
        <w:t>Grazianova</w:t>
      </w:r>
      <w:proofErr w:type="spellEnd"/>
      <w:r w:rsidRPr="00C228D6">
        <w:rPr>
          <w:color w:val="222222"/>
          <w:shd w:val="clear" w:color="auto" w:fill="FFFFFF"/>
        </w:rPr>
        <w:t xml:space="preserve">, M. and </w:t>
      </w:r>
      <w:proofErr w:type="spellStart"/>
      <w:r w:rsidRPr="00C228D6">
        <w:rPr>
          <w:color w:val="222222"/>
          <w:shd w:val="clear" w:color="auto" w:fill="FFFFFF"/>
        </w:rPr>
        <w:t>Mesaros</w:t>
      </w:r>
      <w:proofErr w:type="spellEnd"/>
      <w:r w:rsidRPr="00C228D6">
        <w:rPr>
          <w:color w:val="222222"/>
          <w:shd w:val="clear" w:color="auto" w:fill="FFFFFF"/>
        </w:rPr>
        <w:t xml:space="preserve">, P., 2024. Cultural heritage management from traditional methods to digital systems: A review from </w:t>
      </w:r>
      <w:proofErr w:type="spellStart"/>
      <w:r w:rsidRPr="00C228D6">
        <w:rPr>
          <w:color w:val="222222"/>
          <w:shd w:val="clear" w:color="auto" w:fill="FFFFFF"/>
        </w:rPr>
        <w:t>bim</w:t>
      </w:r>
      <w:proofErr w:type="spellEnd"/>
      <w:r w:rsidRPr="00C228D6">
        <w:rPr>
          <w:color w:val="222222"/>
          <w:shd w:val="clear" w:color="auto" w:fill="FFFFFF"/>
        </w:rPr>
        <w:t xml:space="preserve"> to digital twin. In </w:t>
      </w:r>
      <w:r w:rsidRPr="00C228D6">
        <w:rPr>
          <w:i/>
          <w:iCs/>
          <w:color w:val="222222"/>
          <w:shd w:val="clear" w:color="auto" w:fill="FFFFFF"/>
        </w:rPr>
        <w:t>E3S Web of Conferences</w:t>
      </w:r>
      <w:r w:rsidRPr="00C228D6">
        <w:rPr>
          <w:color w:val="222222"/>
          <w:shd w:val="clear" w:color="auto" w:fill="FFFFFF"/>
        </w:rPr>
        <w:t> (Vol. 550, p. 01015). EDP Sciences.</w:t>
      </w:r>
    </w:p>
    <w:p w14:paraId="6EF27BD3" w14:textId="77777777" w:rsidR="0032731B" w:rsidRPr="00C228D6" w:rsidRDefault="0032731B" w:rsidP="00E257A9">
      <w:pPr>
        <w:pStyle w:val="NormalWeb"/>
        <w:spacing w:line="360" w:lineRule="auto"/>
        <w:jc w:val="both"/>
      </w:pPr>
      <w:r w:rsidRPr="00C228D6">
        <w:rPr>
          <w:color w:val="222222"/>
          <w:shd w:val="clear" w:color="auto" w:fill="FFFFFF"/>
        </w:rPr>
        <w:t>Huang, Y.Y., Yu, S.S., Chu, J.J., Fan, H.H. and Du, B.B., 2023. Using knowledge graphs and deep learning algorithms to enhance digital cultural heritage management. </w:t>
      </w:r>
      <w:r w:rsidRPr="00C228D6">
        <w:rPr>
          <w:i/>
          <w:iCs/>
          <w:color w:val="222222"/>
          <w:shd w:val="clear" w:color="auto" w:fill="FFFFFF"/>
        </w:rPr>
        <w:t>Heritage Science</w:t>
      </w:r>
      <w:r w:rsidRPr="00C228D6">
        <w:rPr>
          <w:color w:val="222222"/>
          <w:shd w:val="clear" w:color="auto" w:fill="FFFFFF"/>
        </w:rPr>
        <w:t>, </w:t>
      </w:r>
      <w:r w:rsidRPr="00C228D6">
        <w:rPr>
          <w:i/>
          <w:iCs/>
          <w:color w:val="222222"/>
          <w:shd w:val="clear" w:color="auto" w:fill="FFFFFF"/>
        </w:rPr>
        <w:t>11</w:t>
      </w:r>
      <w:r w:rsidRPr="00C228D6">
        <w:rPr>
          <w:color w:val="222222"/>
          <w:shd w:val="clear" w:color="auto" w:fill="FFFFFF"/>
        </w:rPr>
        <w:t>(1), pp.1-26.</w:t>
      </w:r>
    </w:p>
    <w:p w14:paraId="67854ADB" w14:textId="77777777" w:rsidR="001911C8" w:rsidRPr="00C228D6" w:rsidRDefault="001911C8" w:rsidP="00E257A9">
      <w:pPr>
        <w:pStyle w:val="NormalWeb"/>
        <w:spacing w:line="360" w:lineRule="auto"/>
        <w:jc w:val="both"/>
      </w:pPr>
      <w:proofErr w:type="spellStart"/>
      <w:r w:rsidRPr="00C228D6">
        <w:rPr>
          <w:color w:val="222222"/>
          <w:shd w:val="clear" w:color="auto" w:fill="FFFFFF"/>
        </w:rPr>
        <w:t>Paddison</w:t>
      </w:r>
      <w:proofErr w:type="spellEnd"/>
      <w:r w:rsidRPr="00C228D6">
        <w:rPr>
          <w:color w:val="222222"/>
          <w:shd w:val="clear" w:color="auto" w:fill="FFFFFF"/>
        </w:rPr>
        <w:t>, B. and Hall, J., 2023. Tourism policy, spatial justice and COVID-19: lessons from a tourist-historic city. </w:t>
      </w:r>
      <w:r w:rsidRPr="00C228D6">
        <w:rPr>
          <w:i/>
          <w:iCs/>
          <w:color w:val="222222"/>
          <w:shd w:val="clear" w:color="auto" w:fill="FFFFFF"/>
        </w:rPr>
        <w:t>Journal of Sustainable Tourism</w:t>
      </w:r>
      <w:r w:rsidRPr="00C228D6">
        <w:rPr>
          <w:color w:val="222222"/>
          <w:shd w:val="clear" w:color="auto" w:fill="FFFFFF"/>
        </w:rPr>
        <w:t>, </w:t>
      </w:r>
      <w:r w:rsidRPr="00C228D6">
        <w:rPr>
          <w:i/>
          <w:iCs/>
          <w:color w:val="222222"/>
          <w:shd w:val="clear" w:color="auto" w:fill="FFFFFF"/>
        </w:rPr>
        <w:t>31</w:t>
      </w:r>
      <w:r w:rsidRPr="00C228D6">
        <w:rPr>
          <w:color w:val="222222"/>
          <w:shd w:val="clear" w:color="auto" w:fill="FFFFFF"/>
        </w:rPr>
        <w:t>(12), pp.2809-2824.</w:t>
      </w:r>
    </w:p>
    <w:p w14:paraId="7F95A17A" w14:textId="77777777" w:rsidR="00CF34F8" w:rsidRPr="00C228D6" w:rsidRDefault="00BD44A3" w:rsidP="00E257A9">
      <w:pPr>
        <w:pStyle w:val="NormalWeb"/>
        <w:spacing w:line="360" w:lineRule="auto"/>
        <w:jc w:val="both"/>
        <w:rPr>
          <w:color w:val="222222"/>
          <w:shd w:val="clear" w:color="auto" w:fill="FFFFFF"/>
        </w:rPr>
      </w:pPr>
      <w:r w:rsidRPr="00C228D6">
        <w:rPr>
          <w:color w:val="222222"/>
          <w:shd w:val="clear" w:color="auto" w:fill="FFFFFF"/>
        </w:rPr>
        <w:t xml:space="preserve">Tan, K., Wu, Y., Liu, Y. and </w:t>
      </w:r>
      <w:proofErr w:type="spellStart"/>
      <w:r w:rsidRPr="00C228D6">
        <w:rPr>
          <w:color w:val="222222"/>
          <w:shd w:val="clear" w:color="auto" w:fill="FFFFFF"/>
        </w:rPr>
        <w:t>Zeng</w:t>
      </w:r>
      <w:proofErr w:type="spellEnd"/>
      <w:r w:rsidRPr="00C228D6">
        <w:rPr>
          <w:color w:val="222222"/>
          <w:shd w:val="clear" w:color="auto" w:fill="FFFFFF"/>
        </w:rPr>
        <w:t>, H., 2025. A Multidimensional AI-powered Framework for Analyzing Tourist Perception in Historic Urban Quarters: A Case Study in Shanghai. </w:t>
      </w:r>
      <w:r w:rsidRPr="00C228D6">
        <w:rPr>
          <w:i/>
          <w:iCs/>
          <w:color w:val="222222"/>
          <w:shd w:val="clear" w:color="auto" w:fill="FFFFFF"/>
        </w:rPr>
        <w:t>arXiv preprint arXiv:2509.03830</w:t>
      </w:r>
      <w:r w:rsidRPr="00C228D6">
        <w:rPr>
          <w:color w:val="222222"/>
          <w:shd w:val="clear" w:color="auto" w:fill="FFFFFF"/>
        </w:rPr>
        <w:t>.</w:t>
      </w:r>
    </w:p>
    <w:p w14:paraId="2A60B112" w14:textId="77777777" w:rsidR="00C228D6" w:rsidRPr="00C228D6" w:rsidRDefault="00C228D6" w:rsidP="00E257A9">
      <w:pPr>
        <w:pStyle w:val="NormalWeb"/>
        <w:spacing w:line="360" w:lineRule="auto"/>
        <w:jc w:val="both"/>
      </w:pPr>
      <w:r w:rsidRPr="00C228D6">
        <w:t xml:space="preserve">UNESCO (2021) </w:t>
      </w:r>
      <w:r w:rsidRPr="00C228D6">
        <w:rPr>
          <w:rStyle w:val="Emphasis"/>
        </w:rPr>
        <w:t>World Heritage Sustainable Tourism Toolkit</w:t>
      </w:r>
      <w:r w:rsidRPr="00C228D6">
        <w:t xml:space="preserve">. Paris: UNESCO. Available at: </w:t>
      </w:r>
      <w:hyperlink r:id="rId7" w:history="1">
        <w:r w:rsidRPr="00C228D6">
          <w:rPr>
            <w:rStyle w:val="Hyperlink"/>
          </w:rPr>
          <w:t>https://whc.unesco.org</w:t>
        </w:r>
      </w:hyperlink>
    </w:p>
    <w:p w14:paraId="5A75BAA8" w14:textId="77777777" w:rsidR="003C55BF" w:rsidRPr="00C228D6" w:rsidRDefault="003C55BF" w:rsidP="00E257A9">
      <w:pPr>
        <w:pStyle w:val="NormalWeb"/>
        <w:spacing w:line="360" w:lineRule="auto"/>
        <w:jc w:val="both"/>
      </w:pPr>
      <w:r w:rsidRPr="00C228D6">
        <w:rPr>
          <w:color w:val="222222"/>
          <w:shd w:val="clear" w:color="auto" w:fill="FFFFFF"/>
          <w:lang w:val="nl-BE"/>
        </w:rPr>
        <w:t xml:space="preserve">Zhang, Y., Ikiz Kaya, D., van Wesemael, P. and Colenbrander, B.J., 2024. </w:t>
      </w:r>
      <w:r w:rsidRPr="00C228D6">
        <w:rPr>
          <w:color w:val="222222"/>
          <w:shd w:val="clear" w:color="auto" w:fill="FFFFFF"/>
        </w:rPr>
        <w:t>Youth participation in cultural heritage management: a conceptual framework. </w:t>
      </w:r>
      <w:r w:rsidRPr="00C228D6">
        <w:rPr>
          <w:i/>
          <w:iCs/>
          <w:color w:val="222222"/>
          <w:shd w:val="clear" w:color="auto" w:fill="FFFFFF"/>
        </w:rPr>
        <w:t>International Journal of Heritage Studies</w:t>
      </w:r>
      <w:r w:rsidRPr="00C228D6">
        <w:rPr>
          <w:color w:val="222222"/>
          <w:shd w:val="clear" w:color="auto" w:fill="FFFFFF"/>
        </w:rPr>
        <w:t>, </w:t>
      </w:r>
      <w:r w:rsidRPr="00C228D6">
        <w:rPr>
          <w:i/>
          <w:iCs/>
          <w:color w:val="222222"/>
          <w:shd w:val="clear" w:color="auto" w:fill="FFFFFF"/>
        </w:rPr>
        <w:t>30</w:t>
      </w:r>
      <w:r w:rsidRPr="00C228D6">
        <w:rPr>
          <w:color w:val="222222"/>
          <w:shd w:val="clear" w:color="auto" w:fill="FFFFFF"/>
        </w:rPr>
        <w:t>(1), pp.56-80.</w:t>
      </w:r>
    </w:p>
    <w:sectPr w:rsidR="003C55BF" w:rsidRPr="00C228D6" w:rsidSect="00F770F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embedRegular r:id="rId1" w:fontKey="{8A8B6473-A828-4432-863C-14E455F3B4B3}"/>
    <w:embedBold r:id="rId2" w:fontKey="{126918A5-ED6E-4A71-BAB0-65746DBF2B1D}"/>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embedRegular r:id="rId4" w:fontKey="{0E06AB01-28D4-47AD-BF1E-F9AC300C093A}"/>
  </w:font>
  <w:font w:name="Calibri Light">
    <w:panose1 w:val="020F0302020204030204"/>
    <w:charset w:val="00"/>
    <w:family w:val="swiss"/>
    <w:pitch w:val="variable"/>
    <w:sig w:usb0="A00002EF" w:usb1="4000207B" w:usb2="00000000" w:usb3="00000000" w:csb0="0000019F" w:csb1="00000000"/>
    <w:embedRegular r:id="rId5" w:fontKey="{63CD51B5-8957-41F1-B156-15D8D02CF32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BC6EB9"/>
    <w:multiLevelType w:val="multilevel"/>
    <w:tmpl w:val="F6CC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6028761">
    <w:abstractNumId w:val="0"/>
  </w:num>
  <w:num w:numId="2" w16cid:durableId="1069694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345"/>
    <w:rsid w:val="00032432"/>
    <w:rsid w:val="0003533E"/>
    <w:rsid w:val="00095927"/>
    <w:rsid w:val="00096908"/>
    <w:rsid w:val="000E1A79"/>
    <w:rsid w:val="00130421"/>
    <w:rsid w:val="00160E87"/>
    <w:rsid w:val="00164E32"/>
    <w:rsid w:val="001700EC"/>
    <w:rsid w:val="00174BB1"/>
    <w:rsid w:val="001911C8"/>
    <w:rsid w:val="00202FA2"/>
    <w:rsid w:val="00203FA1"/>
    <w:rsid w:val="00224FD9"/>
    <w:rsid w:val="002506E2"/>
    <w:rsid w:val="00276EDB"/>
    <w:rsid w:val="002819D3"/>
    <w:rsid w:val="00286324"/>
    <w:rsid w:val="002C663D"/>
    <w:rsid w:val="002D089A"/>
    <w:rsid w:val="002E6867"/>
    <w:rsid w:val="002E71D1"/>
    <w:rsid w:val="002F3BB2"/>
    <w:rsid w:val="002F4AE0"/>
    <w:rsid w:val="00303263"/>
    <w:rsid w:val="0032731B"/>
    <w:rsid w:val="00384E8A"/>
    <w:rsid w:val="00395178"/>
    <w:rsid w:val="00397E13"/>
    <w:rsid w:val="003C55BF"/>
    <w:rsid w:val="003D1074"/>
    <w:rsid w:val="003F21B1"/>
    <w:rsid w:val="00417197"/>
    <w:rsid w:val="00426865"/>
    <w:rsid w:val="0045366B"/>
    <w:rsid w:val="00477CAA"/>
    <w:rsid w:val="00491E64"/>
    <w:rsid w:val="004A1FC5"/>
    <w:rsid w:val="004D484E"/>
    <w:rsid w:val="004F2487"/>
    <w:rsid w:val="00500EA5"/>
    <w:rsid w:val="005021AE"/>
    <w:rsid w:val="00502E29"/>
    <w:rsid w:val="00535A9F"/>
    <w:rsid w:val="00536F23"/>
    <w:rsid w:val="00547F1A"/>
    <w:rsid w:val="00577A25"/>
    <w:rsid w:val="005E458B"/>
    <w:rsid w:val="006014A9"/>
    <w:rsid w:val="006113AD"/>
    <w:rsid w:val="0064783E"/>
    <w:rsid w:val="0066383E"/>
    <w:rsid w:val="00672345"/>
    <w:rsid w:val="00697854"/>
    <w:rsid w:val="006F72EF"/>
    <w:rsid w:val="00741117"/>
    <w:rsid w:val="00793933"/>
    <w:rsid w:val="007B4E37"/>
    <w:rsid w:val="008151E8"/>
    <w:rsid w:val="008167C2"/>
    <w:rsid w:val="00817A5C"/>
    <w:rsid w:val="00844EC2"/>
    <w:rsid w:val="008516FE"/>
    <w:rsid w:val="008E4AE3"/>
    <w:rsid w:val="009132FE"/>
    <w:rsid w:val="009327BB"/>
    <w:rsid w:val="00936B1A"/>
    <w:rsid w:val="00942251"/>
    <w:rsid w:val="009C1D0A"/>
    <w:rsid w:val="00A0395F"/>
    <w:rsid w:val="00A044F7"/>
    <w:rsid w:val="00A25D64"/>
    <w:rsid w:val="00A60AA5"/>
    <w:rsid w:val="00A632C0"/>
    <w:rsid w:val="00A8150E"/>
    <w:rsid w:val="00AB5A16"/>
    <w:rsid w:val="00B056C6"/>
    <w:rsid w:val="00B06731"/>
    <w:rsid w:val="00B20343"/>
    <w:rsid w:val="00B85EA7"/>
    <w:rsid w:val="00BB2427"/>
    <w:rsid w:val="00BD44A3"/>
    <w:rsid w:val="00BD6408"/>
    <w:rsid w:val="00BE65DD"/>
    <w:rsid w:val="00BE72F3"/>
    <w:rsid w:val="00C228D6"/>
    <w:rsid w:val="00C411C8"/>
    <w:rsid w:val="00C612A4"/>
    <w:rsid w:val="00C804F2"/>
    <w:rsid w:val="00CB44EE"/>
    <w:rsid w:val="00CB4645"/>
    <w:rsid w:val="00CC6AD1"/>
    <w:rsid w:val="00CF34F8"/>
    <w:rsid w:val="00D4374E"/>
    <w:rsid w:val="00D77EF7"/>
    <w:rsid w:val="00D86FB5"/>
    <w:rsid w:val="00DC4BE9"/>
    <w:rsid w:val="00E257A9"/>
    <w:rsid w:val="00E6778A"/>
    <w:rsid w:val="00EE5126"/>
    <w:rsid w:val="00F25F5B"/>
    <w:rsid w:val="00F770F9"/>
    <w:rsid w:val="00F837B1"/>
    <w:rsid w:val="00FA39D6"/>
    <w:rsid w:val="00FC1292"/>
    <w:rsid w:val="00FD586F"/>
    <w:rsid w:val="00FF598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AC079"/>
  <w15:docId w15:val="{C407EAE1-3E8B-5545-AA9D-47796AE43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417197"/>
    <w:pPr>
      <w:keepNext/>
      <w:keepLines/>
      <w:spacing w:before="480" w:line="360" w:lineRule="auto"/>
      <w:jc w:val="both"/>
      <w:outlineLvl w:val="0"/>
    </w:pPr>
    <w:rPr>
      <w:rFonts w:ascii="Times New Roman" w:eastAsiaTheme="majorEastAsia" w:hAnsi="Times New Roman" w:cs="Times New Roman"/>
      <w:bCs/>
      <w:sz w:val="32"/>
      <w:lang w:val="en-US"/>
    </w:rPr>
  </w:style>
  <w:style w:type="paragraph" w:styleId="Heading2">
    <w:name w:val="heading 2"/>
    <w:basedOn w:val="Normal"/>
    <w:next w:val="Normal"/>
    <w:link w:val="Heading2Char"/>
    <w:autoRedefine/>
    <w:uiPriority w:val="9"/>
    <w:unhideWhenUsed/>
    <w:qFormat/>
    <w:rsid w:val="004D484E"/>
    <w:pPr>
      <w:keepNext/>
      <w:keepLines/>
      <w:spacing w:before="40" w:line="360" w:lineRule="auto"/>
      <w:jc w:val="both"/>
      <w:outlineLvl w:val="1"/>
    </w:pPr>
    <w:rPr>
      <w:rFonts w:ascii="Times New Roman" w:eastAsiaTheme="majorEastAsia" w:hAnsi="Times New Roman" w:cs="Times New Roman"/>
      <w:color w:val="000000" w:themeColor="text1"/>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197"/>
    <w:rPr>
      <w:rFonts w:ascii="Times New Roman" w:eastAsiaTheme="majorEastAsia" w:hAnsi="Times New Roman" w:cs="Times New Roman"/>
      <w:bCs/>
      <w:sz w:val="32"/>
      <w:lang w:val="en-US"/>
    </w:rPr>
  </w:style>
  <w:style w:type="character" w:customStyle="1" w:styleId="Heading2Char">
    <w:name w:val="Heading 2 Char"/>
    <w:basedOn w:val="DefaultParagraphFont"/>
    <w:link w:val="Heading2"/>
    <w:uiPriority w:val="9"/>
    <w:rsid w:val="004D484E"/>
    <w:rPr>
      <w:rFonts w:ascii="Times New Roman" w:eastAsiaTheme="majorEastAsia" w:hAnsi="Times New Roman" w:cs="Times New Roman"/>
      <w:color w:val="000000" w:themeColor="text1"/>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paragraph" w:styleId="NormalWeb">
    <w:name w:val="Normal (Web)"/>
    <w:basedOn w:val="Normal"/>
    <w:uiPriority w:val="99"/>
    <w:unhideWhenUsed/>
    <w:rsid w:val="00536F23"/>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36F23"/>
    <w:rPr>
      <w:b/>
      <w:bCs/>
    </w:rPr>
  </w:style>
  <w:style w:type="character" w:styleId="Emphasis">
    <w:name w:val="Emphasis"/>
    <w:basedOn w:val="DefaultParagraphFont"/>
    <w:uiPriority w:val="20"/>
    <w:qFormat/>
    <w:rsid w:val="00FD586F"/>
    <w:rPr>
      <w:i/>
      <w:iCs/>
    </w:rPr>
  </w:style>
  <w:style w:type="character" w:styleId="Hyperlink">
    <w:name w:val="Hyperlink"/>
    <w:basedOn w:val="DefaultParagraphFont"/>
    <w:uiPriority w:val="99"/>
    <w:semiHidden/>
    <w:unhideWhenUsed/>
    <w:rsid w:val="00FD586F"/>
    <w:rPr>
      <w:color w:val="0000FF"/>
      <w:u w:val="single"/>
    </w:rPr>
  </w:style>
  <w:style w:type="paragraph" w:styleId="BalloonText">
    <w:name w:val="Balloon Text"/>
    <w:basedOn w:val="Normal"/>
    <w:link w:val="BalloonTextChar"/>
    <w:uiPriority w:val="99"/>
    <w:semiHidden/>
    <w:unhideWhenUsed/>
    <w:rsid w:val="006014A9"/>
    <w:rPr>
      <w:rFonts w:ascii="Tahoma" w:hAnsi="Tahoma" w:cs="Tahoma"/>
      <w:sz w:val="16"/>
      <w:szCs w:val="16"/>
    </w:rPr>
  </w:style>
  <w:style w:type="character" w:customStyle="1" w:styleId="BalloonTextChar">
    <w:name w:val="Balloon Text Char"/>
    <w:basedOn w:val="DefaultParagraphFont"/>
    <w:link w:val="BalloonText"/>
    <w:uiPriority w:val="99"/>
    <w:semiHidden/>
    <w:rsid w:val="006014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569216">
      <w:bodyDiv w:val="1"/>
      <w:marLeft w:val="0"/>
      <w:marRight w:val="0"/>
      <w:marTop w:val="0"/>
      <w:marBottom w:val="0"/>
      <w:divBdr>
        <w:top w:val="none" w:sz="0" w:space="0" w:color="auto"/>
        <w:left w:val="none" w:sz="0" w:space="0" w:color="auto"/>
        <w:bottom w:val="none" w:sz="0" w:space="0" w:color="auto"/>
        <w:right w:val="none" w:sz="0" w:space="0" w:color="auto"/>
      </w:divBdr>
    </w:div>
    <w:div w:id="139219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1133</Words>
  <Characters>6462</Characters>
  <Application>Microsoft Office Word</Application>
  <DocSecurity>0</DocSecurity>
  <Lines>53</Lines>
  <Paragraphs>15</Paragraphs>
  <ScaleCrop>false</ScaleCrop>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simmi102023@gmail.com</cp:lastModifiedBy>
  <cp:revision>119</cp:revision>
  <dcterms:created xsi:type="dcterms:W3CDTF">2026-04-08T12:41:00Z</dcterms:created>
  <dcterms:modified xsi:type="dcterms:W3CDTF">2026-04-28T07:35:00Z</dcterms:modified>
</cp:coreProperties>
</file>