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4B71B52" w14:textId="25A2EA6B" w:rsidR="00E844E1" w:rsidRDefault="00E844E1" w:rsidP="00E844E1">
      <w:pPr>
        <w:jc w:val="center"/>
        <w:rPr>
          <w:b/>
          <w:bCs/>
          <w:sz w:val="48"/>
          <w:szCs w:val="48"/>
        </w:rPr>
      </w:pPr>
      <w:r>
        <w:rPr>
          <w:b/>
          <w:bCs/>
          <w:sz w:val="48"/>
          <w:szCs w:val="48"/>
        </w:rPr>
        <w:t xml:space="preserve">Title: </w:t>
      </w:r>
      <w:r w:rsidR="00085154" w:rsidRPr="00085154">
        <w:rPr>
          <w:b/>
          <w:bCs/>
          <w:sz w:val="48"/>
          <w:szCs w:val="48"/>
        </w:rPr>
        <w:t>CONSUMER BEHAVIOUR DYNAMICS I</w:t>
      </w:r>
      <w:r w:rsidR="00822105">
        <w:rPr>
          <w:b/>
          <w:bCs/>
          <w:sz w:val="48"/>
          <w:szCs w:val="48"/>
        </w:rPr>
        <w:t>n</w:t>
      </w:r>
      <w:r w:rsidR="00085154" w:rsidRPr="00085154">
        <w:rPr>
          <w:b/>
          <w:bCs/>
          <w:sz w:val="48"/>
          <w:szCs w:val="48"/>
        </w:rPr>
        <w:t xml:space="preserve"> MODERN TOURISM MANAGEMENT</w:t>
      </w:r>
    </w:p>
    <w:p w14:paraId="0A4CE13C" w14:textId="77777777" w:rsidR="009E6A7F" w:rsidRDefault="009E6A7F" w:rsidP="00E844E1">
      <w:pPr>
        <w:jc w:val="center"/>
        <w:rPr>
          <w:b/>
          <w:bCs/>
          <w:sz w:val="48"/>
          <w:szCs w:val="48"/>
        </w:rPr>
      </w:pPr>
    </w:p>
    <w:p w14:paraId="4E69952C" w14:textId="77777777" w:rsidR="00E12F0C" w:rsidRDefault="00E844E1" w:rsidP="00E12F0C">
      <w:pPr>
        <w:jc w:val="center"/>
        <w:rPr>
          <w:sz w:val="44"/>
          <w:szCs w:val="44"/>
        </w:rPr>
      </w:pPr>
      <w:r>
        <w:rPr>
          <w:b/>
          <w:sz w:val="40"/>
          <w:szCs w:val="40"/>
        </w:rPr>
        <w:br/>
      </w:r>
      <w:r>
        <w:rPr>
          <w:sz w:val="40"/>
          <w:szCs w:val="40"/>
        </w:rPr>
        <w:br/>
      </w:r>
      <w:r w:rsidR="00E12F0C">
        <w:rPr>
          <w:sz w:val="44"/>
          <w:szCs w:val="44"/>
          <w:lang w:val="nl-NL"/>
        </w:rPr>
        <w:t xml:space="preserve">Name: </w:t>
      </w:r>
      <w:r w:rsidR="00E12F0C">
        <w:rPr>
          <w:sz w:val="44"/>
          <w:szCs w:val="44"/>
        </w:rPr>
        <w:t>Rahul Walia</w:t>
      </w:r>
    </w:p>
    <w:p w14:paraId="438C9A04" w14:textId="77777777" w:rsidR="00E12F0C" w:rsidRDefault="00E12F0C" w:rsidP="00E12F0C">
      <w:pPr>
        <w:jc w:val="center"/>
        <w:rPr>
          <w:sz w:val="44"/>
          <w:szCs w:val="44"/>
        </w:rPr>
      </w:pPr>
      <w:r>
        <w:rPr>
          <w:sz w:val="44"/>
          <w:szCs w:val="44"/>
          <w:lang w:val="nl-NL"/>
        </w:rPr>
        <w:t xml:space="preserve">Student ID: </w:t>
      </w:r>
      <w:r>
        <w:rPr>
          <w:sz w:val="44"/>
          <w:szCs w:val="44"/>
        </w:rPr>
        <w:t>DE240282</w:t>
      </w:r>
    </w:p>
    <w:p w14:paraId="64B71B53" w14:textId="03FD6DEA" w:rsidR="00E844E1" w:rsidRPr="004F0783" w:rsidRDefault="00E844E1" w:rsidP="00E844E1">
      <w:pPr>
        <w:jc w:val="center"/>
        <w:rPr>
          <w:sz w:val="44"/>
          <w:szCs w:val="44"/>
        </w:rPr>
      </w:pPr>
    </w:p>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7D14C22B" w14:textId="77777777" w:rsidR="0079503D" w:rsidRDefault="0079503D">
          <w:pPr>
            <w:pStyle w:val="TOCHeading"/>
            <w:rPr>
              <w:rFonts w:asciiTheme="minorHAnsi" w:eastAsiaTheme="minorHAnsi" w:hAnsiTheme="minorHAnsi" w:cstheme="minorBidi"/>
              <w:b w:val="0"/>
              <w:bCs w:val="0"/>
              <w:color w:val="auto"/>
              <w:sz w:val="22"/>
              <w:szCs w:val="22"/>
            </w:rPr>
            <w:sectPr w:rsidR="0079503D"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001B6A96" w14:textId="3519F6FC" w:rsidR="001626D1"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3646" w:history="1">
            <w:r w:rsidR="001626D1" w:rsidRPr="00BF6722">
              <w:rPr>
                <w:rStyle w:val="Hyperlink"/>
                <w:noProof/>
                <w:lang w:bidi="hi-IN"/>
              </w:rPr>
              <w:t>UNDERSTANDING TOURIST CONSUMER BEHAVIOUR</w:t>
            </w:r>
            <w:r w:rsidR="001626D1">
              <w:rPr>
                <w:noProof/>
                <w:webHidden/>
              </w:rPr>
              <w:tab/>
            </w:r>
            <w:r w:rsidR="001626D1">
              <w:rPr>
                <w:noProof/>
                <w:webHidden/>
              </w:rPr>
              <w:fldChar w:fldCharType="begin"/>
            </w:r>
            <w:r w:rsidR="001626D1">
              <w:rPr>
                <w:noProof/>
                <w:webHidden/>
              </w:rPr>
              <w:instrText xml:space="preserve"> PAGEREF _Toc239333646 \h </w:instrText>
            </w:r>
            <w:r w:rsidR="001626D1">
              <w:rPr>
                <w:noProof/>
                <w:webHidden/>
              </w:rPr>
            </w:r>
            <w:r w:rsidR="001626D1">
              <w:rPr>
                <w:noProof/>
                <w:webHidden/>
              </w:rPr>
              <w:fldChar w:fldCharType="separate"/>
            </w:r>
            <w:r w:rsidR="001626D1">
              <w:rPr>
                <w:noProof/>
                <w:webHidden/>
              </w:rPr>
              <w:t>3</w:t>
            </w:r>
            <w:r w:rsidR="001626D1">
              <w:rPr>
                <w:noProof/>
                <w:webHidden/>
              </w:rPr>
              <w:fldChar w:fldCharType="end"/>
            </w:r>
          </w:hyperlink>
        </w:p>
        <w:p w14:paraId="36D4B716" w14:textId="64E7F4F1" w:rsidR="001626D1" w:rsidRDefault="001626D1">
          <w:pPr>
            <w:pStyle w:val="TOC2"/>
            <w:tabs>
              <w:tab w:val="right" w:leader="dot" w:pos="9350"/>
            </w:tabs>
            <w:rPr>
              <w:rFonts w:eastAsiaTheme="minorEastAsia"/>
              <w:noProof/>
              <w:kern w:val="2"/>
              <w:sz w:val="24"/>
              <w:szCs w:val="24"/>
              <w14:ligatures w14:val="standardContextual"/>
            </w:rPr>
          </w:pPr>
          <w:hyperlink w:anchor="_Toc239333647" w:history="1">
            <w:r w:rsidRPr="00BF6722">
              <w:rPr>
                <w:rStyle w:val="Hyperlink"/>
                <w:noProof/>
              </w:rPr>
              <w:t>Pre-Trip Decision-Making Mechanics</w:t>
            </w:r>
            <w:r>
              <w:rPr>
                <w:noProof/>
                <w:webHidden/>
              </w:rPr>
              <w:tab/>
            </w:r>
            <w:r>
              <w:rPr>
                <w:noProof/>
                <w:webHidden/>
              </w:rPr>
              <w:fldChar w:fldCharType="begin"/>
            </w:r>
            <w:r>
              <w:rPr>
                <w:noProof/>
                <w:webHidden/>
              </w:rPr>
              <w:instrText xml:space="preserve"> PAGEREF _Toc239333647 \h </w:instrText>
            </w:r>
            <w:r>
              <w:rPr>
                <w:noProof/>
                <w:webHidden/>
              </w:rPr>
            </w:r>
            <w:r>
              <w:rPr>
                <w:noProof/>
                <w:webHidden/>
              </w:rPr>
              <w:fldChar w:fldCharType="separate"/>
            </w:r>
            <w:r>
              <w:rPr>
                <w:noProof/>
                <w:webHidden/>
              </w:rPr>
              <w:t>3</w:t>
            </w:r>
            <w:r>
              <w:rPr>
                <w:noProof/>
                <w:webHidden/>
              </w:rPr>
              <w:fldChar w:fldCharType="end"/>
            </w:r>
          </w:hyperlink>
        </w:p>
        <w:p w14:paraId="1980A27C" w14:textId="4910D7A0" w:rsidR="001626D1" w:rsidRDefault="001626D1">
          <w:pPr>
            <w:pStyle w:val="TOC2"/>
            <w:tabs>
              <w:tab w:val="right" w:leader="dot" w:pos="9350"/>
            </w:tabs>
            <w:rPr>
              <w:rFonts w:eastAsiaTheme="minorEastAsia"/>
              <w:noProof/>
              <w:kern w:val="2"/>
              <w:sz w:val="24"/>
              <w:szCs w:val="24"/>
              <w14:ligatures w14:val="standardContextual"/>
            </w:rPr>
          </w:pPr>
          <w:hyperlink w:anchor="_Toc239333648" w:history="1">
            <w:r w:rsidRPr="00BF6722">
              <w:rPr>
                <w:rStyle w:val="Hyperlink"/>
                <w:noProof/>
              </w:rPr>
              <w:t>The On-Site Destination Experience</w:t>
            </w:r>
            <w:r>
              <w:rPr>
                <w:noProof/>
                <w:webHidden/>
              </w:rPr>
              <w:tab/>
            </w:r>
            <w:r>
              <w:rPr>
                <w:noProof/>
                <w:webHidden/>
              </w:rPr>
              <w:fldChar w:fldCharType="begin"/>
            </w:r>
            <w:r>
              <w:rPr>
                <w:noProof/>
                <w:webHidden/>
              </w:rPr>
              <w:instrText xml:space="preserve"> PAGEREF _Toc239333648 \h </w:instrText>
            </w:r>
            <w:r>
              <w:rPr>
                <w:noProof/>
                <w:webHidden/>
              </w:rPr>
            </w:r>
            <w:r>
              <w:rPr>
                <w:noProof/>
                <w:webHidden/>
              </w:rPr>
              <w:fldChar w:fldCharType="separate"/>
            </w:r>
            <w:r>
              <w:rPr>
                <w:noProof/>
                <w:webHidden/>
              </w:rPr>
              <w:t>3</w:t>
            </w:r>
            <w:r>
              <w:rPr>
                <w:noProof/>
                <w:webHidden/>
              </w:rPr>
              <w:fldChar w:fldCharType="end"/>
            </w:r>
          </w:hyperlink>
        </w:p>
        <w:p w14:paraId="76E62897" w14:textId="2484EF28" w:rsidR="001626D1" w:rsidRDefault="001626D1">
          <w:pPr>
            <w:pStyle w:val="TOC2"/>
            <w:tabs>
              <w:tab w:val="right" w:leader="dot" w:pos="9350"/>
            </w:tabs>
            <w:rPr>
              <w:rFonts w:eastAsiaTheme="minorEastAsia"/>
              <w:noProof/>
              <w:kern w:val="2"/>
              <w:sz w:val="24"/>
              <w:szCs w:val="24"/>
              <w14:ligatures w14:val="standardContextual"/>
            </w:rPr>
          </w:pPr>
          <w:hyperlink w:anchor="_Toc239333649" w:history="1">
            <w:r w:rsidRPr="00BF6722">
              <w:rPr>
                <w:rStyle w:val="Hyperlink"/>
                <w:noProof/>
              </w:rPr>
              <w:t>Post-Trip Evaluative Stage and Behavioral Outcomes</w:t>
            </w:r>
            <w:r>
              <w:rPr>
                <w:noProof/>
                <w:webHidden/>
              </w:rPr>
              <w:tab/>
            </w:r>
            <w:r>
              <w:rPr>
                <w:noProof/>
                <w:webHidden/>
              </w:rPr>
              <w:fldChar w:fldCharType="begin"/>
            </w:r>
            <w:r>
              <w:rPr>
                <w:noProof/>
                <w:webHidden/>
              </w:rPr>
              <w:instrText xml:space="preserve"> PAGEREF _Toc239333649 \h </w:instrText>
            </w:r>
            <w:r>
              <w:rPr>
                <w:noProof/>
                <w:webHidden/>
              </w:rPr>
            </w:r>
            <w:r>
              <w:rPr>
                <w:noProof/>
                <w:webHidden/>
              </w:rPr>
              <w:fldChar w:fldCharType="separate"/>
            </w:r>
            <w:r>
              <w:rPr>
                <w:noProof/>
                <w:webHidden/>
              </w:rPr>
              <w:t>4</w:t>
            </w:r>
            <w:r>
              <w:rPr>
                <w:noProof/>
                <w:webHidden/>
              </w:rPr>
              <w:fldChar w:fldCharType="end"/>
            </w:r>
          </w:hyperlink>
        </w:p>
        <w:p w14:paraId="76B015E0" w14:textId="59AEC88B" w:rsidR="001626D1" w:rsidRDefault="001626D1">
          <w:pPr>
            <w:pStyle w:val="TOC1"/>
            <w:tabs>
              <w:tab w:val="right" w:leader="dot" w:pos="9350"/>
            </w:tabs>
            <w:rPr>
              <w:rFonts w:eastAsiaTheme="minorEastAsia"/>
              <w:noProof/>
              <w:kern w:val="2"/>
              <w:sz w:val="24"/>
              <w:szCs w:val="24"/>
              <w14:ligatures w14:val="standardContextual"/>
            </w:rPr>
          </w:pPr>
          <w:hyperlink w:anchor="_Toc239333650" w:history="1">
            <w:r w:rsidRPr="00BF6722">
              <w:rPr>
                <w:rStyle w:val="Hyperlink"/>
                <w:noProof/>
                <w:lang w:bidi="hi-IN"/>
              </w:rPr>
              <w:t>A COMPARATIVE EXAMINATION OF INSTITUTIONALIZED AND NON-INSTITUTIONALIZED TOURIST TYPOLOGIES</w:t>
            </w:r>
            <w:r>
              <w:rPr>
                <w:noProof/>
                <w:webHidden/>
              </w:rPr>
              <w:tab/>
            </w:r>
            <w:r>
              <w:rPr>
                <w:noProof/>
                <w:webHidden/>
              </w:rPr>
              <w:fldChar w:fldCharType="begin"/>
            </w:r>
            <w:r>
              <w:rPr>
                <w:noProof/>
                <w:webHidden/>
              </w:rPr>
              <w:instrText xml:space="preserve"> PAGEREF _Toc239333650 \h </w:instrText>
            </w:r>
            <w:r>
              <w:rPr>
                <w:noProof/>
                <w:webHidden/>
              </w:rPr>
            </w:r>
            <w:r>
              <w:rPr>
                <w:noProof/>
                <w:webHidden/>
              </w:rPr>
              <w:fldChar w:fldCharType="separate"/>
            </w:r>
            <w:r>
              <w:rPr>
                <w:noProof/>
                <w:webHidden/>
              </w:rPr>
              <w:t>5</w:t>
            </w:r>
            <w:r>
              <w:rPr>
                <w:noProof/>
                <w:webHidden/>
              </w:rPr>
              <w:fldChar w:fldCharType="end"/>
            </w:r>
          </w:hyperlink>
        </w:p>
        <w:p w14:paraId="5C44174D" w14:textId="23BEFF63" w:rsidR="001626D1" w:rsidRDefault="001626D1">
          <w:pPr>
            <w:pStyle w:val="TOC2"/>
            <w:tabs>
              <w:tab w:val="right" w:leader="dot" w:pos="9350"/>
            </w:tabs>
            <w:rPr>
              <w:rFonts w:eastAsiaTheme="minorEastAsia"/>
              <w:noProof/>
              <w:kern w:val="2"/>
              <w:sz w:val="24"/>
              <w:szCs w:val="24"/>
              <w14:ligatures w14:val="standardContextual"/>
            </w:rPr>
          </w:pPr>
          <w:hyperlink w:anchor="_Toc239333651" w:history="1">
            <w:r w:rsidRPr="00BF6722">
              <w:rPr>
                <w:rStyle w:val="Hyperlink"/>
                <w:noProof/>
              </w:rPr>
              <w:t>Institutionalized Tourists</w:t>
            </w:r>
            <w:r>
              <w:rPr>
                <w:noProof/>
                <w:webHidden/>
              </w:rPr>
              <w:tab/>
            </w:r>
            <w:r>
              <w:rPr>
                <w:noProof/>
                <w:webHidden/>
              </w:rPr>
              <w:fldChar w:fldCharType="begin"/>
            </w:r>
            <w:r>
              <w:rPr>
                <w:noProof/>
                <w:webHidden/>
              </w:rPr>
              <w:instrText xml:space="preserve"> PAGEREF _Toc239333651 \h </w:instrText>
            </w:r>
            <w:r>
              <w:rPr>
                <w:noProof/>
                <w:webHidden/>
              </w:rPr>
            </w:r>
            <w:r>
              <w:rPr>
                <w:noProof/>
                <w:webHidden/>
              </w:rPr>
              <w:fldChar w:fldCharType="separate"/>
            </w:r>
            <w:r>
              <w:rPr>
                <w:noProof/>
                <w:webHidden/>
              </w:rPr>
              <w:t>5</w:t>
            </w:r>
            <w:r>
              <w:rPr>
                <w:noProof/>
                <w:webHidden/>
              </w:rPr>
              <w:fldChar w:fldCharType="end"/>
            </w:r>
          </w:hyperlink>
        </w:p>
        <w:p w14:paraId="3B3ED896" w14:textId="631769E5" w:rsidR="001626D1" w:rsidRDefault="001626D1">
          <w:pPr>
            <w:pStyle w:val="TOC2"/>
            <w:tabs>
              <w:tab w:val="right" w:leader="dot" w:pos="9350"/>
            </w:tabs>
            <w:rPr>
              <w:rFonts w:eastAsiaTheme="minorEastAsia"/>
              <w:noProof/>
              <w:kern w:val="2"/>
              <w:sz w:val="24"/>
              <w:szCs w:val="24"/>
              <w14:ligatures w14:val="standardContextual"/>
            </w:rPr>
          </w:pPr>
          <w:hyperlink w:anchor="_Toc239333652" w:history="1">
            <w:r w:rsidRPr="00BF6722">
              <w:rPr>
                <w:rStyle w:val="Hyperlink"/>
                <w:noProof/>
              </w:rPr>
              <w:t>Non-Institutionalized Tourists</w:t>
            </w:r>
            <w:r>
              <w:rPr>
                <w:noProof/>
                <w:webHidden/>
              </w:rPr>
              <w:tab/>
            </w:r>
            <w:r>
              <w:rPr>
                <w:noProof/>
                <w:webHidden/>
              </w:rPr>
              <w:fldChar w:fldCharType="begin"/>
            </w:r>
            <w:r>
              <w:rPr>
                <w:noProof/>
                <w:webHidden/>
              </w:rPr>
              <w:instrText xml:space="preserve"> PAGEREF _Toc239333652 \h </w:instrText>
            </w:r>
            <w:r>
              <w:rPr>
                <w:noProof/>
                <w:webHidden/>
              </w:rPr>
            </w:r>
            <w:r>
              <w:rPr>
                <w:noProof/>
                <w:webHidden/>
              </w:rPr>
              <w:fldChar w:fldCharType="separate"/>
            </w:r>
            <w:r>
              <w:rPr>
                <w:noProof/>
                <w:webHidden/>
              </w:rPr>
              <w:t>6</w:t>
            </w:r>
            <w:r>
              <w:rPr>
                <w:noProof/>
                <w:webHidden/>
              </w:rPr>
              <w:fldChar w:fldCharType="end"/>
            </w:r>
          </w:hyperlink>
        </w:p>
        <w:p w14:paraId="7507D6BE" w14:textId="6CEB615D" w:rsidR="001626D1" w:rsidRDefault="001626D1">
          <w:pPr>
            <w:pStyle w:val="TOC1"/>
            <w:tabs>
              <w:tab w:val="right" w:leader="dot" w:pos="9350"/>
            </w:tabs>
            <w:rPr>
              <w:rFonts w:eastAsiaTheme="minorEastAsia"/>
              <w:noProof/>
              <w:kern w:val="2"/>
              <w:sz w:val="24"/>
              <w:szCs w:val="24"/>
              <w14:ligatures w14:val="standardContextual"/>
            </w:rPr>
          </w:pPr>
          <w:hyperlink w:anchor="_Toc239333653" w:history="1">
            <w:r w:rsidRPr="00BF6722">
              <w:rPr>
                <w:rStyle w:val="Hyperlink"/>
                <w:noProof/>
                <w:lang w:bidi="hi-IN"/>
              </w:rPr>
              <w:t>Conclusion</w:t>
            </w:r>
            <w:r>
              <w:rPr>
                <w:noProof/>
                <w:webHidden/>
              </w:rPr>
              <w:tab/>
            </w:r>
            <w:r>
              <w:rPr>
                <w:noProof/>
                <w:webHidden/>
              </w:rPr>
              <w:fldChar w:fldCharType="begin"/>
            </w:r>
            <w:r>
              <w:rPr>
                <w:noProof/>
                <w:webHidden/>
              </w:rPr>
              <w:instrText xml:space="preserve"> PAGEREF _Toc239333653 \h </w:instrText>
            </w:r>
            <w:r>
              <w:rPr>
                <w:noProof/>
                <w:webHidden/>
              </w:rPr>
            </w:r>
            <w:r>
              <w:rPr>
                <w:noProof/>
                <w:webHidden/>
              </w:rPr>
              <w:fldChar w:fldCharType="separate"/>
            </w:r>
            <w:r>
              <w:rPr>
                <w:noProof/>
                <w:webHidden/>
              </w:rPr>
              <w:t>7</w:t>
            </w:r>
            <w:r>
              <w:rPr>
                <w:noProof/>
                <w:webHidden/>
              </w:rPr>
              <w:fldChar w:fldCharType="end"/>
            </w:r>
          </w:hyperlink>
        </w:p>
        <w:p w14:paraId="48C63893" w14:textId="1AB71C21" w:rsidR="001626D1" w:rsidRDefault="001626D1">
          <w:pPr>
            <w:pStyle w:val="TOC1"/>
            <w:tabs>
              <w:tab w:val="right" w:leader="dot" w:pos="9350"/>
            </w:tabs>
            <w:rPr>
              <w:rFonts w:eastAsiaTheme="minorEastAsia"/>
              <w:noProof/>
              <w:kern w:val="2"/>
              <w:sz w:val="24"/>
              <w:szCs w:val="24"/>
              <w14:ligatures w14:val="standardContextual"/>
            </w:rPr>
          </w:pPr>
          <w:hyperlink w:anchor="_Toc239333654" w:history="1">
            <w:r w:rsidRPr="00BF6722">
              <w:rPr>
                <w:rStyle w:val="Hyperlink"/>
                <w:noProof/>
                <w:lang w:bidi="hi-IN"/>
              </w:rPr>
              <w:t>REFERENCES</w:t>
            </w:r>
            <w:r>
              <w:rPr>
                <w:noProof/>
                <w:webHidden/>
              </w:rPr>
              <w:tab/>
            </w:r>
            <w:r>
              <w:rPr>
                <w:noProof/>
                <w:webHidden/>
              </w:rPr>
              <w:fldChar w:fldCharType="begin"/>
            </w:r>
            <w:r>
              <w:rPr>
                <w:noProof/>
                <w:webHidden/>
              </w:rPr>
              <w:instrText xml:space="preserve"> PAGEREF _Toc239333654 \h </w:instrText>
            </w:r>
            <w:r>
              <w:rPr>
                <w:noProof/>
                <w:webHidden/>
              </w:rPr>
            </w:r>
            <w:r>
              <w:rPr>
                <w:noProof/>
                <w:webHidden/>
              </w:rPr>
              <w:fldChar w:fldCharType="separate"/>
            </w:r>
            <w:r>
              <w:rPr>
                <w:noProof/>
                <w:webHidden/>
              </w:rPr>
              <w:t>8</w:t>
            </w:r>
            <w:r>
              <w:rPr>
                <w:noProof/>
                <w:webHidden/>
              </w:rPr>
              <w:fldChar w:fldCharType="end"/>
            </w:r>
          </w:hyperlink>
        </w:p>
        <w:p w14:paraId="64B71B67" w14:textId="77753B7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C80B0B1" w14:textId="48E07D87" w:rsidR="00CA4C20" w:rsidRPr="00B65CC9" w:rsidRDefault="00CA4C20" w:rsidP="0079503D">
      <w:pPr>
        <w:pStyle w:val="Heading1"/>
        <w:rPr>
          <w:sz w:val="30"/>
          <w:szCs w:val="30"/>
        </w:rPr>
      </w:pPr>
      <w:bookmarkStart w:id="0" w:name="_Toc239333646"/>
      <w:r w:rsidRPr="00B65CC9">
        <w:rPr>
          <w:sz w:val="30"/>
          <w:szCs w:val="30"/>
        </w:rPr>
        <w:lastRenderedPageBreak/>
        <w:t>UNDERSTANDING TOURIST CONSUMER BEHAVIOUR</w:t>
      </w:r>
      <w:bookmarkEnd w:id="0"/>
    </w:p>
    <w:p w14:paraId="4599EFBB" w14:textId="6BE0765B" w:rsidR="00CA4C20" w:rsidRPr="00CA4C20" w:rsidRDefault="00CA4C20" w:rsidP="00CA4C20">
      <w:r w:rsidRPr="00CA4C20">
        <w:t xml:space="preserve">Tourist consumer </w:t>
      </w:r>
      <w:proofErr w:type="spellStart"/>
      <w:r w:rsidRPr="00CA4C20">
        <w:t>behaviour</w:t>
      </w:r>
      <w:proofErr w:type="spellEnd"/>
      <w:r w:rsidRPr="00CA4C20">
        <w:t xml:space="preserve"> encompasses the cognitive, emotional, and physical activities undertaken by individuals and groups when selecting, experiencing, evaluating, and sharing travel-related products and services. Within the broader discipline of consumer research, tourism presents a unique phenomenon because the end product is fundamentally intangible, highly experiential, and consumed away from the customer’s normal living environment. Unlike tangible merchandise, travel experiences cannot be inventoried or physically tested prior to purchase, meaning consumer </w:t>
      </w:r>
      <w:proofErr w:type="spellStart"/>
      <w:r w:rsidRPr="00CA4C20">
        <w:t>behaviour</w:t>
      </w:r>
      <w:proofErr w:type="spellEnd"/>
      <w:r w:rsidRPr="00CA4C20">
        <w:t xml:space="preserve"> in this domain is deeply tied to risk perception, expectation management, and symbolic consumption.</w:t>
      </w:r>
    </w:p>
    <w:p w14:paraId="4A79749A" w14:textId="77777777" w:rsidR="009760D0" w:rsidRDefault="00CA4C20" w:rsidP="00CA4C20">
      <w:pPr>
        <w:rPr>
          <w:rStyle w:val="Heading2Char"/>
        </w:rPr>
      </w:pPr>
      <w:r w:rsidRPr="00CA4C20">
        <w:t xml:space="preserve">To systematically understand how tourists make decisions, researchers analyze consumer </w:t>
      </w:r>
      <w:proofErr w:type="spellStart"/>
      <w:r w:rsidRPr="00CA4C20">
        <w:t>behaviour</w:t>
      </w:r>
      <w:proofErr w:type="spellEnd"/>
      <w:r w:rsidRPr="00CA4C20">
        <w:t xml:space="preserve"> across three distinct stages: pre-trip decision-making, the live destination experience, and post-trip evaluation and reflective </w:t>
      </w:r>
      <w:proofErr w:type="spellStart"/>
      <w:r w:rsidRPr="00CA4C20">
        <w:t>behaviour</w:t>
      </w:r>
      <w:proofErr w:type="spellEnd"/>
      <w:r w:rsidRPr="00CA4C20">
        <w:t>.</w:t>
      </w:r>
      <w:r w:rsidRPr="00CA4C20">
        <w:br/>
      </w:r>
    </w:p>
    <w:p w14:paraId="4F86D7BB" w14:textId="66FE7272" w:rsidR="00CA4C20" w:rsidRPr="009760D0" w:rsidRDefault="00CA4C20" w:rsidP="00CA4C20">
      <w:pPr>
        <w:rPr>
          <w:rStyle w:val="Heading2Char"/>
        </w:rPr>
      </w:pPr>
      <w:bookmarkStart w:id="1" w:name="_Toc239333647"/>
      <w:r w:rsidRPr="009760D0">
        <w:rPr>
          <w:rStyle w:val="Heading2Char"/>
        </w:rPr>
        <w:t>Pre-Trip Decision-Making Mechanics</w:t>
      </w:r>
      <w:bookmarkEnd w:id="1"/>
    </w:p>
    <w:p w14:paraId="6FF0F886" w14:textId="2D7A9FA4" w:rsidR="00CA4C20" w:rsidRPr="00CA4C20" w:rsidRDefault="00CA4C20" w:rsidP="00CA4C20">
      <w:r w:rsidRPr="00CA4C20">
        <w:t>The initial phase of the consumer journey centers on motivation and information acquisition. Motivation acts as the underlying catalyst that impels an individual to action. Dann (1977) introduced a foundational theoretical perspective by separating tourist drivers into "push" and "pull" factors:</w:t>
      </w:r>
    </w:p>
    <w:p w14:paraId="2F034A8E" w14:textId="461AB06B" w:rsidR="00CA4C20" w:rsidRPr="00CA4C20" w:rsidRDefault="00CA4C20" w:rsidP="00CA4C20">
      <w:pPr>
        <w:numPr>
          <w:ilvl w:val="0"/>
          <w:numId w:val="2"/>
        </w:numPr>
      </w:pPr>
      <w:r w:rsidRPr="00CA4C20">
        <w:rPr>
          <w:b/>
          <w:bCs/>
        </w:rPr>
        <w:t>Push Factors:</w:t>
      </w:r>
      <w:r w:rsidRPr="00CA4C20">
        <w:t xml:space="preserve"> Internal psychological needs that motivate a person to leave home, such as stress reduction, ego-enhancement, social interaction, or personal exploration.</w:t>
      </w:r>
    </w:p>
    <w:p w14:paraId="141EE418" w14:textId="69E32C28" w:rsidR="00CA4C20" w:rsidRPr="00CA4C20" w:rsidRDefault="00CA4C20" w:rsidP="00CA4C20">
      <w:pPr>
        <w:numPr>
          <w:ilvl w:val="0"/>
          <w:numId w:val="2"/>
        </w:numPr>
      </w:pPr>
      <w:r w:rsidRPr="00CA4C20">
        <w:rPr>
          <w:b/>
          <w:bCs/>
        </w:rPr>
        <w:t>Pull Factors:</w:t>
      </w:r>
      <w:r w:rsidRPr="00CA4C20">
        <w:t xml:space="preserve"> External destination attributes that attract the </w:t>
      </w:r>
      <w:proofErr w:type="spellStart"/>
      <w:r w:rsidRPr="00CA4C20">
        <w:t>traveller</w:t>
      </w:r>
      <w:proofErr w:type="spellEnd"/>
      <w:r w:rsidRPr="00CA4C20">
        <w:t xml:space="preserve"> to a specific location, such as historical monuments, tropical climates, affordable luxury options, or cultural festivals.</w:t>
      </w:r>
    </w:p>
    <w:p w14:paraId="10D75B9C" w14:textId="1C5AC0FF" w:rsidR="00CA4C20" w:rsidRPr="00CA4C20" w:rsidRDefault="00CA4C20" w:rsidP="00CA4C20">
      <w:r w:rsidRPr="00CA4C20">
        <w:t>Following the initial drive to travel, consumers enter the information search phase. Fodness and Murray (1999) explained that tourists build search strategies combining internal memory retrieval (relying on prior experiences) and external information collection (consulting family, friends, travel agents, digital review platforms, and search engines). As search costs drop in the digital era, consumers collect vast amounts of information, constructing a refined "consideration set" of alternative destinations.</w:t>
      </w:r>
    </w:p>
    <w:p w14:paraId="6D0F787D" w14:textId="1EE48DB1" w:rsidR="00CA4C20" w:rsidRPr="00CA4C20" w:rsidRDefault="00CA4C20" w:rsidP="00CA4C20">
      <w:r w:rsidRPr="00CA4C20">
        <w:t>The final selection from this consideration set depends heavily on perceived destination image and brand positioning. As Kotler, Haider, and Rein (1993) noted, a destination’s competitive position relies on its ability to project a distinctive, appealing identity that balances functional features (price, infrastructure, distance) with psychological traits (atmosphere, safety, hospitality).</w:t>
      </w:r>
    </w:p>
    <w:p w14:paraId="68A81BE1" w14:textId="77777777" w:rsidR="009760D0" w:rsidRDefault="009760D0" w:rsidP="00CA4C20">
      <w:pPr>
        <w:rPr>
          <w:b/>
          <w:bCs/>
        </w:rPr>
      </w:pPr>
    </w:p>
    <w:p w14:paraId="058E562A" w14:textId="7CE497FF" w:rsidR="00CA4C20" w:rsidRPr="00CA4C20" w:rsidRDefault="00CA4C20" w:rsidP="009760D0">
      <w:pPr>
        <w:pStyle w:val="Heading2"/>
      </w:pPr>
      <w:bookmarkStart w:id="2" w:name="_Toc239333648"/>
      <w:r w:rsidRPr="00CA4C20">
        <w:t>The On-Site Destination Experience</w:t>
      </w:r>
      <w:bookmarkEnd w:id="2"/>
    </w:p>
    <w:p w14:paraId="5ECF0C4C" w14:textId="4B890091" w:rsidR="00CA4C20" w:rsidRPr="00CA4C20" w:rsidRDefault="00CA4C20" w:rsidP="00CA4C20">
      <w:r w:rsidRPr="00CA4C20">
        <w:t xml:space="preserve">Once the trip begins, consumer focus shifts from planning to direct experience. Modern tourism theory emphasizes that tourists are active participants rather than passive spectators. Vargo and Lusch (2004) argued through their Service-Dominant (S-D) logic that value is not simply delivered by service </w:t>
      </w:r>
      <w:r w:rsidRPr="00CA4C20">
        <w:lastRenderedPageBreak/>
        <w:t xml:space="preserve">providers; it is co-created through direct interactions between the service provider and the customer. In a tourism context, this means satisfaction depends on how effectively the </w:t>
      </w:r>
      <w:proofErr w:type="spellStart"/>
      <w:r w:rsidRPr="00CA4C20">
        <w:t>traveller</w:t>
      </w:r>
      <w:proofErr w:type="spellEnd"/>
      <w:r w:rsidRPr="00CA4C20">
        <w:t xml:space="preserve"> interacts with local staff, physical surroundings, and local culture.</w:t>
      </w:r>
    </w:p>
    <w:p w14:paraId="4BF3A79F" w14:textId="22C5E4AC" w:rsidR="00CA4C20" w:rsidRPr="00CA4C20" w:rsidRDefault="00CA4C20" w:rsidP="00CA4C20">
      <w:r w:rsidRPr="00CA4C20">
        <w:t>Furthermore, Bitner’s (1992) concept of the "service</w:t>
      </w:r>
      <w:r w:rsidR="001D607C">
        <w:t>-</w:t>
      </w:r>
      <w:r w:rsidRPr="00CA4C20">
        <w:t>scape" plays a critical role during the stay. The physical environment</w:t>
      </w:r>
      <w:r w:rsidR="00DC1E39">
        <w:t xml:space="preserve">, </w:t>
      </w:r>
      <w:r w:rsidRPr="00CA4C20">
        <w:t>including architecture, cleanliness, ambient lighting, signage, and spatial layout</w:t>
      </w:r>
      <w:r w:rsidR="00DC1E39">
        <w:t xml:space="preserve">, </w:t>
      </w:r>
      <w:r w:rsidRPr="00CA4C20">
        <w:t>shapes guest emotions, perceived quality, and overall comfort throughout their visit.</w:t>
      </w:r>
    </w:p>
    <w:p w14:paraId="5A7CD59C" w14:textId="77777777" w:rsidR="009760D0" w:rsidRDefault="009760D0" w:rsidP="00CA4C20">
      <w:pPr>
        <w:rPr>
          <w:b/>
          <w:bCs/>
        </w:rPr>
      </w:pPr>
    </w:p>
    <w:p w14:paraId="5D72638A" w14:textId="2CA53F5E" w:rsidR="00CA4C20" w:rsidRPr="00CA4C20" w:rsidRDefault="00CA4C20" w:rsidP="009760D0">
      <w:pPr>
        <w:pStyle w:val="Heading2"/>
      </w:pPr>
      <w:bookmarkStart w:id="3" w:name="_Toc239333649"/>
      <w:r w:rsidRPr="00CA4C20">
        <w:t>Post-Trip Evaluative Stage and Behavioral Outcomes</w:t>
      </w:r>
      <w:bookmarkEnd w:id="3"/>
    </w:p>
    <w:p w14:paraId="08618ABD" w14:textId="77777777" w:rsidR="00CA4C20" w:rsidRPr="00CA4C20" w:rsidRDefault="00CA4C20" w:rsidP="00CA4C20">
      <w:r w:rsidRPr="00CA4C20">
        <w:t xml:space="preserve">The final stage of tourist consumer </w:t>
      </w:r>
      <w:proofErr w:type="spellStart"/>
      <w:r w:rsidRPr="00CA4C20">
        <w:t>behaviour</w:t>
      </w:r>
      <w:proofErr w:type="spellEnd"/>
      <w:r w:rsidRPr="00CA4C20">
        <w:t xml:space="preserve"> occurs after the travel experience ends and the customer returns home. This phase centers on evaluating perceived performance against initial expectations. According to Westbrook and Oliver (1991), post-purchase evaluation involves both cognitive appraisals (comparing performance against expectations) and emotional responses (delight, relief, disappointment).</w:t>
      </w:r>
    </w:p>
    <w:p w14:paraId="3F20CEDC" w14:textId="77777777" w:rsidR="0070231F" w:rsidRPr="0070231F" w:rsidRDefault="0070231F" w:rsidP="0070231F">
      <w:r w:rsidRPr="0070231F">
        <w:t xml:space="preserve">Positive evaluations foster repeat visitation and positive brand advocacy. In contemporary tourism marketing, recommendation </w:t>
      </w:r>
      <w:proofErr w:type="spellStart"/>
      <w:r w:rsidRPr="0070231F">
        <w:t>behaviour</w:t>
      </w:r>
      <w:proofErr w:type="spellEnd"/>
      <w:r w:rsidRPr="0070231F">
        <w:t xml:space="preserve"> extends beyond word-of-mouth conversation to social media sharing, photo posting, and online reviews. These digital contributions influence the search behavior of future </w:t>
      </w:r>
      <w:proofErr w:type="spellStart"/>
      <w:r w:rsidRPr="0070231F">
        <w:t>travellers</w:t>
      </w:r>
      <w:proofErr w:type="spellEnd"/>
      <w:r w:rsidRPr="0070231F">
        <w:t xml:space="preserve">, closing the consumer </w:t>
      </w:r>
      <w:proofErr w:type="spellStart"/>
      <w:r w:rsidRPr="0070231F">
        <w:t>behaviour</w:t>
      </w:r>
      <w:proofErr w:type="spellEnd"/>
      <w:r w:rsidRPr="0070231F">
        <w:t xml:space="preserve"> loop.</w:t>
      </w:r>
    </w:p>
    <w:p w14:paraId="41C6BFDC" w14:textId="77777777" w:rsidR="0070231F" w:rsidRPr="0070231F" w:rsidRDefault="0070231F" w:rsidP="0070231F">
      <w:r w:rsidRPr="0070231F">
        <w:t>When a vacation exceeds expectations, the post-trip phase transforms satisfied guests into active brand advocates. Historically, this advocacy was limited to casual, face-to-face conversations among family, friends, and colleagues. In the modern digital ecosystem, however, post-trip feedback is broadcast to global audiences instantly. Travelers upload high-resolution photos, document their stays through social media stories, and write detailed critiques on travel review platforms. This shift amplifies the reach of individual guest experiences, making post-purchase behavior a primary driver of destination reputation and organic marketing.</w:t>
      </w:r>
    </w:p>
    <w:p w14:paraId="267CCA30" w14:textId="77777777" w:rsidR="0070231F" w:rsidRPr="0070231F" w:rsidRDefault="0070231F" w:rsidP="0070231F">
      <w:r w:rsidRPr="0070231F">
        <w:t>This digital user-generated content (UGC) fundamentally reshapes the pre-trip information search for prospective travelers. Modern consumers routinely view online reviews, peer photographs, and social media commentary as more trustworthy and authentic than polished corporate advertising. When prospective tourists begin researching potential destinations, these public digital footprints reduce perceived risk and validate travel choices. A steady stream of positive online feedback directly strengthens a destination's brand image, helping move potential visitors from broad consideration to finalized bookings.</w:t>
      </w:r>
    </w:p>
    <w:p w14:paraId="79FB9B84" w14:textId="77777777" w:rsidR="0070231F" w:rsidRPr="0070231F" w:rsidRDefault="0070231F" w:rsidP="0070231F">
      <w:r w:rsidRPr="0070231F">
        <w:t>Ultimately, this ongoing digital dialogue creates a self-sustaining cycle within tourism consumer behavior. Positive post-trip sharing by past visitors becomes the inspiring pre-trip information for future travelers, effectively closing the consumer decision loop. Destination management organizations and hospitality brands that consistently deliver high-quality, memorable experiences harness this dynamic, converting today’s satisfied guests into tomorrow’s most influential marketers.</w:t>
      </w:r>
    </w:p>
    <w:p w14:paraId="044F6E4D" w14:textId="7C65294F" w:rsidR="00CA4C20" w:rsidRPr="00CA4C20" w:rsidRDefault="00CA4C20" w:rsidP="00CA4C20"/>
    <w:p w14:paraId="76473BEA" w14:textId="3CB47925" w:rsidR="00CA4C20" w:rsidRPr="00B65CC9" w:rsidRDefault="00CA4C20" w:rsidP="001D607C">
      <w:pPr>
        <w:pStyle w:val="Heading1"/>
        <w:rPr>
          <w:sz w:val="30"/>
          <w:szCs w:val="30"/>
        </w:rPr>
      </w:pPr>
      <w:bookmarkStart w:id="4" w:name="_Toc239333650"/>
      <w:r w:rsidRPr="00B65CC9">
        <w:rPr>
          <w:sz w:val="30"/>
          <w:szCs w:val="30"/>
        </w:rPr>
        <w:t>A COMPARATIVE EXAMINATION OF INSTITUTIONALIZED AND NON-INSTITUTIONALIZED TOURIST TYPOLOGIES</w:t>
      </w:r>
      <w:bookmarkEnd w:id="4"/>
    </w:p>
    <w:p w14:paraId="139996E4" w14:textId="21CA33A7" w:rsidR="00CA4C20" w:rsidRDefault="00CA4C20" w:rsidP="00CA4C20">
      <w:r w:rsidRPr="00CA4C20">
        <w:t xml:space="preserve">To better understand tourist </w:t>
      </w:r>
      <w:proofErr w:type="spellStart"/>
      <w:r w:rsidRPr="00CA4C20">
        <w:t>behaviour</w:t>
      </w:r>
      <w:proofErr w:type="spellEnd"/>
      <w:r w:rsidRPr="00CA4C20">
        <w:t xml:space="preserve"> patterns and their economic and social impacts on host destinations, academics use classification models known as tourist typologies. Sociologist Erik Cohen (1972) established one of the most durable typological frameworks, categorizing </w:t>
      </w:r>
      <w:proofErr w:type="spellStart"/>
      <w:r w:rsidRPr="00CA4C20">
        <w:t>travellers</w:t>
      </w:r>
      <w:proofErr w:type="spellEnd"/>
      <w:r w:rsidRPr="00CA4C20">
        <w:t xml:space="preserve"> based on their preference for novelty versus familiarity. Cohen divided </w:t>
      </w:r>
      <w:proofErr w:type="spellStart"/>
      <w:r w:rsidRPr="00CA4C20">
        <w:t>travellers</w:t>
      </w:r>
      <w:proofErr w:type="spellEnd"/>
      <w:r w:rsidRPr="00CA4C20">
        <w:t xml:space="preserve"> into two primary groups: </w:t>
      </w:r>
      <w:r w:rsidRPr="00CA4C20">
        <w:rPr>
          <w:b/>
          <w:bCs/>
        </w:rPr>
        <w:t>institutionalized tourists</w:t>
      </w:r>
      <w:r w:rsidRPr="00CA4C20">
        <w:t xml:space="preserve"> and </w:t>
      </w:r>
      <w:r w:rsidRPr="00CA4C20">
        <w:rPr>
          <w:b/>
          <w:bCs/>
        </w:rPr>
        <w:t>non-institutionalized tourists</w:t>
      </w:r>
      <w:r w:rsidRPr="00CA4C20">
        <w:t>.</w:t>
      </w:r>
    </w:p>
    <w:p w14:paraId="50BD8806" w14:textId="77777777" w:rsidR="00A532DA" w:rsidRPr="00CA4C20" w:rsidRDefault="00A532DA" w:rsidP="00CA4C20"/>
    <w:p w14:paraId="063E5BA2" w14:textId="77777777" w:rsidR="00CA4C20" w:rsidRPr="00CA4C20" w:rsidRDefault="00CA4C20" w:rsidP="00B65CC9">
      <w:pPr>
        <w:pStyle w:val="Heading2"/>
      </w:pPr>
      <w:bookmarkStart w:id="5" w:name="_Toc239333651"/>
      <w:r w:rsidRPr="00CA4C20">
        <w:t>Institutionalized Tourists</w:t>
      </w:r>
      <w:bookmarkEnd w:id="5"/>
    </w:p>
    <w:p w14:paraId="4AA8E31A" w14:textId="017ED225" w:rsidR="00CA4C20" w:rsidRPr="00CA4C20" w:rsidRDefault="00CA4C20" w:rsidP="00CA4C20">
      <w:r w:rsidRPr="00CA4C20">
        <w:t xml:space="preserve">Institutionalized tourists rely heavily on commercial travel networks, mass-market itineraries, and standardized service providers. These </w:t>
      </w:r>
      <w:proofErr w:type="spellStart"/>
      <w:r w:rsidRPr="00CA4C20">
        <w:t>travellers</w:t>
      </w:r>
      <w:proofErr w:type="spellEnd"/>
      <w:r w:rsidRPr="00CA4C20">
        <w:t xml:space="preserve"> value safety, predictability, and physical comfort above all else, preferring to explore foreign destinations from within what Cohen termed an "environmental bubble." This protective bubble insulates the </w:t>
      </w:r>
      <w:proofErr w:type="spellStart"/>
      <w:r w:rsidRPr="00CA4C20">
        <w:t>traveller</w:t>
      </w:r>
      <w:proofErr w:type="spellEnd"/>
      <w:r w:rsidRPr="00CA4C20">
        <w:t xml:space="preserve"> from local languages, unfamiliar food, unhygienic conditions, and socio-cultural culture shock.</w:t>
      </w:r>
    </w:p>
    <w:p w14:paraId="15797A0F" w14:textId="0131EC89" w:rsidR="00CA4C20" w:rsidRPr="00CA4C20" w:rsidRDefault="00CA4C20" w:rsidP="00CA4C20">
      <w:r w:rsidRPr="00CA4C20">
        <w:t>Institutionalized tourism includes two distinct sub-categories:</w:t>
      </w:r>
    </w:p>
    <w:p w14:paraId="7988647D" w14:textId="77777777" w:rsidR="000009D1" w:rsidRPr="000009D1" w:rsidRDefault="00CA4C20" w:rsidP="000009D1">
      <w:pPr>
        <w:numPr>
          <w:ilvl w:val="0"/>
          <w:numId w:val="3"/>
        </w:numPr>
      </w:pPr>
      <w:r w:rsidRPr="000009D1">
        <w:rPr>
          <w:b/>
          <w:bCs/>
        </w:rPr>
        <w:t>The Organized Mass Tourist:</w:t>
      </w:r>
      <w:r w:rsidRPr="00CA4C20">
        <w:t xml:space="preserve"> Operating at the most structured end of the spectrum, these tourists purchase fully packaged vacations created by tour operators. Flights, lodging, meals, transfers, and daily excursions are entirely pre-arranged. </w:t>
      </w:r>
      <w:r w:rsidR="000009D1" w:rsidRPr="000009D1">
        <w:t>The traveler moves in organized group buses led by professional guides, maintaining minimal contact with local populations outside service staff. This operational setup insulates tourists within a controlled environmental bubble, ensuring physical safety and predictable comfort throughout the journey. By relying entirely on pre-scheduled group transport and standardized itineraries, travelers bypass the need to navigate local public transit or negotiate daily logistics independently. Consequently, interactions are restricted almost exclusively to hospitality personnel, drivers, and official tour escorts, shielding visitors from potential culture shock or language barriers. While this structured environment offers peace of mind for risk-averse travelers, it simultaneously limits spontaneous cultural immersion and genuine community engagement. Ultimately, this approach turns the host destination into a visual backdrop, prioritizing effortless sightseeing over deep social integration.</w:t>
      </w:r>
    </w:p>
    <w:p w14:paraId="26FE8D4D" w14:textId="267063D0" w:rsidR="00CA4C20" w:rsidRPr="00CA4C20" w:rsidRDefault="00CA4C20" w:rsidP="00F0695E">
      <w:pPr>
        <w:numPr>
          <w:ilvl w:val="0"/>
          <w:numId w:val="3"/>
        </w:numPr>
      </w:pPr>
      <w:r w:rsidRPr="000009D1">
        <w:rPr>
          <w:b/>
          <w:bCs/>
        </w:rPr>
        <w:t>The Individual Mass Tourist:</w:t>
      </w:r>
      <w:r w:rsidRPr="00CA4C20">
        <w:t xml:space="preserve"> While these </w:t>
      </w:r>
      <w:proofErr w:type="spellStart"/>
      <w:r w:rsidRPr="00CA4C20">
        <w:t>travellers</w:t>
      </w:r>
      <w:proofErr w:type="spellEnd"/>
      <w:r w:rsidRPr="00CA4C20">
        <w:t xml:space="preserve"> rely on mainstream commercial infrastructure</w:t>
      </w:r>
      <w:r w:rsidR="00DC1E39">
        <w:t xml:space="preserve">, </w:t>
      </w:r>
      <w:r w:rsidRPr="00CA4C20">
        <w:t>such as national airlines, international hotel chains, and major car rental firms</w:t>
      </w:r>
      <w:r w:rsidR="00DC1E39">
        <w:t xml:space="preserve">, </w:t>
      </w:r>
      <w:r w:rsidRPr="00CA4C20">
        <w:t>they exercise slightly more autonomy over their daily schedules than organized mass tourists. However, their movements remain largely restricted to recognized tourist tracks, major landmarks, and established commercial centers.</w:t>
      </w:r>
    </w:p>
    <w:p w14:paraId="4D570FC6" w14:textId="129EED0E" w:rsidR="00CA4C20" w:rsidRPr="00CA4C20" w:rsidRDefault="00CA4C20" w:rsidP="00CA4C20">
      <w:r w:rsidRPr="00CA4C20">
        <w:rPr>
          <w:b/>
          <w:bCs/>
        </w:rPr>
        <w:t>Example of an Institutionalized Tourist:</w:t>
      </w:r>
    </w:p>
    <w:p w14:paraId="2004F8C5" w14:textId="7FFB5229" w:rsidR="00CA4C20" w:rsidRPr="00CA4C20" w:rsidRDefault="00CA4C20" w:rsidP="00CA4C20">
      <w:r w:rsidRPr="00CA4C20">
        <w:lastRenderedPageBreak/>
        <w:t>A family living in Chicago books a seven-day inclusive Disney cruise package to the Caribbean. Their travel itinerary</w:t>
      </w:r>
      <w:r w:rsidR="00DC1E39">
        <w:t xml:space="preserve">, </w:t>
      </w:r>
      <w:r w:rsidRPr="00CA4C20">
        <w:t>from flight transfers and cruise ship cabins to scheduled shore excursions at private island ports</w:t>
      </w:r>
      <w:r w:rsidR="00DC1E39">
        <w:t xml:space="preserve">, </w:t>
      </w:r>
      <w:r w:rsidRPr="00CA4C20">
        <w:t xml:space="preserve">is coordinated through a single corporation. During port stops, they participate in guided beach visits and controlled shopping excursions before returning to the ship for dinner and entertainment. This experience isolates the </w:t>
      </w:r>
      <w:proofErr w:type="spellStart"/>
      <w:r w:rsidRPr="00CA4C20">
        <w:t>travellers</w:t>
      </w:r>
      <w:proofErr w:type="spellEnd"/>
      <w:r w:rsidRPr="00CA4C20">
        <w:t xml:space="preserve"> from local community life, exemplifying the organized mass tourist pattern.</w:t>
      </w:r>
    </w:p>
    <w:p w14:paraId="79C86F3C" w14:textId="75F8E76F" w:rsidR="00CA4C20" w:rsidRPr="00CA4C20" w:rsidRDefault="00CA4C20" w:rsidP="00CA4C20"/>
    <w:p w14:paraId="1960508D" w14:textId="77777777" w:rsidR="00CA4C20" w:rsidRPr="00CA4C20" w:rsidRDefault="00CA4C20" w:rsidP="00A532DA">
      <w:pPr>
        <w:pStyle w:val="Heading2"/>
      </w:pPr>
      <w:bookmarkStart w:id="6" w:name="_Toc239333652"/>
      <w:r w:rsidRPr="00CA4C20">
        <w:t>Non-Institutionalized Tourists</w:t>
      </w:r>
      <w:bookmarkEnd w:id="6"/>
    </w:p>
    <w:p w14:paraId="379D8A67" w14:textId="2AB43614" w:rsidR="00CA4C20" w:rsidRPr="00CA4C20" w:rsidRDefault="00CA4C20" w:rsidP="00CA4C20">
      <w:r w:rsidRPr="00CA4C20">
        <w:t xml:space="preserve">Non-institutionalized tourists intentionally bypass commercial travel packages and standardized tourist infrastructure. Driven by a desire for personal growth, authentic cultural encounters, and adventurous exploration, these </w:t>
      </w:r>
      <w:proofErr w:type="spellStart"/>
      <w:r w:rsidRPr="00CA4C20">
        <w:t>travellers</w:t>
      </w:r>
      <w:proofErr w:type="spellEnd"/>
      <w:r w:rsidRPr="00CA4C20">
        <w:t xml:space="preserve"> step outside the protective environmental bubble, accepting the physical discomfort, unpredictability, and social challenge that come with foreign environments.</w:t>
      </w:r>
    </w:p>
    <w:p w14:paraId="1414B3B1" w14:textId="64774DB4" w:rsidR="00CA4C20" w:rsidRPr="00CA4C20" w:rsidRDefault="00CA4C20" w:rsidP="00CA4C20">
      <w:r w:rsidRPr="00CA4C20">
        <w:t>Non-institutionalized tourism is divided into two sub-categories:</w:t>
      </w:r>
    </w:p>
    <w:p w14:paraId="62F4B339" w14:textId="6E4A2363" w:rsidR="00CA4C20" w:rsidRPr="00CA4C20" w:rsidRDefault="00CA4C20" w:rsidP="00CA4C20">
      <w:pPr>
        <w:numPr>
          <w:ilvl w:val="0"/>
          <w:numId w:val="4"/>
        </w:numPr>
      </w:pPr>
      <w:r w:rsidRPr="00CA4C20">
        <w:rPr>
          <w:b/>
          <w:bCs/>
        </w:rPr>
        <w:t>The Explorer:</w:t>
      </w:r>
      <w:r w:rsidRPr="00CA4C20">
        <w:t xml:space="preserve"> Explorers independently plan their trips and actively seek out remote destinations, local culture, and authentic interactions. While they venture off the beaten path, they still maintain a baseline concern for personal safety, physical health, and basic comfort, occasionally returning to standardized transport or lodging when conditions become overly challenging.</w:t>
      </w:r>
    </w:p>
    <w:p w14:paraId="09D7FF90" w14:textId="7F071C53" w:rsidR="00CA4C20" w:rsidRPr="00CA4C20" w:rsidRDefault="00CA4C20" w:rsidP="00CA4C20">
      <w:pPr>
        <w:numPr>
          <w:ilvl w:val="0"/>
          <w:numId w:val="4"/>
        </w:numPr>
      </w:pPr>
      <w:r w:rsidRPr="00CA4C20">
        <w:rPr>
          <w:b/>
          <w:bCs/>
        </w:rPr>
        <w:t>The Drifter:</w:t>
      </w:r>
      <w:r w:rsidRPr="00CA4C20">
        <w:t xml:space="preserve"> Drifters sit at the extreme end of the non-institutionalized spectrum. They consciously reject the commercial tourism industry and mainstream lifestyle norms. Travelling without fixed itineraries, schedules, or set destinations, drifters immerse themselves directly in host communities</w:t>
      </w:r>
      <w:r w:rsidR="00DC1E39">
        <w:t xml:space="preserve">, </w:t>
      </w:r>
      <w:r w:rsidRPr="00CA4C20">
        <w:t>living, eating, and sometimes working alongside local residents.</w:t>
      </w:r>
    </w:p>
    <w:p w14:paraId="02AF3A47" w14:textId="50FB3063" w:rsidR="00CA4C20" w:rsidRPr="00CA4C20" w:rsidRDefault="00CA4C20" w:rsidP="00CA4C20">
      <w:r w:rsidRPr="00CA4C20">
        <w:rPr>
          <w:b/>
          <w:bCs/>
        </w:rPr>
        <w:t>Example of a Non-Institutionalized Tourist:</w:t>
      </w:r>
    </w:p>
    <w:p w14:paraId="2B4F31CF" w14:textId="0C702FE1" w:rsidR="00CA4C20" w:rsidRPr="00CA4C20" w:rsidRDefault="00CA4C20" w:rsidP="00CA4C20">
      <w:r w:rsidRPr="00CA4C20">
        <w:t xml:space="preserve">A solo </w:t>
      </w:r>
      <w:proofErr w:type="spellStart"/>
      <w:r w:rsidRPr="00CA4C20">
        <w:t>traveller</w:t>
      </w:r>
      <w:proofErr w:type="spellEnd"/>
      <w:r w:rsidRPr="00CA4C20">
        <w:t xml:space="preserve"> from Australia journeys across rural regions of Mongolia for three months with a single backpack and no advance accommodations. They buy a horse from a local family, navigate using basic topographical maps, stay in traditional guesthouses (</w:t>
      </w:r>
      <w:proofErr w:type="spellStart"/>
      <w:r w:rsidRPr="00CA4C20">
        <w:rPr>
          <w:i/>
          <w:iCs/>
        </w:rPr>
        <w:t>gers</w:t>
      </w:r>
      <w:proofErr w:type="spellEnd"/>
      <w:r w:rsidRPr="00CA4C20">
        <w:t>) hosted by nomadic herdsmen, and adapt their route daily based on weather conditions and local advice. This journey relies on independence, risk tolerance, and complete integration into local host environments, illustrating the non-institutionalized travel style.</w:t>
      </w:r>
    </w:p>
    <w:p w14:paraId="18369470" w14:textId="77777777" w:rsidR="00CA4C20" w:rsidRPr="00CA4C20" w:rsidRDefault="00CA4C20" w:rsidP="00CA4C20">
      <w:pPr>
        <w:rPr>
          <w:b/>
          <w:bCs/>
        </w:rPr>
      </w:pPr>
      <w:r w:rsidRPr="00CA4C20">
        <w:rPr>
          <w:b/>
          <w:bCs/>
        </w:rPr>
        <w:t>Analytical Comparison of Impacts on Destination Regions</w:t>
      </w:r>
    </w:p>
    <w:p w14:paraId="4F7D59BC" w14:textId="6CFB4FD6" w:rsidR="00CA4C20" w:rsidRPr="00CA4C20" w:rsidRDefault="00CA4C20" w:rsidP="00CA4C20">
      <w:r w:rsidRPr="00CA4C20">
        <w:t>The dynamic relationship between institutionalized and non-institutionalized tourists creates distinct economic, social, and environmental outcomes for destination regions:</w:t>
      </w:r>
    </w:p>
    <w:p w14:paraId="6C05937D" w14:textId="4CECCE66" w:rsidR="00CA4C20" w:rsidRPr="00CA4C20" w:rsidRDefault="00CA4C20" w:rsidP="00CA4C20">
      <w:r w:rsidRPr="00CA4C20">
        <w:t xml:space="preserve">As demonstrated in the comparison table above, institutionalized tourists bring significant economic volume to destinations, supporting large-scale infrastructure investments like airports, resorts, and transportation systems. However, as Leiper (1990) pointed out, mass tourism often results in heavy </w:t>
      </w:r>
      <w:r w:rsidRPr="00CA4C20">
        <w:lastRenderedPageBreak/>
        <w:t>economic "leakage," with a substantial share of profits returning to international corporate headquarters rather than remaining in local communities.</w:t>
      </w:r>
    </w:p>
    <w:p w14:paraId="2CF8004C" w14:textId="77777777" w:rsidR="00CA4C20" w:rsidRDefault="00CA4C20" w:rsidP="00CA4C20">
      <w:r w:rsidRPr="00CA4C20">
        <w:t xml:space="preserve">Conversely, non-institutionalized tourists spend less overall per day, but their financial contributions flow directly into local economies through family-run guesthouses, small restaurants, and independent artisans (Timothy and Amos, 2002). Furthermore, while non-institutionalized </w:t>
      </w:r>
      <w:proofErr w:type="spellStart"/>
      <w:r w:rsidRPr="00CA4C20">
        <w:t>travellers</w:t>
      </w:r>
      <w:proofErr w:type="spellEnd"/>
      <w:r w:rsidRPr="00CA4C20">
        <w:t xml:space="preserve"> help spread tourism revenue into peripheral regions, destination managers must monitor their presence carefully to prevent unintended cultural disruption or environmental strain on sensitive rural communities.</w:t>
      </w:r>
    </w:p>
    <w:p w14:paraId="4B8022CF" w14:textId="77777777" w:rsidR="004339D6" w:rsidRPr="00CA4C20" w:rsidRDefault="004339D6" w:rsidP="00CA4C20"/>
    <w:p w14:paraId="63B3CE4A" w14:textId="77777777" w:rsidR="004339D6" w:rsidRPr="004339D6" w:rsidRDefault="004339D6" w:rsidP="004339D6">
      <w:pPr>
        <w:pStyle w:val="Heading1"/>
        <w:rPr>
          <w:sz w:val="30"/>
          <w:szCs w:val="30"/>
        </w:rPr>
      </w:pPr>
      <w:bookmarkStart w:id="7" w:name="_Toc239333653"/>
      <w:r w:rsidRPr="004339D6">
        <w:rPr>
          <w:sz w:val="30"/>
          <w:szCs w:val="30"/>
        </w:rPr>
        <w:t>Conclusion</w:t>
      </w:r>
      <w:bookmarkEnd w:id="7"/>
    </w:p>
    <w:p w14:paraId="3BC2E19A" w14:textId="77777777" w:rsidR="004339D6" w:rsidRPr="004339D6" w:rsidRDefault="004339D6" w:rsidP="004339D6">
      <w:r w:rsidRPr="004339D6">
        <w:t xml:space="preserve">Understanding tourist consumer </w:t>
      </w:r>
      <w:proofErr w:type="spellStart"/>
      <w:r w:rsidRPr="004339D6">
        <w:t>behaviour</w:t>
      </w:r>
      <w:proofErr w:type="spellEnd"/>
      <w:r w:rsidRPr="004339D6">
        <w:t xml:space="preserve"> is fundamental to effective destination management and sustainable tourism planning. As demonstrated throughout this assignment, the tourist journey is a continuous three-stage process spanning pre-trip decision-making, the live on-site destination experience, and post-trip evaluation. By analyzing how motivation, information search mechanisms, service-scape design, and co-creation of value interact across these stages, destination operators and marketers can better manage customer expectations, optimize real-time service encounters, and foster long-term brand advocacy through word-of-mouth and digital media channels.</w:t>
      </w:r>
    </w:p>
    <w:p w14:paraId="758609B5" w14:textId="35652541" w:rsidR="004339D6" w:rsidRPr="004339D6" w:rsidRDefault="004339D6" w:rsidP="004339D6">
      <w:r w:rsidRPr="004339D6">
        <w:t>Furthermore, Erik Cohen’s typology provides a vital analytical framework for categorizing tourists based on their preferences for novelty versus familiarity. Institutionalized tourists</w:t>
      </w:r>
      <w:r w:rsidR="00DC1E39">
        <w:t xml:space="preserve">, </w:t>
      </w:r>
      <w:r w:rsidRPr="004339D6">
        <w:t>comprising organized and individual mass tourists</w:t>
      </w:r>
      <w:r w:rsidR="00DC1E39">
        <w:t xml:space="preserve">, </w:t>
      </w:r>
      <w:r w:rsidRPr="004339D6">
        <w:t>rely heavily on commercial travel networks and environmental bubbles that prioritize predictability and comfort. In contrast, non-institutionalized tourists</w:t>
      </w:r>
      <w:r w:rsidR="00DC1E39">
        <w:t xml:space="preserve">, </w:t>
      </w:r>
      <w:r w:rsidRPr="004339D6">
        <w:t>such as explorers and drifters</w:t>
      </w:r>
      <w:r w:rsidR="00DC1E39">
        <w:t xml:space="preserve">, </w:t>
      </w:r>
      <w:r w:rsidRPr="004339D6">
        <w:t>seek authentic cultural engagement, autonomy, and immersion off the beaten track. Recognizing these distinct behavioral profiles allows tourism managers to tailor promotional campaigns and infrastructure development to specific market segments.</w:t>
      </w:r>
    </w:p>
    <w:p w14:paraId="5FE1D582" w14:textId="77777777" w:rsidR="004339D6" w:rsidRPr="004339D6" w:rsidRDefault="004339D6" w:rsidP="004339D6">
      <w:r w:rsidRPr="004339D6">
        <w:t xml:space="preserve">Crucially, the comparative analysis of these </w:t>
      </w:r>
      <w:proofErr w:type="gramStart"/>
      <w:r w:rsidRPr="004339D6">
        <w:t>typologies</w:t>
      </w:r>
      <w:proofErr w:type="gramEnd"/>
      <w:r w:rsidRPr="004339D6">
        <w:t xml:space="preserve"> highlights contrasting economic, social, and environmental impacts on host destinations. While institutionalized tourism generates high overall revenue volumes and supports large-scale infrastructure investments, it often faces challenges related to economic leakage, overcrowding, and localized environmental degradation. Conversely, non-institutionalized tourists yield lower total daily expenditures but distribute capital directly into peripheral communities, small local businesses, and informal service sectors, promoting direct economic retention at the grassroots level.</w:t>
      </w:r>
    </w:p>
    <w:p w14:paraId="30E091A2" w14:textId="77777777" w:rsidR="004339D6" w:rsidRPr="004339D6" w:rsidRDefault="004339D6" w:rsidP="004339D6">
      <w:r w:rsidRPr="004339D6">
        <w:t xml:space="preserve">Ultimately, modern tourism management requires a balanced strategy that accommodates both tourist typologies while mitigating their respective drawbacks. Destination management organizations (DMOs) must implement robust policies that manage mass tourism flows to minimize environmental strain and corporate leakage, while simultaneously supporting decentralized infrastructure to welcome independent travelers responsibly. By integrating an understanding of consumer decision-making </w:t>
      </w:r>
      <w:r w:rsidRPr="004339D6">
        <w:lastRenderedPageBreak/>
        <w:t>mechanics with typological impact assessments, industry leaders can foster resilient, inclusive, and environmentally sustainable tourism destinations for the future.</w:t>
      </w:r>
    </w:p>
    <w:p w14:paraId="41302E03" w14:textId="33B70B07" w:rsidR="00CA4C20" w:rsidRPr="00CA4C20" w:rsidRDefault="00CA4C20" w:rsidP="00CA4C20"/>
    <w:p w14:paraId="70621116" w14:textId="77777777" w:rsidR="00CA4C20" w:rsidRPr="004339D6" w:rsidRDefault="00CA4C20" w:rsidP="009B5440">
      <w:pPr>
        <w:pStyle w:val="Heading1"/>
        <w:rPr>
          <w:sz w:val="30"/>
          <w:szCs w:val="30"/>
        </w:rPr>
      </w:pPr>
      <w:bookmarkStart w:id="8" w:name="_Toc239333654"/>
      <w:r w:rsidRPr="004339D6">
        <w:rPr>
          <w:sz w:val="30"/>
          <w:szCs w:val="30"/>
        </w:rPr>
        <w:t>REFERENCES</w:t>
      </w:r>
      <w:bookmarkEnd w:id="8"/>
    </w:p>
    <w:p w14:paraId="2E80BD27" w14:textId="03412DD7" w:rsidR="00CA4C20" w:rsidRPr="00CA4C20" w:rsidRDefault="00CA4C20" w:rsidP="00CA4C20">
      <w:pPr>
        <w:numPr>
          <w:ilvl w:val="0"/>
          <w:numId w:val="5"/>
        </w:numPr>
      </w:pPr>
      <w:r w:rsidRPr="00CA4C20">
        <w:t>Bitner, M. J. (1992) ‘Service</w:t>
      </w:r>
      <w:r w:rsidR="00EE40BE">
        <w:t>-</w:t>
      </w:r>
      <w:r w:rsidRPr="00CA4C20">
        <w:t xml:space="preserve">scapes: The impact of physical surroundings on customers and employees’, </w:t>
      </w:r>
      <w:r w:rsidRPr="00CA4C20">
        <w:rPr>
          <w:i/>
          <w:iCs/>
        </w:rPr>
        <w:t>Journal of Marketing</w:t>
      </w:r>
      <w:r w:rsidRPr="00CA4C20">
        <w:t>, 56(2), pp. 57–71.</w:t>
      </w:r>
    </w:p>
    <w:p w14:paraId="474EBF81" w14:textId="1F69826A" w:rsidR="00CA4C20" w:rsidRPr="00CA4C20" w:rsidRDefault="00CA4C20" w:rsidP="00CA4C20">
      <w:pPr>
        <w:numPr>
          <w:ilvl w:val="0"/>
          <w:numId w:val="5"/>
        </w:numPr>
      </w:pPr>
      <w:r w:rsidRPr="00CA4C20">
        <w:t xml:space="preserve">Cohen, E. (1972) ‘Toward a sociology of international tourism’, </w:t>
      </w:r>
      <w:r w:rsidRPr="00CA4C20">
        <w:rPr>
          <w:i/>
          <w:iCs/>
        </w:rPr>
        <w:t>Social Research</w:t>
      </w:r>
      <w:r w:rsidRPr="00CA4C20">
        <w:t>, 39(1), pp. 164–182.</w:t>
      </w:r>
    </w:p>
    <w:p w14:paraId="5DABB640" w14:textId="3D8566C4" w:rsidR="00CA4C20" w:rsidRPr="00CA4C20" w:rsidRDefault="00CA4C20" w:rsidP="00CA4C20">
      <w:pPr>
        <w:numPr>
          <w:ilvl w:val="0"/>
          <w:numId w:val="5"/>
        </w:numPr>
      </w:pPr>
      <w:r w:rsidRPr="00CA4C20">
        <w:t xml:space="preserve">Dann, G. M. S. (1977) ‘Anomie, ego-enhancement and tourism’, </w:t>
      </w:r>
      <w:r w:rsidRPr="00CA4C20">
        <w:rPr>
          <w:i/>
          <w:iCs/>
        </w:rPr>
        <w:t>Annals of Tourism Research</w:t>
      </w:r>
      <w:r w:rsidRPr="00CA4C20">
        <w:t>, 4(4), pp. 184–194.</w:t>
      </w:r>
    </w:p>
    <w:p w14:paraId="64F616F4" w14:textId="49A29859" w:rsidR="00CA4C20" w:rsidRPr="00CA4C20" w:rsidRDefault="00CA4C20" w:rsidP="00CA4C20">
      <w:pPr>
        <w:numPr>
          <w:ilvl w:val="0"/>
          <w:numId w:val="5"/>
        </w:numPr>
      </w:pPr>
      <w:r w:rsidRPr="00CA4C20">
        <w:t xml:space="preserve">Fodness, D. and Murray, B. (1999) ‘A model of tourist information search behavior’, </w:t>
      </w:r>
      <w:r w:rsidRPr="00CA4C20">
        <w:rPr>
          <w:i/>
          <w:iCs/>
        </w:rPr>
        <w:t>Journal of Travel Research</w:t>
      </w:r>
      <w:r w:rsidRPr="00CA4C20">
        <w:t>, 37(3), pp. 220–230.</w:t>
      </w:r>
    </w:p>
    <w:p w14:paraId="3143B156" w14:textId="3913CBE8" w:rsidR="00CA4C20" w:rsidRPr="00CA4C20" w:rsidRDefault="00CA4C20" w:rsidP="00CA4C20">
      <w:pPr>
        <w:numPr>
          <w:ilvl w:val="0"/>
          <w:numId w:val="5"/>
        </w:numPr>
      </w:pPr>
      <w:r w:rsidRPr="00CA4C20">
        <w:t xml:space="preserve">Kotler, P., Haider, D. H. and Rein, I. (1993) </w:t>
      </w:r>
      <w:r w:rsidRPr="00CA4C20">
        <w:rPr>
          <w:i/>
          <w:iCs/>
        </w:rPr>
        <w:t>Marketing Places: Attracting Investment, Industry, and Tourism to Cities, States, and Nations</w:t>
      </w:r>
      <w:r w:rsidRPr="00CA4C20">
        <w:t>. New York: Free Press.</w:t>
      </w:r>
    </w:p>
    <w:p w14:paraId="7B872217" w14:textId="2D47C591" w:rsidR="00CA4C20" w:rsidRPr="00CA4C20" w:rsidRDefault="00CA4C20" w:rsidP="00CA4C20">
      <w:pPr>
        <w:numPr>
          <w:ilvl w:val="0"/>
          <w:numId w:val="5"/>
        </w:numPr>
      </w:pPr>
      <w:r w:rsidRPr="00CA4C20">
        <w:t xml:space="preserve">Leiper, N. (1990) </w:t>
      </w:r>
      <w:r w:rsidRPr="00CA4C20">
        <w:rPr>
          <w:i/>
          <w:iCs/>
        </w:rPr>
        <w:t>Tourism Systems: An Interdisciplinary Perspective</w:t>
      </w:r>
      <w:r w:rsidRPr="00CA4C20">
        <w:t>. Palmerston North: Massey University.</w:t>
      </w:r>
    </w:p>
    <w:p w14:paraId="01EA884D" w14:textId="5EB0E517" w:rsidR="00CA4C20" w:rsidRPr="00CA4C20" w:rsidRDefault="00CA4C20" w:rsidP="00CA4C20">
      <w:pPr>
        <w:numPr>
          <w:ilvl w:val="0"/>
          <w:numId w:val="5"/>
        </w:numPr>
      </w:pPr>
      <w:r w:rsidRPr="00CA4C20">
        <w:t xml:space="preserve">Timothy, D. J. and Amos, S. (2002) ‘Backpacker accommodation and economic leakage in developing nations’, </w:t>
      </w:r>
      <w:r w:rsidRPr="00CA4C20">
        <w:rPr>
          <w:i/>
          <w:iCs/>
        </w:rPr>
        <w:t>Tourism Review International</w:t>
      </w:r>
      <w:r w:rsidRPr="00CA4C20">
        <w:t>, 6(2), pp. 77–88.</w:t>
      </w:r>
    </w:p>
    <w:p w14:paraId="2BDA5AB4" w14:textId="7BC80BEE" w:rsidR="00CA4C20" w:rsidRPr="00CA4C20" w:rsidRDefault="00CA4C20" w:rsidP="00CA4C20">
      <w:pPr>
        <w:numPr>
          <w:ilvl w:val="0"/>
          <w:numId w:val="5"/>
        </w:numPr>
      </w:pPr>
      <w:r w:rsidRPr="00CA4C20">
        <w:t xml:space="preserve">Vargo, S. L. and Lusch, R. F. (2004) ‘Evolving to a new dominant logic for marketing’, </w:t>
      </w:r>
      <w:r w:rsidRPr="00CA4C20">
        <w:rPr>
          <w:i/>
          <w:iCs/>
        </w:rPr>
        <w:t>Journal of Marketing</w:t>
      </w:r>
      <w:r w:rsidRPr="00CA4C20">
        <w:t>, 68(1), pp. 1–17.</w:t>
      </w:r>
    </w:p>
    <w:p w14:paraId="64B71BAF" w14:textId="3A33517F" w:rsidR="00F41090" w:rsidRDefault="00CA4C20" w:rsidP="009760D0">
      <w:pPr>
        <w:numPr>
          <w:ilvl w:val="0"/>
          <w:numId w:val="5"/>
        </w:numPr>
      </w:pPr>
      <w:r w:rsidRPr="00CA4C20">
        <w:t xml:space="preserve">Westbrook, R. A. and Oliver, R. L. (1991) ‘The dimensionality of consumption emotion patterns and consumer satisfaction’, </w:t>
      </w:r>
      <w:r w:rsidRPr="00CA4C20">
        <w:rPr>
          <w:i/>
          <w:iCs/>
        </w:rPr>
        <w:t>Journal of Consumer Research</w:t>
      </w:r>
      <w:r w:rsidRPr="00CA4C20">
        <w:t>, 18(1), pp. 84–91.</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BAD45" w14:textId="77777777" w:rsidR="00F0761E" w:rsidRDefault="00F0761E" w:rsidP="00D65F10">
      <w:pPr>
        <w:spacing w:after="0" w:line="240" w:lineRule="auto"/>
      </w:pPr>
      <w:r>
        <w:separator/>
      </w:r>
    </w:p>
  </w:endnote>
  <w:endnote w:type="continuationSeparator" w:id="0">
    <w:p w14:paraId="5662E655" w14:textId="77777777" w:rsidR="00F0761E" w:rsidRDefault="00F0761E"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C6CD4" w14:textId="77777777" w:rsidR="00F0761E" w:rsidRDefault="00F0761E" w:rsidP="00D65F10">
      <w:pPr>
        <w:spacing w:after="0" w:line="240" w:lineRule="auto"/>
      </w:pPr>
      <w:r>
        <w:separator/>
      </w:r>
    </w:p>
  </w:footnote>
  <w:footnote w:type="continuationSeparator" w:id="0">
    <w:p w14:paraId="11FB71AF" w14:textId="77777777" w:rsidR="00F0761E" w:rsidRDefault="00F0761E"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3F6AA4"/>
    <w:multiLevelType w:val="multilevel"/>
    <w:tmpl w:val="CA1E6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C13961"/>
    <w:multiLevelType w:val="multilevel"/>
    <w:tmpl w:val="DF82F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710C65"/>
    <w:multiLevelType w:val="multilevel"/>
    <w:tmpl w:val="70A4E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41425E"/>
    <w:multiLevelType w:val="multilevel"/>
    <w:tmpl w:val="A65C8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245384735">
    <w:abstractNumId w:val="4"/>
  </w:num>
  <w:num w:numId="3" w16cid:durableId="1850437497">
    <w:abstractNumId w:val="3"/>
  </w:num>
  <w:num w:numId="4" w16cid:durableId="2033913016">
    <w:abstractNumId w:val="2"/>
  </w:num>
  <w:num w:numId="5" w16cid:durableId="102648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09D1"/>
    <w:rsid w:val="0001391B"/>
    <w:rsid w:val="00015275"/>
    <w:rsid w:val="00085154"/>
    <w:rsid w:val="00097C82"/>
    <w:rsid w:val="000A31E0"/>
    <w:rsid w:val="000C097F"/>
    <w:rsid w:val="000C0AEC"/>
    <w:rsid w:val="001626D1"/>
    <w:rsid w:val="001D607C"/>
    <w:rsid w:val="0023200A"/>
    <w:rsid w:val="00244DCC"/>
    <w:rsid w:val="002971B5"/>
    <w:rsid w:val="002E1FFE"/>
    <w:rsid w:val="004339D6"/>
    <w:rsid w:val="00460893"/>
    <w:rsid w:val="004A1BAD"/>
    <w:rsid w:val="004E71B8"/>
    <w:rsid w:val="004F0783"/>
    <w:rsid w:val="0056488F"/>
    <w:rsid w:val="00595EA3"/>
    <w:rsid w:val="005A690A"/>
    <w:rsid w:val="005E01BE"/>
    <w:rsid w:val="0061472E"/>
    <w:rsid w:val="006E40ED"/>
    <w:rsid w:val="0070231F"/>
    <w:rsid w:val="0070725F"/>
    <w:rsid w:val="00746FFA"/>
    <w:rsid w:val="0079503D"/>
    <w:rsid w:val="007B3F8E"/>
    <w:rsid w:val="007D5AC4"/>
    <w:rsid w:val="007E27E6"/>
    <w:rsid w:val="007F6ED5"/>
    <w:rsid w:val="00822105"/>
    <w:rsid w:val="00861984"/>
    <w:rsid w:val="009760D0"/>
    <w:rsid w:val="009B072E"/>
    <w:rsid w:val="009B5440"/>
    <w:rsid w:val="009E6A7F"/>
    <w:rsid w:val="00A532DA"/>
    <w:rsid w:val="00AC75D6"/>
    <w:rsid w:val="00B65CC9"/>
    <w:rsid w:val="00B948A8"/>
    <w:rsid w:val="00BD38D8"/>
    <w:rsid w:val="00BF71B8"/>
    <w:rsid w:val="00CA4C20"/>
    <w:rsid w:val="00D65F10"/>
    <w:rsid w:val="00D80094"/>
    <w:rsid w:val="00DC1E39"/>
    <w:rsid w:val="00E12F0C"/>
    <w:rsid w:val="00E25D2C"/>
    <w:rsid w:val="00E844E1"/>
    <w:rsid w:val="00EE40BE"/>
    <w:rsid w:val="00F0761E"/>
    <w:rsid w:val="00F41090"/>
    <w:rsid w:val="00F53663"/>
    <w:rsid w:val="00FF2B1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CA4C2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CA4C20"/>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9760D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Pages>
  <Words>2576</Words>
  <Characters>14688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36</cp:revision>
  <dcterms:created xsi:type="dcterms:W3CDTF">2025-11-18T15:41:00Z</dcterms:created>
  <dcterms:modified xsi:type="dcterms:W3CDTF">2026-09-04T07:18:00Z</dcterms:modified>
</cp:coreProperties>
</file>