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D7184C">
      <w:pPr>
        <w:spacing w:line="360" w:lineRule="auto"/>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D7184C">
      <w:pPr>
        <w:spacing w:line="360" w:lineRule="auto"/>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D7184C">
      <w:pPr>
        <w:spacing w:line="360" w:lineRule="auto"/>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D7184C">
      <w:pPr>
        <w:spacing w:line="360" w:lineRule="auto"/>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rsidP="00D7184C">
      <w:pPr>
        <w:spacing w:line="360" w:lineRule="auto"/>
      </w:pPr>
    </w:p>
    <w:p w14:paraId="6683FBD1" w14:textId="77777777" w:rsidR="0019504D" w:rsidRPr="00D7184C" w:rsidRDefault="0019504D" w:rsidP="00D7184C">
      <w:pPr>
        <w:spacing w:line="360" w:lineRule="auto"/>
        <w:rPr>
          <w:lang w:val="en-US"/>
        </w:rPr>
      </w:pPr>
    </w:p>
    <w:p w14:paraId="70607A29" w14:textId="77777777" w:rsidR="00EA737F" w:rsidRPr="00FC0347" w:rsidRDefault="00CD620A" w:rsidP="00D7184C">
      <w:pPr>
        <w:spacing w:line="360"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D7184C">
      <w:pPr>
        <w:spacing w:line="360" w:lineRule="auto"/>
        <w:rPr>
          <w:lang w:val="en-US"/>
        </w:rPr>
      </w:pPr>
    </w:p>
    <w:p w14:paraId="643A0288" w14:textId="77777777" w:rsidR="00FC0347" w:rsidRDefault="00FC0347" w:rsidP="00D7184C">
      <w:pPr>
        <w:spacing w:line="360" w:lineRule="auto"/>
        <w:rPr>
          <w:b/>
          <w:bCs/>
          <w:lang w:val="en-GB"/>
        </w:rPr>
      </w:pPr>
      <w:r w:rsidRPr="00FC0347">
        <w:rPr>
          <w:b/>
          <w:bCs/>
          <w:lang w:val="en-GB"/>
        </w:rPr>
        <w:t>1. What are subsidiary bodies in international tourism governance? Explain their general role within UNWTO.</w:t>
      </w:r>
    </w:p>
    <w:p w14:paraId="44A69B15" w14:textId="77777777" w:rsidR="005C136E" w:rsidRPr="00FC0347" w:rsidRDefault="005C136E" w:rsidP="00D7184C">
      <w:pPr>
        <w:spacing w:line="360" w:lineRule="auto"/>
        <w:rPr>
          <w:b/>
          <w:bCs/>
          <w:lang w:val="en-GB"/>
        </w:rPr>
      </w:pPr>
    </w:p>
    <w:p w14:paraId="403EF259" w14:textId="77777777" w:rsidR="00252800" w:rsidRPr="00252800" w:rsidRDefault="00252800" w:rsidP="00252800">
      <w:pPr>
        <w:spacing w:line="360" w:lineRule="auto"/>
        <w:rPr>
          <w:lang w:val="en-GB"/>
        </w:rPr>
      </w:pPr>
      <w:r w:rsidRPr="00252800">
        <w:rPr>
          <w:lang w:val="en-GB"/>
        </w:rPr>
        <w:t xml:space="preserve">Organizations established within international organizations to carry out </w:t>
      </w:r>
      <w:proofErr w:type="gramStart"/>
      <w:r w:rsidRPr="00252800">
        <w:rPr>
          <w:lang w:val="en-GB"/>
        </w:rPr>
        <w:t>particular tasks</w:t>
      </w:r>
      <w:proofErr w:type="gramEnd"/>
      <w:r w:rsidRPr="00252800">
        <w:rPr>
          <w:lang w:val="en-GB"/>
        </w:rPr>
        <w:t xml:space="preserve"> and offer knowledgeable counsel to central decision-making bodies are known as subsidiary bodies. By coordinating policies, promoting collaboration, and ensuring successful implementation across many regions, these organizations play a significant role in international tourism governance. The World Tourism Organization's (UNWTO) subsidiary organizations enable organized and democratic governance. </w:t>
      </w:r>
      <w:r w:rsidRPr="00252800">
        <w:rPr>
          <w:lang w:val="en-GB"/>
        </w:rPr>
        <w:br/>
      </w:r>
      <w:r w:rsidRPr="00252800">
        <w:rPr>
          <w:lang w:val="en-GB"/>
        </w:rPr>
        <w:br/>
        <w:t xml:space="preserve">Technical working groups, advisory committees, and regional commissions are examples of UNWTO subsidiary organizations. Concerns including tourism competitiveness, sustainability, innovation, ethics, and statistical measurement are all part of each body's distinct purpose. Through focused expertise and continuous policy engagement, this framework empowers UNWTO to tackle intricate worldwide tourism issues. </w:t>
      </w:r>
      <w:r w:rsidRPr="00252800">
        <w:rPr>
          <w:lang w:val="en-GB"/>
        </w:rPr>
        <w:br/>
      </w:r>
      <w:r w:rsidRPr="00252800">
        <w:rPr>
          <w:lang w:val="en-GB"/>
        </w:rPr>
        <w:br/>
        <w:t xml:space="preserve">One essential role of subsidiary entities is to provide strategic advisory support. They provide recommendations, provide policy guidelines, and offer analytical insights based on regional and worldwide tourism trends. Their efforts guarantee that tourism governance remains adaptable and consistent with global development objectives. </w:t>
      </w:r>
      <w:r w:rsidRPr="00252800">
        <w:rPr>
          <w:lang w:val="en-GB"/>
        </w:rPr>
        <w:br/>
      </w:r>
      <w:r w:rsidRPr="00252800">
        <w:rPr>
          <w:lang w:val="en-GB"/>
        </w:rPr>
        <w:br/>
        <w:t xml:space="preserve">Subsidiary organizations play an important role in consultation and coordination. Through frequent meetings and platforms for collaboration, they promote policy harmonization, encourage the sharing of best practices, and ease communication between member nations. </w:t>
      </w:r>
      <w:r w:rsidRPr="00252800">
        <w:rPr>
          <w:lang w:val="en-GB"/>
        </w:rPr>
        <w:lastRenderedPageBreak/>
        <w:t xml:space="preserve">This encourages cooperation and lessens the fragmentation of tourism governance. </w:t>
      </w:r>
      <w:r w:rsidRPr="00252800">
        <w:rPr>
          <w:lang w:val="en-GB"/>
        </w:rPr>
        <w:br/>
      </w:r>
      <w:r w:rsidRPr="00252800">
        <w:rPr>
          <w:lang w:val="en-GB"/>
        </w:rPr>
        <w:br/>
        <w:t xml:space="preserve">Providing oversight and assistance with execution is another crucial task. Subsidiary organizations offer technical support, capacity-building initiatives, and performance monitoring to aid in converting international tourism frameworks into national policy. This role is particularly important in developing countries with little institutional capacity. </w:t>
      </w:r>
      <w:r w:rsidRPr="00252800">
        <w:rPr>
          <w:lang w:val="en-GB"/>
        </w:rPr>
        <w:br/>
      </w:r>
      <w:r w:rsidRPr="00252800">
        <w:rPr>
          <w:lang w:val="en-GB"/>
        </w:rPr>
        <w:br/>
        <w:t>Subsidiary organizations essentially function as operational extensions of the UNWTO, enhancing accountability, inclusivity, and governance effectiveness in the international tourism sector.</w:t>
      </w:r>
    </w:p>
    <w:p w14:paraId="5E06CC3E" w14:textId="77777777" w:rsidR="005C136E" w:rsidRDefault="005C136E" w:rsidP="00D7184C">
      <w:pPr>
        <w:spacing w:line="360" w:lineRule="auto"/>
        <w:rPr>
          <w:lang w:val="en-GB"/>
        </w:rPr>
      </w:pPr>
    </w:p>
    <w:p w14:paraId="7BD0CEF1" w14:textId="77777777" w:rsidR="00D7184C" w:rsidRPr="005C136E" w:rsidRDefault="00D7184C" w:rsidP="00D7184C">
      <w:pPr>
        <w:spacing w:line="360" w:lineRule="auto"/>
        <w:rPr>
          <w:lang w:val="en-GB"/>
        </w:rPr>
      </w:pPr>
    </w:p>
    <w:p w14:paraId="7FEFED97" w14:textId="44E43B8C" w:rsidR="00FC0347" w:rsidRDefault="00FC0347" w:rsidP="00D7184C">
      <w:pPr>
        <w:spacing w:line="360"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D7184C">
      <w:pPr>
        <w:spacing w:line="360" w:lineRule="auto"/>
        <w:rPr>
          <w:b/>
          <w:bCs/>
          <w:lang w:val="en-GB"/>
        </w:rPr>
      </w:pPr>
    </w:p>
    <w:p w14:paraId="698207F4" w14:textId="77777777" w:rsidR="00252800" w:rsidRPr="00252800" w:rsidRDefault="00252800" w:rsidP="00252800">
      <w:pPr>
        <w:spacing w:line="360" w:lineRule="auto"/>
        <w:rPr>
          <w:lang w:val="en-GB"/>
        </w:rPr>
      </w:pPr>
      <w:r w:rsidRPr="00252800">
        <w:rPr>
          <w:lang w:val="en-GB"/>
        </w:rPr>
        <w:t xml:space="preserve">One of the earliest attempts to establish general principles for the growth of international tourism was the Manila Declaration on World Tourism (1980). Adopted at the World Tourism Conference in Manila, the Declaration described tourism as a multifaceted activity having implications for the economy, society, culture, and ethics. </w:t>
      </w:r>
      <w:r w:rsidRPr="00252800">
        <w:rPr>
          <w:lang w:val="en-GB"/>
        </w:rPr>
        <w:br/>
        <w:t xml:space="preserve">The Declaration highlighted the role that tourism plays in fostering regional development, employment creation, and economic progress. Crucially, it emphasized that the expansion of tourism must ensure equitable benefit sharing while preserving the cultural identity and social values of host communities. </w:t>
      </w:r>
      <w:r w:rsidRPr="00252800">
        <w:rPr>
          <w:lang w:val="en-GB"/>
        </w:rPr>
        <w:br/>
        <w:t xml:space="preserve">Because it created a moral and normative foundation for tourism policy, the Manila Declaration is noteworthy. The acceptance of tourism as a basic social activity linked to human rights changed perceptions of tourist governance globally and validated the role of governments in tourism planning. </w:t>
      </w:r>
      <w:r w:rsidRPr="00252800">
        <w:rPr>
          <w:lang w:val="en-GB"/>
        </w:rPr>
        <w:br/>
        <w:t xml:space="preserve">Additionally, by encouraging balanced expansion and environmental preservation, the Declaration cleared the path for ethical tourist management. These ideas subsequently influenced global frameworks for sustainability and ethics in tourism. </w:t>
      </w:r>
      <w:r w:rsidRPr="00252800">
        <w:rPr>
          <w:lang w:val="en-GB"/>
        </w:rPr>
        <w:br/>
        <w:t xml:space="preserve">The Declaration also underlined how tourism promotes cooperation between nations and cultures and serves as a medium for promoting peace and global understanding. </w:t>
      </w:r>
      <w:r w:rsidRPr="00252800">
        <w:rPr>
          <w:lang w:val="en-GB"/>
        </w:rPr>
        <w:br/>
      </w:r>
      <w:r w:rsidRPr="00252800">
        <w:rPr>
          <w:lang w:val="en-GB"/>
        </w:rPr>
        <w:lastRenderedPageBreak/>
        <w:t>All things considered, the Manila Declaration is a seminal text that shapes global tourist governance and policy.</w:t>
      </w:r>
    </w:p>
    <w:p w14:paraId="20E18FC7" w14:textId="77777777" w:rsidR="00D7184C" w:rsidRDefault="00D7184C" w:rsidP="00D7184C">
      <w:pPr>
        <w:spacing w:line="360" w:lineRule="auto"/>
        <w:rPr>
          <w:lang w:val="en-US"/>
        </w:rPr>
      </w:pPr>
    </w:p>
    <w:p w14:paraId="53432103" w14:textId="77777777" w:rsidR="00D7184C" w:rsidRDefault="00D7184C" w:rsidP="00D7184C">
      <w:pPr>
        <w:spacing w:line="360" w:lineRule="auto"/>
        <w:rPr>
          <w:lang w:val="en-US"/>
        </w:rPr>
      </w:pPr>
    </w:p>
    <w:p w14:paraId="775BF5C0" w14:textId="77777777" w:rsidR="00D7184C" w:rsidRDefault="00D7184C" w:rsidP="00D7184C">
      <w:pPr>
        <w:spacing w:line="360" w:lineRule="auto"/>
        <w:rPr>
          <w:lang w:val="en-US"/>
        </w:rPr>
      </w:pPr>
    </w:p>
    <w:p w14:paraId="10042F2C" w14:textId="77777777" w:rsidR="00D7184C" w:rsidRDefault="00D7184C" w:rsidP="00D7184C">
      <w:pPr>
        <w:spacing w:line="360" w:lineRule="auto"/>
        <w:rPr>
          <w:lang w:val="en-US"/>
        </w:rPr>
      </w:pPr>
    </w:p>
    <w:p w14:paraId="07BA9800" w14:textId="77777777" w:rsidR="00D7184C" w:rsidRDefault="00D7184C" w:rsidP="00D7184C">
      <w:pPr>
        <w:spacing w:line="360" w:lineRule="auto"/>
        <w:rPr>
          <w:lang w:val="en-US"/>
        </w:rPr>
      </w:pPr>
    </w:p>
    <w:p w14:paraId="0FD8F889" w14:textId="77777777" w:rsidR="00D7184C" w:rsidRDefault="00D7184C" w:rsidP="00D7184C">
      <w:pPr>
        <w:spacing w:line="360" w:lineRule="auto"/>
        <w:rPr>
          <w:lang w:val="en-US"/>
        </w:rPr>
      </w:pPr>
    </w:p>
    <w:p w14:paraId="0D82C7E1" w14:textId="77777777" w:rsidR="00D7184C" w:rsidRDefault="00D7184C" w:rsidP="00D7184C">
      <w:pPr>
        <w:spacing w:line="360" w:lineRule="auto"/>
        <w:rPr>
          <w:lang w:val="en-US"/>
        </w:rPr>
      </w:pPr>
    </w:p>
    <w:p w14:paraId="03D42678" w14:textId="77777777" w:rsidR="00D7184C" w:rsidRDefault="00D7184C" w:rsidP="00D7184C">
      <w:pPr>
        <w:spacing w:line="360" w:lineRule="auto"/>
        <w:rPr>
          <w:lang w:val="en-US"/>
        </w:rPr>
      </w:pPr>
    </w:p>
    <w:p w14:paraId="62C0F726" w14:textId="77777777" w:rsidR="005C136E" w:rsidRDefault="005C136E" w:rsidP="00D7184C">
      <w:pPr>
        <w:spacing w:line="360" w:lineRule="auto"/>
        <w:rPr>
          <w:lang w:val="en-US"/>
        </w:rPr>
      </w:pPr>
    </w:p>
    <w:p w14:paraId="7DAE1397" w14:textId="71028FF8" w:rsidR="005C136E" w:rsidRDefault="005C136E" w:rsidP="00D7184C">
      <w:pPr>
        <w:spacing w:line="360" w:lineRule="auto"/>
        <w:rPr>
          <w:lang w:val="en-US"/>
        </w:rPr>
      </w:pPr>
      <w:r>
        <w:rPr>
          <w:lang w:val="en-US"/>
        </w:rPr>
        <w:t xml:space="preserve">References </w:t>
      </w:r>
    </w:p>
    <w:p w14:paraId="39E42F3E" w14:textId="77777777" w:rsidR="005C136E" w:rsidRDefault="005C136E" w:rsidP="00D7184C">
      <w:pPr>
        <w:spacing w:line="360" w:lineRule="auto"/>
        <w:rPr>
          <w:lang w:val="en-US"/>
        </w:rPr>
      </w:pPr>
    </w:p>
    <w:p w14:paraId="2FC85F6A" w14:textId="77777777" w:rsidR="005C136E" w:rsidRPr="005C136E" w:rsidRDefault="005C136E" w:rsidP="00D7184C">
      <w:pPr>
        <w:numPr>
          <w:ilvl w:val="0"/>
          <w:numId w:val="6"/>
        </w:numPr>
        <w:spacing w:line="360" w:lineRule="auto"/>
        <w:rPr>
          <w:lang w:val="en-US"/>
        </w:rPr>
      </w:pPr>
      <w:r w:rsidRPr="005C136E">
        <w:rPr>
          <w:lang w:val="en-US"/>
        </w:rPr>
        <w:t>Fennell, D. A. (2020). Tourism ethics (2nd ed.). Channel View Publications.</w:t>
      </w:r>
    </w:p>
    <w:p w14:paraId="3501384E" w14:textId="77777777" w:rsidR="005C136E" w:rsidRPr="005C136E" w:rsidRDefault="005C136E" w:rsidP="00D7184C">
      <w:pPr>
        <w:spacing w:line="360" w:lineRule="auto"/>
        <w:rPr>
          <w:lang w:val="en-US"/>
        </w:rPr>
      </w:pPr>
    </w:p>
    <w:p w14:paraId="0AD9D72A" w14:textId="77777777" w:rsidR="005C136E" w:rsidRPr="005C136E" w:rsidRDefault="005C136E" w:rsidP="00D7184C">
      <w:pPr>
        <w:numPr>
          <w:ilvl w:val="0"/>
          <w:numId w:val="6"/>
        </w:numPr>
        <w:spacing w:line="360" w:lineRule="auto"/>
        <w:rPr>
          <w:lang w:val="en-US"/>
        </w:rPr>
      </w:pPr>
      <w:proofErr w:type="spellStart"/>
      <w:r w:rsidRPr="005C136E">
        <w:rPr>
          <w:lang w:val="en-US"/>
        </w:rPr>
        <w:t>Gössling</w:t>
      </w:r>
      <w:proofErr w:type="spellEnd"/>
      <w:r w:rsidRPr="005C136E">
        <w:rPr>
          <w:lang w:val="en-US"/>
        </w:rPr>
        <w:t>, S., Hall, C. M., &amp; Weaver, D. (2009). Sustainable tourism futures. Journal of Sustainable Tourism, 17(5), 577–595. https://doi.org/10.1080/09669580903071949</w:t>
      </w:r>
    </w:p>
    <w:p w14:paraId="62201D07" w14:textId="77777777" w:rsidR="005C136E" w:rsidRPr="005C136E" w:rsidRDefault="005C136E" w:rsidP="00D7184C">
      <w:pPr>
        <w:spacing w:line="360" w:lineRule="auto"/>
        <w:rPr>
          <w:lang w:val="en-US"/>
        </w:rPr>
      </w:pPr>
    </w:p>
    <w:p w14:paraId="05068D48" w14:textId="77777777" w:rsidR="005C136E" w:rsidRPr="005C136E" w:rsidRDefault="005C136E" w:rsidP="00D7184C">
      <w:pPr>
        <w:numPr>
          <w:ilvl w:val="0"/>
          <w:numId w:val="6"/>
        </w:numPr>
        <w:spacing w:line="360" w:lineRule="auto"/>
        <w:rPr>
          <w:lang w:val="en-US"/>
        </w:rPr>
      </w:pPr>
      <w:r w:rsidRPr="005C136E">
        <w:rPr>
          <w:lang w:val="en-US"/>
        </w:rPr>
        <w:t>United Nations World Tourism Organization (UNWTO). (1980). Manila Declaration on World Tourism. Madrid: UNWTO.</w:t>
      </w:r>
    </w:p>
    <w:p w14:paraId="6766C0AC" w14:textId="77777777" w:rsidR="005C136E" w:rsidRPr="005C136E" w:rsidRDefault="005C136E" w:rsidP="00D7184C">
      <w:pPr>
        <w:spacing w:line="360" w:lineRule="auto"/>
        <w:rPr>
          <w:lang w:val="en-US"/>
        </w:rPr>
      </w:pPr>
    </w:p>
    <w:p w14:paraId="360F2B55" w14:textId="6BFA6531" w:rsidR="005C136E" w:rsidRPr="00FC0347" w:rsidRDefault="005C136E" w:rsidP="00D7184C">
      <w:pPr>
        <w:numPr>
          <w:ilvl w:val="0"/>
          <w:numId w:val="6"/>
        </w:numPr>
        <w:spacing w:line="360" w:lineRule="auto"/>
        <w:rPr>
          <w:lang w:val="en-US"/>
        </w:rPr>
      </w:pPr>
      <w:r w:rsidRPr="005C136E">
        <w:rPr>
          <w:lang w:val="en-US"/>
        </w:rPr>
        <w:t>United Nations World Tourism Organization (UNWTO). (2021). Tourism policy and governance. Madrid: UNWTO.</w:t>
      </w:r>
    </w:p>
    <w:sectPr w:rsidR="005C136E"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BA3E633-F5FB-43C8-B2D9-0C6FC422FF0E}"/>
    <w:embedBold r:id="rId2" w:fontKey="{3967DF35-1747-4EB7-9A9E-E3B29085190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25206CF-3682-4FBD-9736-D279C0FD6FBA}"/>
  </w:font>
  <w:font w:name="Calibri Light">
    <w:panose1 w:val="020F0302020204030204"/>
    <w:charset w:val="00"/>
    <w:family w:val="swiss"/>
    <w:pitch w:val="variable"/>
    <w:sig w:usb0="E4002EFF" w:usb1="C000247B" w:usb2="00000009" w:usb3="00000000" w:csb0="000001FF" w:csb1="00000000"/>
    <w:embedRegular r:id="rId4" w:fontKey="{2CC58828-AC9D-43D1-B2F9-A5339E94F17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D544D"/>
    <w:multiLevelType w:val="hybridMultilevel"/>
    <w:tmpl w:val="AB5A3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5"/>
  </w:num>
  <w:num w:numId="2" w16cid:durableId="1152258877">
    <w:abstractNumId w:val="1"/>
  </w:num>
  <w:num w:numId="3" w16cid:durableId="1034308017">
    <w:abstractNumId w:val="2"/>
  </w:num>
  <w:num w:numId="4" w16cid:durableId="588469606">
    <w:abstractNumId w:val="4"/>
  </w:num>
  <w:num w:numId="5" w16cid:durableId="654380923">
    <w:abstractNumId w:val="3"/>
  </w:num>
  <w:num w:numId="6" w16cid:durableId="57647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132FF"/>
    <w:rsid w:val="0003533E"/>
    <w:rsid w:val="00072276"/>
    <w:rsid w:val="000760D4"/>
    <w:rsid w:val="001700EC"/>
    <w:rsid w:val="00174BB1"/>
    <w:rsid w:val="0019504D"/>
    <w:rsid w:val="00195C08"/>
    <w:rsid w:val="00224FD9"/>
    <w:rsid w:val="0025011C"/>
    <w:rsid w:val="00252800"/>
    <w:rsid w:val="002565DA"/>
    <w:rsid w:val="00264E12"/>
    <w:rsid w:val="002F4AE0"/>
    <w:rsid w:val="00384E8A"/>
    <w:rsid w:val="003D1074"/>
    <w:rsid w:val="00426865"/>
    <w:rsid w:val="00477CAA"/>
    <w:rsid w:val="00481859"/>
    <w:rsid w:val="00502E29"/>
    <w:rsid w:val="00525072"/>
    <w:rsid w:val="005C136E"/>
    <w:rsid w:val="005E458B"/>
    <w:rsid w:val="005E61E7"/>
    <w:rsid w:val="00655624"/>
    <w:rsid w:val="00661030"/>
    <w:rsid w:val="00666913"/>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A6E6F"/>
    <w:rsid w:val="00BE65DD"/>
    <w:rsid w:val="00C21EBA"/>
    <w:rsid w:val="00C612A4"/>
    <w:rsid w:val="00C70025"/>
    <w:rsid w:val="00CC6AD1"/>
    <w:rsid w:val="00CD620A"/>
    <w:rsid w:val="00D7184C"/>
    <w:rsid w:val="00DA47A1"/>
    <w:rsid w:val="00E06B94"/>
    <w:rsid w:val="00E16E66"/>
    <w:rsid w:val="00E6778A"/>
    <w:rsid w:val="00EA737F"/>
    <w:rsid w:val="00F14B16"/>
    <w:rsid w:val="00F25F5B"/>
    <w:rsid w:val="00F74473"/>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2026-01-20T13:30:00Z</dcterms:created>
  <dcterms:modified xsi:type="dcterms:W3CDTF">2026-01-20T13:30:00Z</dcterms:modified>
</cp:coreProperties>
</file>