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3263FD" w:rsidRPr="003263FD">
        <w:rPr>
          <w:b/>
          <w:bCs/>
          <w:sz w:val="48"/>
          <w:szCs w:val="48"/>
        </w:rPr>
        <w:t>The Role of Contract Law in the Tourism Industry</w:t>
      </w:r>
    </w:p>
    <w:p w:rsidR="00166740" w:rsidRDefault="00D74867" w:rsidP="00166740">
      <w:pPr>
        <w:jc w:val="center"/>
        <w:rPr>
          <w:sz w:val="44"/>
          <w:szCs w:val="44"/>
        </w:rPr>
      </w:pPr>
      <w:r>
        <w:rPr>
          <w:b/>
          <w:sz w:val="40"/>
          <w:szCs w:val="40"/>
        </w:rPr>
        <w:br/>
      </w:r>
      <w:r>
        <w:rPr>
          <w:sz w:val="40"/>
          <w:szCs w:val="40"/>
        </w:rPr>
        <w:br/>
      </w:r>
      <w:r w:rsidR="00166740">
        <w:rPr>
          <w:sz w:val="44"/>
          <w:szCs w:val="44"/>
          <w:lang w:val="nl-NL"/>
        </w:rPr>
        <w:t xml:space="preserve">Name: </w:t>
      </w:r>
      <w:r w:rsidR="00166740">
        <w:rPr>
          <w:sz w:val="44"/>
          <w:szCs w:val="44"/>
        </w:rPr>
        <w:t>Chirag</w:t>
      </w:r>
    </w:p>
    <w:p w:rsidR="00166740" w:rsidRDefault="00166740" w:rsidP="00166740">
      <w:pPr>
        <w:jc w:val="center"/>
        <w:rPr>
          <w:sz w:val="44"/>
          <w:szCs w:val="44"/>
        </w:rPr>
      </w:pPr>
      <w:r>
        <w:rPr>
          <w:sz w:val="44"/>
          <w:szCs w:val="44"/>
          <w:lang w:val="nl-NL"/>
        </w:rPr>
        <w:t xml:space="preserve">Student ID: </w:t>
      </w:r>
      <w:r>
        <w:rPr>
          <w:sz w:val="44"/>
          <w:szCs w:val="44"/>
        </w:rPr>
        <w:t>DE240131</w:t>
      </w:r>
    </w:p>
    <w:p w:rsidR="00D74867" w:rsidRDefault="00D74867" w:rsidP="00166740">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B40157" w:rsidRDefault="00B40157"/>
    <w:sdt>
      <w:sdtPr>
        <w:rPr>
          <w:rFonts w:asciiTheme="minorHAnsi" w:eastAsiaTheme="minorHAnsi" w:hAnsiTheme="minorHAnsi" w:cstheme="minorBidi"/>
          <w:b w:val="0"/>
          <w:bCs w:val="0"/>
          <w:color w:val="auto"/>
          <w:sz w:val="22"/>
          <w:szCs w:val="22"/>
        </w:rPr>
        <w:id w:val="-2099254669"/>
        <w:docPartObj>
          <w:docPartGallery w:val="Table of Contents"/>
          <w:docPartUnique/>
        </w:docPartObj>
      </w:sdtPr>
      <w:sdtContent>
        <w:p w:rsidR="006C617E" w:rsidRDefault="006C617E">
          <w:pPr>
            <w:pStyle w:val="TOCHeading"/>
          </w:pPr>
          <w:r>
            <w:t>Contents</w:t>
          </w:r>
        </w:p>
        <w:p w:rsidR="006C617E" w:rsidRDefault="008E12E5">
          <w:pPr>
            <w:pStyle w:val="TOC2"/>
            <w:tabs>
              <w:tab w:val="right" w:leader="dot" w:pos="9350"/>
            </w:tabs>
            <w:rPr>
              <w:rFonts w:eastAsiaTheme="minorEastAsia"/>
              <w:noProof/>
              <w:szCs w:val="20"/>
              <w:lang w:bidi="hi-IN"/>
            </w:rPr>
          </w:pPr>
          <w:r>
            <w:fldChar w:fldCharType="begin"/>
          </w:r>
          <w:r w:rsidR="006C617E">
            <w:instrText xml:space="preserve"> TOC \o "1-3" \h \z \u </w:instrText>
          </w:r>
          <w:r>
            <w:fldChar w:fldCharType="separate"/>
          </w:r>
          <w:hyperlink w:anchor="_Toc220973269" w:history="1">
            <w:r w:rsidR="006C617E" w:rsidRPr="00277719">
              <w:rPr>
                <w:rStyle w:val="Hyperlink"/>
                <w:rFonts w:ascii="Times New Roman" w:eastAsia="Times New Roman" w:hAnsi="Times New Roman" w:cs="Times New Roman"/>
                <w:b/>
                <w:bCs/>
                <w:noProof/>
              </w:rPr>
              <w:t>ABSTRACT</w:t>
            </w:r>
            <w:r w:rsidR="006C617E">
              <w:rPr>
                <w:noProof/>
                <w:webHidden/>
              </w:rPr>
              <w:tab/>
            </w:r>
            <w:r>
              <w:rPr>
                <w:noProof/>
                <w:webHidden/>
              </w:rPr>
              <w:fldChar w:fldCharType="begin"/>
            </w:r>
            <w:r w:rsidR="006C617E">
              <w:rPr>
                <w:noProof/>
                <w:webHidden/>
              </w:rPr>
              <w:instrText xml:space="preserve"> PAGEREF _Toc220973269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70" w:history="1">
            <w:r w:rsidR="006C617E" w:rsidRPr="00277719">
              <w:rPr>
                <w:rStyle w:val="Hyperlink"/>
                <w:rFonts w:ascii="Times New Roman" w:eastAsia="Times New Roman" w:hAnsi="Times New Roman" w:cs="Times New Roman"/>
                <w:b/>
                <w:bCs/>
                <w:noProof/>
              </w:rPr>
              <w:t>INTRODUCTION</w:t>
            </w:r>
            <w:r w:rsidR="006C617E">
              <w:rPr>
                <w:noProof/>
                <w:webHidden/>
              </w:rPr>
              <w:tab/>
            </w:r>
            <w:r>
              <w:rPr>
                <w:noProof/>
                <w:webHidden/>
              </w:rPr>
              <w:fldChar w:fldCharType="begin"/>
            </w:r>
            <w:r w:rsidR="006C617E">
              <w:rPr>
                <w:noProof/>
                <w:webHidden/>
              </w:rPr>
              <w:instrText xml:space="preserve"> PAGEREF _Toc220973270 \h </w:instrText>
            </w:r>
            <w:r>
              <w:rPr>
                <w:noProof/>
                <w:webHidden/>
              </w:rPr>
            </w:r>
            <w:r>
              <w:rPr>
                <w:noProof/>
                <w:webHidden/>
              </w:rPr>
              <w:fldChar w:fldCharType="separate"/>
            </w:r>
            <w:r w:rsidR="006C617E">
              <w:rPr>
                <w:noProof/>
                <w:webHidden/>
              </w:rPr>
              <w:t>3</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71" w:history="1">
            <w:r w:rsidR="006C617E" w:rsidRPr="00277719">
              <w:rPr>
                <w:rStyle w:val="Hyperlink"/>
                <w:rFonts w:ascii="Times New Roman" w:eastAsia="Times New Roman" w:hAnsi="Times New Roman" w:cs="Times New Roman"/>
                <w:b/>
                <w:bCs/>
                <w:noProof/>
              </w:rPr>
              <w:t>LITERATURE REVIEW</w:t>
            </w:r>
            <w:r w:rsidR="006C617E">
              <w:rPr>
                <w:noProof/>
                <w:webHidden/>
              </w:rPr>
              <w:tab/>
            </w:r>
            <w:r>
              <w:rPr>
                <w:noProof/>
                <w:webHidden/>
              </w:rPr>
              <w:fldChar w:fldCharType="begin"/>
            </w:r>
            <w:r w:rsidR="006C617E">
              <w:rPr>
                <w:noProof/>
                <w:webHidden/>
              </w:rPr>
              <w:instrText xml:space="preserve"> PAGEREF _Toc220973271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2" w:history="1">
            <w:r w:rsidR="006C617E" w:rsidRPr="00277719">
              <w:rPr>
                <w:rStyle w:val="Hyperlink"/>
                <w:rFonts w:ascii="Times New Roman" w:eastAsia="Times New Roman" w:hAnsi="Times New Roman" w:cs="Times New Roman"/>
                <w:b/>
                <w:bCs/>
                <w:noProof/>
              </w:rPr>
              <w:t>Contract Law and the Tourism Industry</w:t>
            </w:r>
            <w:r w:rsidR="006C617E">
              <w:rPr>
                <w:noProof/>
                <w:webHidden/>
              </w:rPr>
              <w:tab/>
            </w:r>
            <w:r>
              <w:rPr>
                <w:noProof/>
                <w:webHidden/>
              </w:rPr>
              <w:fldChar w:fldCharType="begin"/>
            </w:r>
            <w:r w:rsidR="006C617E">
              <w:rPr>
                <w:noProof/>
                <w:webHidden/>
              </w:rPr>
              <w:instrText xml:space="preserve"> PAGEREF _Toc220973272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3" w:history="1">
            <w:r w:rsidR="006C617E" w:rsidRPr="00277719">
              <w:rPr>
                <w:rStyle w:val="Hyperlink"/>
                <w:rFonts w:ascii="Times New Roman" w:eastAsia="Times New Roman" w:hAnsi="Times New Roman" w:cs="Times New Roman"/>
                <w:b/>
                <w:bCs/>
                <w:noProof/>
              </w:rPr>
              <w:t>Package Tours and Contractual Complexity</w:t>
            </w:r>
            <w:r w:rsidR="006C617E">
              <w:rPr>
                <w:noProof/>
                <w:webHidden/>
              </w:rPr>
              <w:tab/>
            </w:r>
            <w:r>
              <w:rPr>
                <w:noProof/>
                <w:webHidden/>
              </w:rPr>
              <w:fldChar w:fldCharType="begin"/>
            </w:r>
            <w:r w:rsidR="006C617E">
              <w:rPr>
                <w:noProof/>
                <w:webHidden/>
              </w:rPr>
              <w:instrText xml:space="preserve"> PAGEREF _Toc220973273 \h </w:instrText>
            </w:r>
            <w:r>
              <w:rPr>
                <w:noProof/>
                <w:webHidden/>
              </w:rPr>
            </w:r>
            <w:r>
              <w:rPr>
                <w:noProof/>
                <w:webHidden/>
              </w:rPr>
              <w:fldChar w:fldCharType="separate"/>
            </w:r>
            <w:r w:rsidR="006C617E">
              <w:rPr>
                <w:noProof/>
                <w:webHidden/>
              </w:rPr>
              <w:t>4</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4" w:history="1">
            <w:r w:rsidR="006C617E" w:rsidRPr="00277719">
              <w:rPr>
                <w:rStyle w:val="Hyperlink"/>
                <w:rFonts w:ascii="Times New Roman" w:eastAsia="Times New Roman" w:hAnsi="Times New Roman" w:cs="Times New Roman"/>
                <w:b/>
                <w:bCs/>
                <w:noProof/>
              </w:rPr>
              <w:t>Standard Form Contracts and Consumer Protection</w:t>
            </w:r>
            <w:r w:rsidR="006C617E">
              <w:rPr>
                <w:noProof/>
                <w:webHidden/>
              </w:rPr>
              <w:tab/>
            </w:r>
            <w:r>
              <w:rPr>
                <w:noProof/>
                <w:webHidden/>
              </w:rPr>
              <w:fldChar w:fldCharType="begin"/>
            </w:r>
            <w:r w:rsidR="006C617E">
              <w:rPr>
                <w:noProof/>
                <w:webHidden/>
              </w:rPr>
              <w:instrText xml:space="preserve"> PAGEREF _Toc220973274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5" w:history="1">
            <w:r w:rsidR="006C617E" w:rsidRPr="00277719">
              <w:rPr>
                <w:rStyle w:val="Hyperlink"/>
                <w:rFonts w:ascii="Times New Roman" w:eastAsia="Times New Roman" w:hAnsi="Times New Roman" w:cs="Times New Roman"/>
                <w:b/>
                <w:bCs/>
                <w:noProof/>
              </w:rPr>
              <w:t>Essential Elements of a Valid Contract in Tourism</w:t>
            </w:r>
            <w:r w:rsidR="006C617E">
              <w:rPr>
                <w:noProof/>
                <w:webHidden/>
              </w:rPr>
              <w:tab/>
            </w:r>
            <w:r>
              <w:rPr>
                <w:noProof/>
                <w:webHidden/>
              </w:rPr>
              <w:fldChar w:fldCharType="begin"/>
            </w:r>
            <w:r w:rsidR="006C617E">
              <w:rPr>
                <w:noProof/>
                <w:webHidden/>
              </w:rPr>
              <w:instrText xml:space="preserve"> PAGEREF _Toc220973275 \h </w:instrText>
            </w:r>
            <w:r>
              <w:rPr>
                <w:noProof/>
                <w:webHidden/>
              </w:rPr>
            </w:r>
            <w:r>
              <w:rPr>
                <w:noProof/>
                <w:webHidden/>
              </w:rPr>
              <w:fldChar w:fldCharType="separate"/>
            </w:r>
            <w:r w:rsidR="006C617E">
              <w:rPr>
                <w:noProof/>
                <w:webHidden/>
              </w:rPr>
              <w:t>5</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6" w:history="1">
            <w:r w:rsidR="006C617E" w:rsidRPr="00277719">
              <w:rPr>
                <w:rStyle w:val="Hyperlink"/>
                <w:rFonts w:ascii="Times New Roman" w:eastAsia="Times New Roman" w:hAnsi="Times New Roman" w:cs="Times New Roman"/>
                <w:b/>
                <w:bCs/>
                <w:noProof/>
              </w:rPr>
              <w:t>Intention and Capacity in Tourism Contracts</w:t>
            </w:r>
            <w:r w:rsidR="006C617E">
              <w:rPr>
                <w:noProof/>
                <w:webHidden/>
              </w:rPr>
              <w:tab/>
            </w:r>
            <w:r>
              <w:rPr>
                <w:noProof/>
                <w:webHidden/>
              </w:rPr>
              <w:fldChar w:fldCharType="begin"/>
            </w:r>
            <w:r w:rsidR="006C617E">
              <w:rPr>
                <w:noProof/>
                <w:webHidden/>
              </w:rPr>
              <w:instrText xml:space="preserve"> PAGEREF _Toc220973276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7" w:history="1">
            <w:r w:rsidR="006C617E" w:rsidRPr="00277719">
              <w:rPr>
                <w:rStyle w:val="Hyperlink"/>
                <w:rFonts w:ascii="Times New Roman" w:eastAsia="Times New Roman" w:hAnsi="Times New Roman" w:cs="Times New Roman"/>
                <w:b/>
                <w:bCs/>
                <w:noProof/>
              </w:rPr>
              <w:t>Types of Contracts in the Tourism Sector</w:t>
            </w:r>
            <w:r w:rsidR="006C617E">
              <w:rPr>
                <w:noProof/>
                <w:webHidden/>
              </w:rPr>
              <w:tab/>
            </w:r>
            <w:r>
              <w:rPr>
                <w:noProof/>
                <w:webHidden/>
              </w:rPr>
              <w:fldChar w:fldCharType="begin"/>
            </w:r>
            <w:r w:rsidR="006C617E">
              <w:rPr>
                <w:noProof/>
                <w:webHidden/>
              </w:rPr>
              <w:instrText xml:space="preserve"> PAGEREF _Toc220973277 \h </w:instrText>
            </w:r>
            <w:r>
              <w:rPr>
                <w:noProof/>
                <w:webHidden/>
              </w:rPr>
            </w:r>
            <w:r>
              <w:rPr>
                <w:noProof/>
                <w:webHidden/>
              </w:rPr>
              <w:fldChar w:fldCharType="separate"/>
            </w:r>
            <w:r w:rsidR="006C617E">
              <w:rPr>
                <w:noProof/>
                <w:webHidden/>
              </w:rPr>
              <w:t>6</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78" w:history="1">
            <w:r w:rsidR="006C617E" w:rsidRPr="00277719">
              <w:rPr>
                <w:rStyle w:val="Hyperlink"/>
                <w:rFonts w:ascii="Times New Roman" w:eastAsia="Times New Roman" w:hAnsi="Times New Roman" w:cs="Times New Roman"/>
                <w:b/>
                <w:bCs/>
                <w:noProof/>
              </w:rPr>
              <w:t>Rights and Obligations of Parties</w:t>
            </w:r>
            <w:r w:rsidR="006C617E">
              <w:rPr>
                <w:noProof/>
                <w:webHidden/>
              </w:rPr>
              <w:tab/>
            </w:r>
            <w:r>
              <w:rPr>
                <w:noProof/>
                <w:webHidden/>
              </w:rPr>
              <w:fldChar w:fldCharType="begin"/>
            </w:r>
            <w:r w:rsidR="006C617E">
              <w:rPr>
                <w:noProof/>
                <w:webHidden/>
              </w:rPr>
              <w:instrText xml:space="preserve"> PAGEREF _Toc220973278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79" w:history="1">
            <w:r w:rsidR="006C617E" w:rsidRPr="00277719">
              <w:rPr>
                <w:rStyle w:val="Hyperlink"/>
                <w:rFonts w:ascii="Times New Roman" w:eastAsia="Times New Roman" w:hAnsi="Times New Roman" w:cs="Times New Roman"/>
                <w:b/>
                <w:bCs/>
                <w:noProof/>
              </w:rPr>
              <w:t>METHODOLOGY</w:t>
            </w:r>
            <w:r w:rsidR="006C617E">
              <w:rPr>
                <w:noProof/>
                <w:webHidden/>
              </w:rPr>
              <w:tab/>
            </w:r>
            <w:r>
              <w:rPr>
                <w:noProof/>
                <w:webHidden/>
              </w:rPr>
              <w:fldChar w:fldCharType="begin"/>
            </w:r>
            <w:r w:rsidR="006C617E">
              <w:rPr>
                <w:noProof/>
                <w:webHidden/>
              </w:rPr>
              <w:instrText xml:space="preserve"> PAGEREF _Toc220973279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0" w:history="1">
            <w:r w:rsidR="006C617E" w:rsidRPr="00277719">
              <w:rPr>
                <w:rStyle w:val="Hyperlink"/>
                <w:rFonts w:ascii="Times New Roman" w:eastAsia="Times New Roman" w:hAnsi="Times New Roman" w:cs="Times New Roman"/>
                <w:b/>
                <w:bCs/>
                <w:noProof/>
              </w:rPr>
              <w:t>Research Design</w:t>
            </w:r>
            <w:r w:rsidR="006C617E">
              <w:rPr>
                <w:noProof/>
                <w:webHidden/>
              </w:rPr>
              <w:tab/>
            </w:r>
            <w:r>
              <w:rPr>
                <w:noProof/>
                <w:webHidden/>
              </w:rPr>
              <w:fldChar w:fldCharType="begin"/>
            </w:r>
            <w:r w:rsidR="006C617E">
              <w:rPr>
                <w:noProof/>
                <w:webHidden/>
              </w:rPr>
              <w:instrText xml:space="preserve"> PAGEREF _Toc220973280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1" w:history="1">
            <w:r w:rsidR="006C617E" w:rsidRPr="00277719">
              <w:rPr>
                <w:rStyle w:val="Hyperlink"/>
                <w:rFonts w:ascii="Times New Roman" w:eastAsia="Times New Roman" w:hAnsi="Times New Roman" w:cs="Times New Roman"/>
                <w:b/>
                <w:bCs/>
                <w:noProof/>
              </w:rPr>
              <w:t>Data Sources</w:t>
            </w:r>
            <w:r w:rsidR="006C617E">
              <w:rPr>
                <w:noProof/>
                <w:webHidden/>
              </w:rPr>
              <w:tab/>
            </w:r>
            <w:r>
              <w:rPr>
                <w:noProof/>
                <w:webHidden/>
              </w:rPr>
              <w:fldChar w:fldCharType="begin"/>
            </w:r>
            <w:r w:rsidR="006C617E">
              <w:rPr>
                <w:noProof/>
                <w:webHidden/>
              </w:rPr>
              <w:instrText xml:space="preserve"> PAGEREF _Toc220973281 \h </w:instrText>
            </w:r>
            <w:r>
              <w:rPr>
                <w:noProof/>
                <w:webHidden/>
              </w:rPr>
            </w:r>
            <w:r>
              <w:rPr>
                <w:noProof/>
                <w:webHidden/>
              </w:rPr>
              <w:fldChar w:fldCharType="separate"/>
            </w:r>
            <w:r w:rsidR="006C617E">
              <w:rPr>
                <w:noProof/>
                <w:webHidden/>
              </w:rPr>
              <w:t>7</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2" w:history="1">
            <w:r w:rsidR="006C617E" w:rsidRPr="00277719">
              <w:rPr>
                <w:rStyle w:val="Hyperlink"/>
                <w:rFonts w:ascii="Times New Roman" w:eastAsia="Times New Roman" w:hAnsi="Times New Roman" w:cs="Times New Roman"/>
                <w:b/>
                <w:bCs/>
                <w:noProof/>
              </w:rPr>
              <w:t>Analytical Framework</w:t>
            </w:r>
            <w:r w:rsidR="006C617E">
              <w:rPr>
                <w:noProof/>
                <w:webHidden/>
              </w:rPr>
              <w:tab/>
            </w:r>
            <w:r>
              <w:rPr>
                <w:noProof/>
                <w:webHidden/>
              </w:rPr>
              <w:fldChar w:fldCharType="begin"/>
            </w:r>
            <w:r w:rsidR="006C617E">
              <w:rPr>
                <w:noProof/>
                <w:webHidden/>
              </w:rPr>
              <w:instrText xml:space="preserve"> PAGEREF _Toc220973282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83" w:history="1">
            <w:r w:rsidR="006C617E" w:rsidRPr="00277719">
              <w:rPr>
                <w:rStyle w:val="Hyperlink"/>
                <w:rFonts w:ascii="Times New Roman" w:eastAsia="Times New Roman" w:hAnsi="Times New Roman" w:cs="Times New Roman"/>
                <w:b/>
                <w:bCs/>
                <w:noProof/>
              </w:rPr>
              <w:t>FINDINGS</w:t>
            </w:r>
            <w:r w:rsidR="006C617E">
              <w:rPr>
                <w:noProof/>
                <w:webHidden/>
              </w:rPr>
              <w:tab/>
            </w:r>
            <w:r>
              <w:rPr>
                <w:noProof/>
                <w:webHidden/>
              </w:rPr>
              <w:fldChar w:fldCharType="begin"/>
            </w:r>
            <w:r w:rsidR="006C617E">
              <w:rPr>
                <w:noProof/>
                <w:webHidden/>
              </w:rPr>
              <w:instrText xml:space="preserve"> PAGEREF _Toc220973283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4" w:history="1">
            <w:r w:rsidR="006C617E" w:rsidRPr="00277719">
              <w:rPr>
                <w:rStyle w:val="Hyperlink"/>
                <w:rFonts w:ascii="Times New Roman" w:eastAsia="Times New Roman" w:hAnsi="Times New Roman" w:cs="Times New Roman"/>
                <w:b/>
                <w:bCs/>
                <w:noProof/>
              </w:rPr>
              <w:t>Contract Formation and Consumer Awareness</w:t>
            </w:r>
            <w:r w:rsidR="006C617E">
              <w:rPr>
                <w:noProof/>
                <w:webHidden/>
              </w:rPr>
              <w:tab/>
            </w:r>
            <w:r>
              <w:rPr>
                <w:noProof/>
                <w:webHidden/>
              </w:rPr>
              <w:fldChar w:fldCharType="begin"/>
            </w:r>
            <w:r w:rsidR="006C617E">
              <w:rPr>
                <w:noProof/>
                <w:webHidden/>
              </w:rPr>
              <w:instrText xml:space="preserve"> PAGEREF _Toc220973284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5" w:history="1">
            <w:r w:rsidR="006C617E" w:rsidRPr="00277719">
              <w:rPr>
                <w:rStyle w:val="Hyperlink"/>
                <w:rFonts w:ascii="Times New Roman" w:eastAsia="Times New Roman" w:hAnsi="Times New Roman" w:cs="Times New Roman"/>
                <w:b/>
                <w:bCs/>
                <w:noProof/>
              </w:rPr>
              <w:t>Performance of Contractual Obligations</w:t>
            </w:r>
            <w:r w:rsidR="006C617E">
              <w:rPr>
                <w:noProof/>
                <w:webHidden/>
              </w:rPr>
              <w:tab/>
            </w:r>
            <w:r>
              <w:rPr>
                <w:noProof/>
                <w:webHidden/>
              </w:rPr>
              <w:fldChar w:fldCharType="begin"/>
            </w:r>
            <w:r w:rsidR="006C617E">
              <w:rPr>
                <w:noProof/>
                <w:webHidden/>
              </w:rPr>
              <w:instrText xml:space="preserve"> PAGEREF _Toc220973285 \h </w:instrText>
            </w:r>
            <w:r>
              <w:rPr>
                <w:noProof/>
                <w:webHidden/>
              </w:rPr>
            </w:r>
            <w:r>
              <w:rPr>
                <w:noProof/>
                <w:webHidden/>
              </w:rPr>
              <w:fldChar w:fldCharType="separate"/>
            </w:r>
            <w:r w:rsidR="006C617E">
              <w:rPr>
                <w:noProof/>
                <w:webHidden/>
              </w:rPr>
              <w:t>8</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6" w:history="1">
            <w:r w:rsidR="006C617E" w:rsidRPr="00277719">
              <w:rPr>
                <w:rStyle w:val="Hyperlink"/>
                <w:rFonts w:ascii="Times New Roman" w:eastAsia="Times New Roman" w:hAnsi="Times New Roman" w:cs="Times New Roman"/>
                <w:b/>
                <w:bCs/>
                <w:noProof/>
              </w:rPr>
              <w:t>Breach of Contract in Tourism Transactions</w:t>
            </w:r>
            <w:r w:rsidR="006C617E">
              <w:rPr>
                <w:noProof/>
                <w:webHidden/>
              </w:rPr>
              <w:tab/>
            </w:r>
            <w:r>
              <w:rPr>
                <w:noProof/>
                <w:webHidden/>
              </w:rPr>
              <w:fldChar w:fldCharType="begin"/>
            </w:r>
            <w:r w:rsidR="006C617E">
              <w:rPr>
                <w:noProof/>
                <w:webHidden/>
              </w:rPr>
              <w:instrText xml:space="preserve"> PAGEREF _Toc220973286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87" w:history="1">
            <w:r w:rsidR="006C617E" w:rsidRPr="00277719">
              <w:rPr>
                <w:rStyle w:val="Hyperlink"/>
                <w:rFonts w:ascii="Times New Roman" w:eastAsia="Times New Roman" w:hAnsi="Times New Roman" w:cs="Times New Roman"/>
                <w:b/>
                <w:bCs/>
                <w:noProof/>
              </w:rPr>
              <w:t>REAL-WORLD CONTRACT DISPUTES IN TOURISM</w:t>
            </w:r>
            <w:r w:rsidR="006C617E">
              <w:rPr>
                <w:noProof/>
                <w:webHidden/>
              </w:rPr>
              <w:tab/>
            </w:r>
            <w:r>
              <w:rPr>
                <w:noProof/>
                <w:webHidden/>
              </w:rPr>
              <w:fldChar w:fldCharType="begin"/>
            </w:r>
            <w:r w:rsidR="006C617E">
              <w:rPr>
                <w:noProof/>
                <w:webHidden/>
              </w:rPr>
              <w:instrText xml:space="preserve"> PAGEREF _Toc220973287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8" w:history="1">
            <w:r w:rsidR="006C617E" w:rsidRPr="00277719">
              <w:rPr>
                <w:rStyle w:val="Hyperlink"/>
                <w:rFonts w:ascii="Times New Roman" w:eastAsia="Times New Roman" w:hAnsi="Times New Roman" w:cs="Times New Roman"/>
                <w:b/>
                <w:bCs/>
                <w:noProof/>
              </w:rPr>
              <w:t>Case Study 1: Package Tour Misrepresentation</w:t>
            </w:r>
            <w:r w:rsidR="006C617E">
              <w:rPr>
                <w:noProof/>
                <w:webHidden/>
              </w:rPr>
              <w:tab/>
            </w:r>
            <w:r>
              <w:rPr>
                <w:noProof/>
                <w:webHidden/>
              </w:rPr>
              <w:fldChar w:fldCharType="begin"/>
            </w:r>
            <w:r w:rsidR="006C617E">
              <w:rPr>
                <w:noProof/>
                <w:webHidden/>
              </w:rPr>
              <w:instrText xml:space="preserve"> PAGEREF _Toc220973288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89" w:history="1">
            <w:r w:rsidR="006C617E" w:rsidRPr="00277719">
              <w:rPr>
                <w:rStyle w:val="Hyperlink"/>
                <w:rFonts w:ascii="Times New Roman" w:eastAsia="Times New Roman" w:hAnsi="Times New Roman" w:cs="Times New Roman"/>
                <w:b/>
                <w:bCs/>
                <w:noProof/>
              </w:rPr>
              <w:t>Case Study 2: Liability for Third-Party Service Providers</w:t>
            </w:r>
            <w:r w:rsidR="006C617E">
              <w:rPr>
                <w:noProof/>
                <w:webHidden/>
              </w:rPr>
              <w:tab/>
            </w:r>
            <w:r>
              <w:rPr>
                <w:noProof/>
                <w:webHidden/>
              </w:rPr>
              <w:fldChar w:fldCharType="begin"/>
            </w:r>
            <w:r w:rsidR="006C617E">
              <w:rPr>
                <w:noProof/>
                <w:webHidden/>
              </w:rPr>
              <w:instrText xml:space="preserve"> PAGEREF _Toc220973289 \h </w:instrText>
            </w:r>
            <w:r>
              <w:rPr>
                <w:noProof/>
                <w:webHidden/>
              </w:rPr>
            </w:r>
            <w:r>
              <w:rPr>
                <w:noProof/>
                <w:webHidden/>
              </w:rPr>
              <w:fldChar w:fldCharType="separate"/>
            </w:r>
            <w:r w:rsidR="006C617E">
              <w:rPr>
                <w:noProof/>
                <w:webHidden/>
              </w:rPr>
              <w:t>9</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90" w:history="1">
            <w:r w:rsidR="006C617E" w:rsidRPr="00277719">
              <w:rPr>
                <w:rStyle w:val="Hyperlink"/>
                <w:rFonts w:ascii="Times New Roman" w:eastAsia="Times New Roman" w:hAnsi="Times New Roman" w:cs="Times New Roman"/>
                <w:b/>
                <w:bCs/>
                <w:noProof/>
              </w:rPr>
              <w:t>Case Study 3: Cancellation and Force Majeure</w:t>
            </w:r>
            <w:r w:rsidR="006C617E">
              <w:rPr>
                <w:noProof/>
                <w:webHidden/>
              </w:rPr>
              <w:tab/>
            </w:r>
            <w:r>
              <w:rPr>
                <w:noProof/>
                <w:webHidden/>
              </w:rPr>
              <w:fldChar w:fldCharType="begin"/>
            </w:r>
            <w:r w:rsidR="006C617E">
              <w:rPr>
                <w:noProof/>
                <w:webHidden/>
              </w:rPr>
              <w:instrText xml:space="preserve"> PAGEREF _Toc220973290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91" w:history="1">
            <w:r w:rsidR="006C617E" w:rsidRPr="00277719">
              <w:rPr>
                <w:rStyle w:val="Hyperlink"/>
                <w:rFonts w:ascii="Times New Roman" w:eastAsia="Times New Roman" w:hAnsi="Times New Roman" w:cs="Times New Roman"/>
                <w:b/>
                <w:bCs/>
                <w:noProof/>
              </w:rPr>
              <w:t>REMEDIES AVAILABLE UNDER CONTRACT LAW</w:t>
            </w:r>
            <w:r w:rsidR="006C617E">
              <w:rPr>
                <w:noProof/>
                <w:webHidden/>
              </w:rPr>
              <w:tab/>
            </w:r>
            <w:r>
              <w:rPr>
                <w:noProof/>
                <w:webHidden/>
              </w:rPr>
              <w:fldChar w:fldCharType="begin"/>
            </w:r>
            <w:r w:rsidR="006C617E">
              <w:rPr>
                <w:noProof/>
                <w:webHidden/>
              </w:rPr>
              <w:instrText xml:space="preserve"> PAGEREF _Toc220973291 \h </w:instrText>
            </w:r>
            <w:r>
              <w:rPr>
                <w:noProof/>
                <w:webHidden/>
              </w:rPr>
            </w:r>
            <w:r>
              <w:rPr>
                <w:noProof/>
                <w:webHidden/>
              </w:rPr>
              <w:fldChar w:fldCharType="separate"/>
            </w:r>
            <w:r w:rsidR="006C617E">
              <w:rPr>
                <w:noProof/>
                <w:webHidden/>
              </w:rPr>
              <w:t>10</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94" w:history="1">
            <w:r w:rsidR="006C617E" w:rsidRPr="00277719">
              <w:rPr>
                <w:rStyle w:val="Hyperlink"/>
                <w:rFonts w:ascii="Times New Roman" w:eastAsia="Times New Roman" w:hAnsi="Times New Roman" w:cs="Times New Roman"/>
                <w:b/>
                <w:bCs/>
                <w:noProof/>
              </w:rPr>
              <w:t>DISCUSSION</w:t>
            </w:r>
            <w:r w:rsidR="006C617E">
              <w:rPr>
                <w:noProof/>
                <w:webHidden/>
              </w:rPr>
              <w:tab/>
            </w:r>
            <w:r>
              <w:rPr>
                <w:noProof/>
                <w:webHidden/>
              </w:rPr>
              <w:fldChar w:fldCharType="begin"/>
            </w:r>
            <w:r w:rsidR="006C617E">
              <w:rPr>
                <w:noProof/>
                <w:webHidden/>
              </w:rPr>
              <w:instrText xml:space="preserve"> PAGEREF _Toc220973294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95" w:history="1">
            <w:r w:rsidR="006C617E" w:rsidRPr="00277719">
              <w:rPr>
                <w:rStyle w:val="Hyperlink"/>
                <w:rFonts w:ascii="Times New Roman" w:eastAsia="Times New Roman" w:hAnsi="Times New Roman" w:cs="Times New Roman"/>
                <w:b/>
                <w:bCs/>
                <w:noProof/>
              </w:rPr>
              <w:t>Effectiveness of Contract Law in Regulating Tourism Transactions</w:t>
            </w:r>
            <w:r w:rsidR="006C617E">
              <w:rPr>
                <w:noProof/>
                <w:webHidden/>
              </w:rPr>
              <w:tab/>
            </w:r>
            <w:r>
              <w:rPr>
                <w:noProof/>
                <w:webHidden/>
              </w:rPr>
              <w:fldChar w:fldCharType="begin"/>
            </w:r>
            <w:r w:rsidR="006C617E">
              <w:rPr>
                <w:noProof/>
                <w:webHidden/>
              </w:rPr>
              <w:instrText xml:space="preserve"> PAGEREF _Toc220973295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96" w:history="1">
            <w:r w:rsidR="006C617E" w:rsidRPr="00277719">
              <w:rPr>
                <w:rStyle w:val="Hyperlink"/>
                <w:rFonts w:ascii="Times New Roman" w:eastAsia="Times New Roman" w:hAnsi="Times New Roman" w:cs="Times New Roman"/>
                <w:b/>
                <w:bCs/>
                <w:noProof/>
              </w:rPr>
              <w:t>Standard Form Contracts and Unequal Bargaining Power</w:t>
            </w:r>
            <w:r w:rsidR="006C617E">
              <w:rPr>
                <w:noProof/>
                <w:webHidden/>
              </w:rPr>
              <w:tab/>
            </w:r>
            <w:r>
              <w:rPr>
                <w:noProof/>
                <w:webHidden/>
              </w:rPr>
              <w:fldChar w:fldCharType="begin"/>
            </w:r>
            <w:r w:rsidR="006C617E">
              <w:rPr>
                <w:noProof/>
                <w:webHidden/>
              </w:rPr>
              <w:instrText xml:space="preserve"> PAGEREF _Toc220973296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97" w:history="1">
            <w:r w:rsidR="006C617E" w:rsidRPr="00277719">
              <w:rPr>
                <w:rStyle w:val="Hyperlink"/>
                <w:rFonts w:ascii="Times New Roman" w:eastAsia="Times New Roman" w:hAnsi="Times New Roman" w:cs="Times New Roman"/>
                <w:b/>
                <w:bCs/>
                <w:noProof/>
              </w:rPr>
              <w:t>Role of Courts in Protecting Tourists</w:t>
            </w:r>
            <w:r w:rsidR="006C617E">
              <w:rPr>
                <w:noProof/>
                <w:webHidden/>
              </w:rPr>
              <w:tab/>
            </w:r>
            <w:r>
              <w:rPr>
                <w:noProof/>
                <w:webHidden/>
              </w:rPr>
              <w:fldChar w:fldCharType="begin"/>
            </w:r>
            <w:r w:rsidR="006C617E">
              <w:rPr>
                <w:noProof/>
                <w:webHidden/>
              </w:rPr>
              <w:instrText xml:space="preserve"> PAGEREF _Toc220973297 \h </w:instrText>
            </w:r>
            <w:r>
              <w:rPr>
                <w:noProof/>
                <w:webHidden/>
              </w:rPr>
            </w:r>
            <w:r>
              <w:rPr>
                <w:noProof/>
                <w:webHidden/>
              </w:rPr>
              <w:fldChar w:fldCharType="separate"/>
            </w:r>
            <w:r w:rsidR="006C617E">
              <w:rPr>
                <w:noProof/>
                <w:webHidden/>
              </w:rPr>
              <w:t>11</w:t>
            </w:r>
            <w:r>
              <w:rPr>
                <w:noProof/>
                <w:webHidden/>
              </w:rPr>
              <w:fldChar w:fldCharType="end"/>
            </w:r>
          </w:hyperlink>
        </w:p>
        <w:p w:rsidR="006C617E" w:rsidRDefault="008E12E5">
          <w:pPr>
            <w:pStyle w:val="TOC3"/>
            <w:tabs>
              <w:tab w:val="right" w:leader="dot" w:pos="9350"/>
            </w:tabs>
            <w:rPr>
              <w:rFonts w:eastAsiaTheme="minorEastAsia"/>
              <w:noProof/>
              <w:szCs w:val="20"/>
              <w:lang w:bidi="hi-IN"/>
            </w:rPr>
          </w:pPr>
          <w:hyperlink w:anchor="_Toc220973298" w:history="1">
            <w:r w:rsidR="006C617E" w:rsidRPr="00277719">
              <w:rPr>
                <w:rStyle w:val="Hyperlink"/>
                <w:rFonts w:ascii="Times New Roman" w:eastAsia="Times New Roman" w:hAnsi="Times New Roman" w:cs="Times New Roman"/>
                <w:b/>
                <w:bCs/>
                <w:noProof/>
              </w:rPr>
              <w:t>Practical Implications for Tourism Service Providers</w:t>
            </w:r>
            <w:r w:rsidR="006C617E">
              <w:rPr>
                <w:noProof/>
                <w:webHidden/>
              </w:rPr>
              <w:tab/>
            </w:r>
            <w:r>
              <w:rPr>
                <w:noProof/>
                <w:webHidden/>
              </w:rPr>
              <w:fldChar w:fldCharType="begin"/>
            </w:r>
            <w:r w:rsidR="006C617E">
              <w:rPr>
                <w:noProof/>
                <w:webHidden/>
              </w:rPr>
              <w:instrText xml:space="preserve"> PAGEREF _Toc220973298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299" w:history="1">
            <w:r w:rsidR="006C617E" w:rsidRPr="00277719">
              <w:rPr>
                <w:rStyle w:val="Hyperlink"/>
                <w:rFonts w:ascii="Times New Roman" w:eastAsia="Times New Roman" w:hAnsi="Times New Roman" w:cs="Times New Roman"/>
                <w:b/>
                <w:bCs/>
                <w:noProof/>
              </w:rPr>
              <w:t>CONCLUSION</w:t>
            </w:r>
            <w:r w:rsidR="006C617E">
              <w:rPr>
                <w:noProof/>
                <w:webHidden/>
              </w:rPr>
              <w:tab/>
            </w:r>
            <w:r>
              <w:rPr>
                <w:noProof/>
                <w:webHidden/>
              </w:rPr>
              <w:fldChar w:fldCharType="begin"/>
            </w:r>
            <w:r w:rsidR="006C617E">
              <w:rPr>
                <w:noProof/>
                <w:webHidden/>
              </w:rPr>
              <w:instrText xml:space="preserve"> PAGEREF _Toc220973299 \h </w:instrText>
            </w:r>
            <w:r>
              <w:rPr>
                <w:noProof/>
                <w:webHidden/>
              </w:rPr>
            </w:r>
            <w:r>
              <w:rPr>
                <w:noProof/>
                <w:webHidden/>
              </w:rPr>
              <w:fldChar w:fldCharType="separate"/>
            </w:r>
            <w:r w:rsidR="006C617E">
              <w:rPr>
                <w:noProof/>
                <w:webHidden/>
              </w:rPr>
              <w:t>12</w:t>
            </w:r>
            <w:r>
              <w:rPr>
                <w:noProof/>
                <w:webHidden/>
              </w:rPr>
              <w:fldChar w:fldCharType="end"/>
            </w:r>
          </w:hyperlink>
        </w:p>
        <w:p w:rsidR="006C617E" w:rsidRDefault="008E12E5">
          <w:pPr>
            <w:pStyle w:val="TOC2"/>
            <w:tabs>
              <w:tab w:val="right" w:leader="dot" w:pos="9350"/>
            </w:tabs>
            <w:rPr>
              <w:rFonts w:eastAsiaTheme="minorEastAsia"/>
              <w:noProof/>
              <w:szCs w:val="20"/>
              <w:lang w:bidi="hi-IN"/>
            </w:rPr>
          </w:pPr>
          <w:hyperlink w:anchor="_Toc220973300" w:history="1">
            <w:r w:rsidR="006C617E" w:rsidRPr="00277719">
              <w:rPr>
                <w:rStyle w:val="Hyperlink"/>
                <w:rFonts w:ascii="Times New Roman" w:eastAsia="Times New Roman" w:hAnsi="Times New Roman" w:cs="Times New Roman"/>
                <w:b/>
                <w:bCs/>
                <w:noProof/>
              </w:rPr>
              <w:t>REFERENCES</w:t>
            </w:r>
            <w:r w:rsidR="006C617E">
              <w:rPr>
                <w:noProof/>
                <w:webHidden/>
              </w:rPr>
              <w:tab/>
            </w:r>
            <w:r>
              <w:rPr>
                <w:noProof/>
                <w:webHidden/>
              </w:rPr>
              <w:fldChar w:fldCharType="begin"/>
            </w:r>
            <w:r w:rsidR="006C617E">
              <w:rPr>
                <w:noProof/>
                <w:webHidden/>
              </w:rPr>
              <w:instrText xml:space="preserve"> PAGEREF _Toc220973300 \h </w:instrText>
            </w:r>
            <w:r>
              <w:rPr>
                <w:noProof/>
                <w:webHidden/>
              </w:rPr>
            </w:r>
            <w:r>
              <w:rPr>
                <w:noProof/>
                <w:webHidden/>
              </w:rPr>
              <w:fldChar w:fldCharType="separate"/>
            </w:r>
            <w:r w:rsidR="006C617E">
              <w:rPr>
                <w:noProof/>
                <w:webHidden/>
              </w:rPr>
              <w:t>13</w:t>
            </w:r>
            <w:r>
              <w:rPr>
                <w:noProof/>
                <w:webHidden/>
              </w:rPr>
              <w:fldChar w:fldCharType="end"/>
            </w:r>
          </w:hyperlink>
        </w:p>
        <w:p w:rsidR="006C617E" w:rsidRDefault="008E12E5">
          <w:r>
            <w:fldChar w:fldCharType="end"/>
          </w:r>
        </w:p>
      </w:sdtContent>
    </w:sdt>
    <w:p w:rsidR="003263FD" w:rsidRDefault="003263FD"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263F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73269"/>
      <w:r w:rsidRPr="003263FD">
        <w:rPr>
          <w:rFonts w:ascii="Times New Roman" w:eastAsia="Times New Roman" w:hAnsi="Times New Roman" w:cs="Times New Roman"/>
          <w:b/>
          <w:bCs/>
          <w:sz w:val="36"/>
          <w:szCs w:val="36"/>
          <w:lang w:bidi="hi-IN"/>
        </w:rPr>
        <w:lastRenderedPageBreak/>
        <w:t>ABSTRACT</w:t>
      </w:r>
      <w:bookmarkEnd w:id="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operates through a complex network of contractual relationships involving travel agencies, tour operators, accommodation providers, transport companies, and consumers. Contract law plays a central role in regulating these relationships by defining the rights, obligations, and remedies available to parties in the event of disputes. This study examines the importance of contract law in the tourism industry, with particular emphasis on agreements formed between travel agencies and consumers through package tour arrangements. The research explores the essential elements of a valid contract, including offer, acceptance, consideration, intention to create legal relations, and capacity. It also analyzes common contractual forms such as booking agreements, standard form contracts, and liability waivers used in the tourism sector. Through a doctrinal research methodology, supported by case law and statutory frameworks, the study critically evaluates how contract law protects consumers while balancing the commercial interests of tourism service providers. Real-world disputes within the tourism industry are examined to demonstrate how contractual principles are applied in practice. The findings suggest that while contract law provides a structured legal framework for tourism transactions, issues such as unequal bargaining power, standard form contracts, and unclear contractual terms continue to pose challenges for consumer protection. The study concludes by emphasizing the need for transparent contractual practices and stronger regulatory oversight to enhance fairness and accountability in tourism contracts.</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73270"/>
      <w:r w:rsidRPr="003263FD">
        <w:rPr>
          <w:rFonts w:ascii="Times New Roman" w:eastAsia="Times New Roman" w:hAnsi="Times New Roman" w:cs="Times New Roman"/>
          <w:b/>
          <w:bCs/>
          <w:sz w:val="36"/>
          <w:szCs w:val="36"/>
          <w:lang w:bidi="hi-IN"/>
        </w:rPr>
        <w:t>INTRODUCTION</w:t>
      </w:r>
      <w:bookmarkEnd w:id="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tourism industry is one of the largest and fastest-growing sectors of the global economy, contributing significantly to employment, cultural exchange, and economic development. At the heart of tourism operations lies a web of contractual relationships that govern interactions between service providers and consumers. From booking a holiday package to reserving accommodation or transportation, tourists engage in multiple contractual agreements, often without fully understanding their legal implications (Sharpley, 2018). Contract law, therefore, plays a crucial role in ensuring certainty, fairness, and accountability within the tourism industry by defining legally enforceable rights and obligations between parties.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In the context of tourism, contracts are primarily formed between travel agencies, tour operators, airlines, hotels, and consumers. These contracts determine the scope of services to be provided, the price to be paid, and the remedies available in case of non-performance or breach (Dickerson, 2019). The increasing commercialization and digitization of tourism services have further amplified the importance of contract law, as online bookings and standard form contracts have become the norm. As a result, tourists are often bound by complex contractual terms drafted by service providers, raising concerns about consumer awareness and protection (Mason &amp; Bohdanowicz,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Contract law provides the legal foundation for resolving disputes arising from tourism transactions. Issues such as cancelled flights, substandard accommodation, misleading </w:t>
      </w:r>
      <w:r w:rsidRPr="003263FD">
        <w:rPr>
          <w:rFonts w:ascii="Times New Roman" w:eastAsia="Times New Roman" w:hAnsi="Times New Roman" w:cs="Times New Roman"/>
          <w:sz w:val="24"/>
          <w:szCs w:val="24"/>
          <w:lang w:bidi="hi-IN"/>
        </w:rPr>
        <w:lastRenderedPageBreak/>
        <w:t>advertisements, and failure to deliver promised services frequently lead to contractual disputes between tourists and service providers. Courts and regulatory bodies rely on established principles of contract law, such as offer, acceptance, consideration, and breach, to determine liability and award remedies (Poole, 2020). In this sense, contract law acts as a stabilizing mechanism that promotes trust and reliability in tourism markets.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assignment focuses on the role of contract law in the tourism industry, with specific emphasis on travel agency and package tour agreements. Package tours represent a common contractual arrangement in which multiple services, including transport, accommodation, and excursions, are bundled into a single contract. While such arrangements offer convenience to consumers, they also create complex legal relationships involving multiple parties (Grant &amp; Mason, 2018). Understanding how contract law regulates these relationships is essential for both tourism professionals and consumers.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objectives of this study are threefold. First, it aims to examine the essential elements required to form a valid contract within the tourism context. Second, it analyzes the types of contracts commonly used in the tourism industry, particularly those involving travel agencies and package tours. Third, it critically evaluates the rights and obligations of the parties involved, supported by real-world examples of contractual disputes and their legal resolution. By addressing these objectives, the assignment seeks to demonstrate the relevance of contract law in promoting fairness, accountability, and consumer confidence in the tourism industry.</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73271"/>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 w:name="_Toc220973272"/>
      <w:r w:rsidRPr="003263FD">
        <w:rPr>
          <w:rFonts w:ascii="Times New Roman" w:eastAsia="Times New Roman" w:hAnsi="Times New Roman" w:cs="Times New Roman"/>
          <w:b/>
          <w:bCs/>
          <w:sz w:val="27"/>
          <w:szCs w:val="27"/>
          <w:lang w:bidi="hi-IN"/>
        </w:rPr>
        <w:t>Contract Law and the Tourism Industry</w:t>
      </w:r>
      <w:bookmarkEnd w:id="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Scholars widely recognize contract law as a foundational component of tourism regulation due to the industry’s reliance on advance bookings and future performance of services (Dickerson, 2019). Unlike many other industries, tourism transactions often involve a time gap between contract formation and service delivery, increasing the risk of non-performance or dissatisfaction. As a result, contractual certainty is essential in managing expectations and reducing disputes between tourists and service providers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According to Sharpley (2018), tourism contracts are unique because they frequently involve intangible services rather than tangible goods. This characteristic complicates the assessment of performance and breach, as the quality of services such as hospitality, comfort, and customer experience is inherently subjective. Contract law attempts to address this challenge by emphasizing express terms, implied terms, and reasonable standards of performance within tourism agreements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0973273"/>
      <w:r w:rsidRPr="003263FD">
        <w:rPr>
          <w:rFonts w:ascii="Times New Roman" w:eastAsia="Times New Roman" w:hAnsi="Times New Roman" w:cs="Times New Roman"/>
          <w:b/>
          <w:bCs/>
          <w:sz w:val="27"/>
          <w:szCs w:val="27"/>
          <w:lang w:bidi="hi-IN"/>
        </w:rPr>
        <w:t>Package Tours and Contractual Complexity</w:t>
      </w:r>
      <w:bookmarkEnd w:id="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Package tours represent one of the most legally significant contractual arrangements in the tourism industry. Grant and Mason (2018) argue that package tour contracts create a triangular </w:t>
      </w:r>
      <w:r w:rsidRPr="003263FD">
        <w:rPr>
          <w:rFonts w:ascii="Times New Roman" w:eastAsia="Times New Roman" w:hAnsi="Times New Roman" w:cs="Times New Roman"/>
          <w:sz w:val="24"/>
          <w:szCs w:val="24"/>
          <w:lang w:bidi="hi-IN"/>
        </w:rPr>
        <w:lastRenderedPageBreak/>
        <w:t>relationship between the consumer, the travel agent, and the service providers. While consumers typically enter into a contract with the travel agent or tour operator, the actual services are delivered by third parties such as hotels and airlines. This structure raises complex legal questions regarding liability and responsibility in the event of service failure.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Dickerson (2019) notes that courts have increasingly held tour operators accountable for the acts and omissions of third-party service providers, particularly where consumers reasonably rely on the tour operator’s representations. This approach reflects a consumer-oriented interpretation of contract law that prioritizes fairness and reliance over strict privity of contract principles. However, scholars also caution that excessive liability may discourage innovation and increase operational costs for tourism businesses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0973274"/>
      <w:r w:rsidRPr="003263FD">
        <w:rPr>
          <w:rFonts w:ascii="Times New Roman" w:eastAsia="Times New Roman" w:hAnsi="Times New Roman" w:cs="Times New Roman"/>
          <w:b/>
          <w:bCs/>
          <w:sz w:val="27"/>
          <w:szCs w:val="27"/>
          <w:lang w:bidi="hi-IN"/>
        </w:rPr>
        <w:t>Standard Form Contracts and Consumer Protection</w:t>
      </w:r>
      <w:bookmarkEnd w:id="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widespread use of standard form contracts in tourism has attracted significant academic attention. These contracts, often presented as “take-it-or-leave-it” agreements, limit consumers’ ability to negotiate terms and may contain exclusion clauses that restrict liability (Mason &amp; Bohdanowicz, 2020). From a contractual perspective, the validity of such clauses depends on factors such as notice, incorporation, and reasonableness.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Sharpley (2018) argues that while standard form contracts enhance efficiency in tourism transactions, they also create an imbalance of power between service providers and consumers. This imbalance underscores the importance of contract law doctrines, such as misrepresentation and unfair terms, in protecting tourists from exploitative practices. Courts have increasingly scrutinized exclusion clauses in tourism contracts to ensure that they do not undermine fundamental consumer rights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0973275"/>
      <w:r w:rsidRPr="003263FD">
        <w:rPr>
          <w:rFonts w:ascii="Times New Roman" w:eastAsia="Times New Roman" w:hAnsi="Times New Roman" w:cs="Times New Roman"/>
          <w:b/>
          <w:bCs/>
          <w:sz w:val="27"/>
          <w:szCs w:val="27"/>
          <w:lang w:bidi="hi-IN"/>
        </w:rPr>
        <w:t>Essential Elements of a Valid Contract in Tourism</w:t>
      </w:r>
      <w:bookmarkEnd w:id="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 fundamental aspect of contract law in the tourism industry is the requirement that all agreements must satisfy the essential elements of a valid contract. These elements include offer, acceptance, consideration, intention to create legal relations, and legal capacity (Poole, 2020). In tourism transactions, these elements are often embedded within booking confirmations, brochures, and online terms and conditions, making their identification less explicit but no less legally binding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element of </w:t>
      </w:r>
      <w:r w:rsidRPr="003263FD">
        <w:rPr>
          <w:rFonts w:ascii="Times New Roman" w:eastAsia="Times New Roman" w:hAnsi="Times New Roman" w:cs="Times New Roman"/>
          <w:b/>
          <w:bCs/>
          <w:sz w:val="24"/>
          <w:szCs w:val="24"/>
          <w:lang w:bidi="hi-IN"/>
        </w:rPr>
        <w:t>offer</w:t>
      </w:r>
      <w:r w:rsidRPr="003263FD">
        <w:rPr>
          <w:rFonts w:ascii="Times New Roman" w:eastAsia="Times New Roman" w:hAnsi="Times New Roman" w:cs="Times New Roman"/>
          <w:sz w:val="24"/>
          <w:szCs w:val="24"/>
          <w:lang w:bidi="hi-IN"/>
        </w:rPr>
        <w:t xml:space="preserve"> is commonly established when a travel agency presents a package tour with specific details regarding price, destination, duration, and services included. According to McKendrick (2021), brochures and online listings may constitute an invitation to treat rather than a formal offer; however, once a booking request is accepted by the agency, a legally binding offer is formed. This distinction is particularly important in tourism, where pricing errors or availability changes may occur frequently due to fluctuating demand.</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Acceptance</w:t>
      </w:r>
      <w:r w:rsidRPr="003263FD">
        <w:rPr>
          <w:rFonts w:ascii="Times New Roman" w:eastAsia="Times New Roman" w:hAnsi="Times New Roman" w:cs="Times New Roman"/>
          <w:sz w:val="24"/>
          <w:szCs w:val="24"/>
          <w:lang w:bidi="hi-IN"/>
        </w:rPr>
        <w:t xml:space="preserve"> occurs when the consumer agrees to the terms of the offer, usually by making payment or confirming the booking online. The digitalization of tourism has simplified acceptance but has also raised concerns about whether consumers fully understand the </w:t>
      </w:r>
      <w:r w:rsidRPr="003263FD">
        <w:rPr>
          <w:rFonts w:ascii="Times New Roman" w:eastAsia="Times New Roman" w:hAnsi="Times New Roman" w:cs="Times New Roman"/>
          <w:sz w:val="24"/>
          <w:szCs w:val="24"/>
          <w:lang w:bidi="hi-IN"/>
        </w:rPr>
        <w:lastRenderedPageBreak/>
        <w:t>contractual terms they are agreeing to (Mason &amp; Bohdanowicz, 2020). Courts generally recognize electronic acceptance as valid, provided that the terms were reasonably accessible at the time of agreement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Consideration</w:t>
      </w:r>
      <w:r w:rsidRPr="003263FD">
        <w:rPr>
          <w:rFonts w:ascii="Times New Roman" w:eastAsia="Times New Roman" w:hAnsi="Times New Roman" w:cs="Times New Roman"/>
          <w:sz w:val="24"/>
          <w:szCs w:val="24"/>
          <w:lang w:bidi="hi-IN"/>
        </w:rPr>
        <w:t xml:space="preserve"> in tourism contracts typically involves the exchange of money for promised services. However, Dickerson (2019) emphasizes that consideration may also include non-monetary elements, such as cancellation policies or flexible booking conditions. The presence of valid consideration reinforces the enforceability of tourism contracts, even where services are to be delivered at a future date.</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0973276"/>
      <w:r w:rsidRPr="003263FD">
        <w:rPr>
          <w:rFonts w:ascii="Times New Roman" w:eastAsia="Times New Roman" w:hAnsi="Times New Roman" w:cs="Times New Roman"/>
          <w:b/>
          <w:bCs/>
          <w:sz w:val="27"/>
          <w:szCs w:val="27"/>
          <w:lang w:bidi="hi-IN"/>
        </w:rPr>
        <w:t>Intention and Capacity in Tourism Contracts</w:t>
      </w:r>
      <w:bookmarkEnd w:id="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intention to create legal relations is generally presumed in commercial tourism transactions. Unlike social or domestic agreements, contracts between tourists and travel agencies are entered into with clear commercial intent, making them legally enforceable by default (McKendrick, 2021). This presumption is particularly strong in package tour agreements, where significant sums of money are exchanged for organized travel experiences.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Capacity is another critical element in tourism contracts, especially given the diverse demographic profile of travelers. Issues may arise when contracts are entered into by minors, elderly individuals, or persons lacking mental capacity (Sharpley, 2018). While most jurisdictions allow minors to enter into contracts for necessities, luxury tourism services may not fall within this category, potentially rendering such agreements voidable. This highlights the importance of clear age restrictions and parental consent mechanisms within tourism booking systems (Grant &amp; Mason, 2018).</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0973277"/>
      <w:r w:rsidRPr="003263FD">
        <w:rPr>
          <w:rFonts w:ascii="Times New Roman" w:eastAsia="Times New Roman" w:hAnsi="Times New Roman" w:cs="Times New Roman"/>
          <w:b/>
          <w:bCs/>
          <w:sz w:val="27"/>
          <w:szCs w:val="27"/>
          <w:lang w:bidi="hi-IN"/>
        </w:rPr>
        <w:t>Types of Contracts in the Tourism Sector</w:t>
      </w:r>
      <w:bookmarkEnd w:id="8"/>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The tourism industry relies on various contractual forms, each serving distinct commercial and legal purposes. One of the most prevalent is the </w:t>
      </w:r>
      <w:r w:rsidRPr="003263FD">
        <w:rPr>
          <w:rFonts w:ascii="Times New Roman" w:eastAsia="Times New Roman" w:hAnsi="Times New Roman" w:cs="Times New Roman"/>
          <w:b/>
          <w:bCs/>
          <w:sz w:val="24"/>
          <w:szCs w:val="24"/>
          <w:lang w:bidi="hi-IN"/>
        </w:rPr>
        <w:t>booking agreement</w:t>
      </w:r>
      <w:r w:rsidRPr="003263FD">
        <w:rPr>
          <w:rFonts w:ascii="Times New Roman" w:eastAsia="Times New Roman" w:hAnsi="Times New Roman" w:cs="Times New Roman"/>
          <w:sz w:val="24"/>
          <w:szCs w:val="24"/>
          <w:lang w:bidi="hi-IN"/>
        </w:rPr>
        <w:t>, which outlines the terms under which travel services are reserved and delivered. Booking agreements often include clauses relating to payment schedules, cancellation policies, and limitations of liability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b/>
          <w:bCs/>
          <w:sz w:val="24"/>
          <w:szCs w:val="24"/>
          <w:lang w:bidi="hi-IN"/>
        </w:rPr>
        <w:t>Package tour contracts</w:t>
      </w:r>
      <w:r w:rsidRPr="003263FD">
        <w:rPr>
          <w:rFonts w:ascii="Times New Roman" w:eastAsia="Times New Roman" w:hAnsi="Times New Roman" w:cs="Times New Roman"/>
          <w:sz w:val="24"/>
          <w:szCs w:val="24"/>
          <w:lang w:bidi="hi-IN"/>
        </w:rPr>
        <w:t xml:space="preserve"> are particularly significant due to their comprehensive nature. These contracts bundle multiple services into a single agreement, simplifying the consumer experience but increasing legal complexity. According to Mason and Bohdanowicz (2020), package tour contracts often include implied terms requiring services to be provided with reasonable care and skill. Failure to meet these standards may constitute a breach of contract, entitling consumers to remedies such as refunds or compensation.</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common contractual form is the </w:t>
      </w:r>
      <w:r w:rsidRPr="003263FD">
        <w:rPr>
          <w:rFonts w:ascii="Times New Roman" w:eastAsia="Times New Roman" w:hAnsi="Times New Roman" w:cs="Times New Roman"/>
          <w:b/>
          <w:bCs/>
          <w:sz w:val="24"/>
          <w:szCs w:val="24"/>
          <w:lang w:bidi="hi-IN"/>
        </w:rPr>
        <w:t>liability waiver</w:t>
      </w:r>
      <w:r w:rsidRPr="003263FD">
        <w:rPr>
          <w:rFonts w:ascii="Times New Roman" w:eastAsia="Times New Roman" w:hAnsi="Times New Roman" w:cs="Times New Roman"/>
          <w:sz w:val="24"/>
          <w:szCs w:val="24"/>
          <w:lang w:bidi="hi-IN"/>
        </w:rPr>
        <w:t xml:space="preserve">, frequently used in adventure tourism activities. While waivers aim to limit the liability of service providers, their enforceability depends on factors such as clarity, fairness, and compliance with statutory consumer protection laws (Poole, 2020). Courts have shown reluctance to enforce waivers that attempt to exclude </w:t>
      </w:r>
      <w:r w:rsidRPr="003263FD">
        <w:rPr>
          <w:rFonts w:ascii="Times New Roman" w:eastAsia="Times New Roman" w:hAnsi="Times New Roman" w:cs="Times New Roman"/>
          <w:sz w:val="24"/>
          <w:szCs w:val="24"/>
          <w:lang w:bidi="hi-IN"/>
        </w:rPr>
        <w:lastRenderedPageBreak/>
        <w:t>liability for negligence or personal injury, particularly where consumers had limited bargaining power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0973278"/>
      <w:r w:rsidRPr="003263FD">
        <w:rPr>
          <w:rFonts w:ascii="Times New Roman" w:eastAsia="Times New Roman" w:hAnsi="Times New Roman" w:cs="Times New Roman"/>
          <w:b/>
          <w:bCs/>
          <w:sz w:val="27"/>
          <w:szCs w:val="27"/>
          <w:lang w:bidi="hi-IN"/>
        </w:rPr>
        <w:t>Rights and Obligations of Parties</w:t>
      </w:r>
      <w:bookmarkEnd w:id="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 law defines the reciprocal rights and obligations of parties involved in tourism transactions. Tourists are obligated to provide accurate information, make timely payments, and comply with contractual terms, such as check-in times or cancellation deadlines (Sharpley, 2018). In return, they are entitled to receive services that correspond to the descriptions and standards promised at the time of booking.</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Tourism service providers, including travel agencies and tour operators, are obligated to perform contractual duties with reasonable care and skill. Misrepresentation of services, failure to disclose material information, or unilateral changes to contract terms may constitute a breach of contract (Dickerson, 2019). Scholars argue that these obligations are particularly important in tourism, where consumers rely heavily on pre-contractual representations due to their inability to inspect services in advance (Grant &amp; Mason, 2018).</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73279"/>
      <w:r w:rsidRPr="003263FD">
        <w:rPr>
          <w:rFonts w:ascii="Times New Roman" w:eastAsia="Times New Roman" w:hAnsi="Times New Roman" w:cs="Times New Roman"/>
          <w:b/>
          <w:bCs/>
          <w:sz w:val="36"/>
          <w:szCs w:val="36"/>
          <w:lang w:bidi="hi-IN"/>
        </w:rPr>
        <w:t>METHODOLOGY</w:t>
      </w:r>
      <w:bookmarkEnd w:id="10"/>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0973280"/>
      <w:r w:rsidRPr="003263FD">
        <w:rPr>
          <w:rFonts w:ascii="Times New Roman" w:eastAsia="Times New Roman" w:hAnsi="Times New Roman" w:cs="Times New Roman"/>
          <w:b/>
          <w:bCs/>
          <w:sz w:val="27"/>
          <w:szCs w:val="27"/>
          <w:lang w:bidi="hi-IN"/>
        </w:rPr>
        <w:t>Research Design</w:t>
      </w:r>
      <w:bookmarkEnd w:id="1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This study adopts a </w:t>
      </w:r>
      <w:r w:rsidRPr="003263FD">
        <w:rPr>
          <w:rFonts w:ascii="Times New Roman" w:eastAsia="Times New Roman" w:hAnsi="Times New Roman" w:cs="Times New Roman"/>
          <w:b/>
          <w:bCs/>
          <w:sz w:val="24"/>
          <w:szCs w:val="24"/>
          <w:lang w:bidi="hi-IN"/>
        </w:rPr>
        <w:t>doctrinal legal research methodology</w:t>
      </w:r>
      <w:r w:rsidRPr="003263FD">
        <w:rPr>
          <w:rFonts w:ascii="Times New Roman" w:eastAsia="Times New Roman" w:hAnsi="Times New Roman" w:cs="Times New Roman"/>
          <w:sz w:val="24"/>
          <w:szCs w:val="24"/>
          <w:lang w:bidi="hi-IN"/>
        </w:rPr>
        <w:t>, focusing on the analysis of legal principles, statutes, and judicial decisions relevant to contract law in the tourism industry. Doctrinal research is particularly suitable for examining contractual relationships, as it allows for a systematic evaluation of established legal rules and their application in specific contexts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research design emphasizes qualitative analysis, drawing on secondary sources such as academic journals, textbooks, and legal commentaries. These sources provide theoretical insights into the nature of tourism contracts and the challenges associated with their enforcement. By synthesizing existing literature, the study aims to identify recurring themes and gaps in the regulation of tourism contracts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0973281"/>
      <w:r w:rsidRPr="003263FD">
        <w:rPr>
          <w:rFonts w:ascii="Times New Roman" w:eastAsia="Times New Roman" w:hAnsi="Times New Roman" w:cs="Times New Roman"/>
          <w:b/>
          <w:bCs/>
          <w:sz w:val="27"/>
          <w:szCs w:val="27"/>
          <w:lang w:bidi="hi-IN"/>
        </w:rPr>
        <w:t>Data Sources</w:t>
      </w:r>
      <w:bookmarkEnd w:id="12"/>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primary data sources for this research include scholarly publications on contract law and tourism law, as well as reported legal cases involving tourism-related contractual disputes. Case law analysis plays a crucial role in illustrating how courts interpret and apply contractual principles in real-world tourism scenarios (Dickerson, 2019).</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Secondary sources, including policy reports and industry publications, are also used to contextualize legal developments within broader tourism trends. These sources help to bridge the </w:t>
      </w:r>
      <w:r w:rsidRPr="003263FD">
        <w:rPr>
          <w:rFonts w:ascii="Times New Roman" w:eastAsia="Times New Roman" w:hAnsi="Times New Roman" w:cs="Times New Roman"/>
          <w:sz w:val="24"/>
          <w:szCs w:val="24"/>
          <w:lang w:bidi="hi-IN"/>
        </w:rPr>
        <w:lastRenderedPageBreak/>
        <w:t>gap between legal theory and industry practice, highlighting the practical implications of contractual rules for tourism stakeholders (Mason &amp; Bohdanowicz,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0973282"/>
      <w:r w:rsidRPr="003263FD">
        <w:rPr>
          <w:rFonts w:ascii="Times New Roman" w:eastAsia="Times New Roman" w:hAnsi="Times New Roman" w:cs="Times New Roman"/>
          <w:b/>
          <w:bCs/>
          <w:sz w:val="27"/>
          <w:szCs w:val="27"/>
          <w:lang w:bidi="hi-IN"/>
        </w:rPr>
        <w:t>Analytical Framework</w:t>
      </w:r>
      <w:bookmarkEnd w:id="1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analysis is structured around key contractual concepts, including formation, performance, breach, and remedies. Each concept is examined within the context of tourism transactions, with particular attention to travel agency and package tour agreements. This framework enables a comprehensive evaluation of how contract law regulates tourism activities and addresses disputes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By integrating doctrinal analysis with real-world examples, the study seeks to provide a balanced assessment of contract law’s effectiveness in the tourism industry. The methodology ensures that conclusions are grounded in established legal principles while remaining sensitive to the practical realities faced by tourism consumers and service providers (Grant &amp; Mason, 2018).</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73283"/>
      <w:r w:rsidRPr="003263FD">
        <w:rPr>
          <w:rFonts w:ascii="Times New Roman" w:eastAsia="Times New Roman" w:hAnsi="Times New Roman" w:cs="Times New Roman"/>
          <w:b/>
          <w:bCs/>
          <w:sz w:val="36"/>
          <w:szCs w:val="36"/>
          <w:lang w:bidi="hi-IN"/>
        </w:rPr>
        <w:t>FINDINGS</w:t>
      </w:r>
      <w:bookmarkEnd w:id="14"/>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0973284"/>
      <w:r w:rsidRPr="003263FD">
        <w:rPr>
          <w:rFonts w:ascii="Times New Roman" w:eastAsia="Times New Roman" w:hAnsi="Times New Roman" w:cs="Times New Roman"/>
          <w:b/>
          <w:bCs/>
          <w:sz w:val="27"/>
          <w:szCs w:val="27"/>
          <w:lang w:bidi="hi-IN"/>
        </w:rPr>
        <w:t>Contract Formation and Consumer Awareness</w:t>
      </w:r>
      <w:bookmarkEnd w:id="15"/>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One of the key findings of this study is that contract formation in the tourism industry often occurs without full consumer awareness of contractual obligations. While the legal elements of offer, acceptance, and consideration are usually present, consumers frequently enter into contracts through online platforms or travel agencies without reading or understanding the detailed terms and conditions (Sharpley, 2018). This lack of awareness is particularly evident in package tour agreements, where extensive standard form contracts are used to regulate complex service arrangements.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Research indicates that consumers tend to focus on price, destination, and duration rather than legal clauses such as exclusions of liability, cancellation policies, or jurisdiction provisions (Mason &amp; Bohdanowicz, 2020). As a result, disputes often arise when services fail to meet expectations, and consumers discover that contractual terms limit their available remedies. This finding highlights a gap between the formal validity of tourism contracts and the practical understanding of those contracts by consumers (Poole, 2020).</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0973285"/>
      <w:r w:rsidRPr="003263FD">
        <w:rPr>
          <w:rFonts w:ascii="Times New Roman" w:eastAsia="Times New Roman" w:hAnsi="Times New Roman" w:cs="Times New Roman"/>
          <w:b/>
          <w:bCs/>
          <w:sz w:val="27"/>
          <w:szCs w:val="27"/>
          <w:lang w:bidi="hi-IN"/>
        </w:rPr>
        <w:t>Performance of Contractual Obligations</w:t>
      </w:r>
      <w:bookmarkEnd w:id="16"/>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Another significant finding relates to the performance of contractual obligations by travel agencies and tour operators. While most tourism businesses aim to fulfill contractual promises, operational challenges such as overbooking, supplier failure, or external disruptions frequently impact service delivery (Dickerson, 2019). In package tour contracts, consumers typically expect the tour operator to assume responsibility for all included services, regardless of whether those services are delivered by third-party providers.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study finds that courts increasingly interpret tourism contracts in favor of consumers, particularly where there is evidence of reliance on pre-contractual representations. This approach reflects a broader trend toward consumer-oriented contract interpretation in tourism law (Grant &amp; Mason, 2018). However, tourism businesses often rely on exclusion clauses and force majeure provisions to limit liability, creating tension between contractual freedom and consumer protection (McKendrick, 2021).</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0973286"/>
      <w:r w:rsidRPr="003263FD">
        <w:rPr>
          <w:rFonts w:ascii="Times New Roman" w:eastAsia="Times New Roman" w:hAnsi="Times New Roman" w:cs="Times New Roman"/>
          <w:b/>
          <w:bCs/>
          <w:sz w:val="27"/>
          <w:szCs w:val="27"/>
          <w:lang w:bidi="hi-IN"/>
        </w:rPr>
        <w:t>Breach of Contract in Tourism Transactions</w:t>
      </w:r>
      <w:bookmarkEnd w:id="17"/>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Breach of contract is a common issue in the tourism industry due to the sector’s reliance on advance bookings and future performance. Typical breaches include failure to provide advertised accommodation standards, cancellation of flights or tours, and significant changes to itineraries without consumer consent (Sharpley, 2018). Such breaches often result in financial loss, inconvenience, and emotional distress for tourists.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findings suggest that while contract law provides remedies such as damages, refunds, and termination, consumers may face practical barriers in enforcing their rights. These barriers include jurisdictional issues, arbitration clauses, and the cost of legal action (Poole, 2020). Consequently, many disputes are resolved through alternative dispute resolution mechanisms or consumer protection bodies rather than formal litigation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73287"/>
      <w:r w:rsidRPr="003263FD">
        <w:rPr>
          <w:rFonts w:ascii="Times New Roman" w:eastAsia="Times New Roman" w:hAnsi="Times New Roman" w:cs="Times New Roman"/>
          <w:b/>
          <w:bCs/>
          <w:sz w:val="36"/>
          <w:szCs w:val="36"/>
          <w:lang w:bidi="hi-IN"/>
        </w:rPr>
        <w:t>REAL-WORLD CONTRACT DISPUTES IN TOURISM</w:t>
      </w:r>
      <w:bookmarkEnd w:id="18"/>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0973288"/>
      <w:r w:rsidRPr="003263FD">
        <w:rPr>
          <w:rFonts w:ascii="Times New Roman" w:eastAsia="Times New Roman" w:hAnsi="Times New Roman" w:cs="Times New Roman"/>
          <w:b/>
          <w:bCs/>
          <w:sz w:val="27"/>
          <w:szCs w:val="27"/>
          <w:lang w:bidi="hi-IN"/>
        </w:rPr>
        <w:t>Case Study 1: Package Tour Misrepresentation</w:t>
      </w:r>
      <w:bookmarkEnd w:id="19"/>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One notable example of contractual dispute in tourism involves cases where package tours fail to match advertised descriptions. In </w:t>
      </w:r>
      <w:r w:rsidRPr="003263FD">
        <w:rPr>
          <w:rFonts w:ascii="Times New Roman" w:eastAsia="Times New Roman" w:hAnsi="Times New Roman" w:cs="Times New Roman"/>
          <w:i/>
          <w:iCs/>
          <w:sz w:val="24"/>
          <w:szCs w:val="24"/>
          <w:lang w:bidi="hi-IN"/>
        </w:rPr>
        <w:t>Jarvis v Swans Tours Ltd</w:t>
      </w:r>
      <w:r w:rsidRPr="003263FD">
        <w:rPr>
          <w:rFonts w:ascii="Times New Roman" w:eastAsia="Times New Roman" w:hAnsi="Times New Roman" w:cs="Times New Roman"/>
          <w:sz w:val="24"/>
          <w:szCs w:val="24"/>
          <w:lang w:bidi="hi-IN"/>
        </w:rPr>
        <w:t xml:space="preserve"> [1973], the court held the tour operator liable for breach of contract when a holiday package failed to deliver promised services, including accommodation quality and entertainment (Poole, 2020). The case established the principle that disappointment and loss of enjoyment may be compensable in tourism contracts.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is particularly relevant to the tourism industry because it recognizes the experiential nature of tourism services. Unlike traditional commercial contracts, tourism contracts often involve expectations of enjoyment and relaxation, making emotional loss a foreseeable consequence of breach (Dickerson, 2019). The decision reinforced the obligation of tour operators to ensure accuracy in promotional materials and contractual representations.</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20973289"/>
      <w:r w:rsidRPr="003263FD">
        <w:rPr>
          <w:rFonts w:ascii="Times New Roman" w:eastAsia="Times New Roman" w:hAnsi="Times New Roman" w:cs="Times New Roman"/>
          <w:b/>
          <w:bCs/>
          <w:sz w:val="27"/>
          <w:szCs w:val="27"/>
          <w:lang w:bidi="hi-IN"/>
        </w:rPr>
        <w:t>Case Study 2: Liability for Third-Party Service Providers</w:t>
      </w:r>
      <w:bookmarkEnd w:id="20"/>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 xml:space="preserve">Another important contractual issue arises in disputes involving third-party service providers. In </w:t>
      </w:r>
      <w:r w:rsidRPr="003263FD">
        <w:rPr>
          <w:rFonts w:ascii="Times New Roman" w:eastAsia="Times New Roman" w:hAnsi="Times New Roman" w:cs="Times New Roman"/>
          <w:i/>
          <w:iCs/>
          <w:sz w:val="24"/>
          <w:szCs w:val="24"/>
          <w:lang w:bidi="hi-IN"/>
        </w:rPr>
        <w:t>Lockett v A &amp; D Holidays Ltd</w:t>
      </w:r>
      <w:r w:rsidRPr="003263FD">
        <w:rPr>
          <w:rFonts w:ascii="Times New Roman" w:eastAsia="Times New Roman" w:hAnsi="Times New Roman" w:cs="Times New Roman"/>
          <w:sz w:val="24"/>
          <w:szCs w:val="24"/>
          <w:lang w:bidi="hi-IN"/>
        </w:rPr>
        <w:t xml:space="preserve"> [1997], the court held a tour operator responsible for injuries sustained by a tourist during a package holiday, even though the injury occurred at a hotel operated by a third party (Grant &amp; Mason, 2018). The court emphasized that the consumer’s </w:t>
      </w:r>
      <w:r w:rsidRPr="003263FD">
        <w:rPr>
          <w:rFonts w:ascii="Times New Roman" w:eastAsia="Times New Roman" w:hAnsi="Times New Roman" w:cs="Times New Roman"/>
          <w:sz w:val="24"/>
          <w:szCs w:val="24"/>
          <w:lang w:bidi="hi-IN"/>
        </w:rPr>
        <w:lastRenderedPageBreak/>
        <w:t>contract was with the tour operator, who bore responsibility for the overall performance of the package.</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This case demonstrates how contract law adapts to the structure of tourism transactions by prioritizing consumer reliance over strict privity of contract. It highlights the legal risk faced by tour operators who outsource services but remain contractually accountable to consumers (McKendrick, 2021). The finding underscores the importance of effective supplier management and contractual indemnities within the tourism industry.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20973290"/>
      <w:r w:rsidRPr="003263FD">
        <w:rPr>
          <w:rFonts w:ascii="Times New Roman" w:eastAsia="Times New Roman" w:hAnsi="Times New Roman" w:cs="Times New Roman"/>
          <w:b/>
          <w:bCs/>
          <w:sz w:val="27"/>
          <w:szCs w:val="27"/>
          <w:lang w:bidi="hi-IN"/>
        </w:rPr>
        <w:t>Case Study 3: Cancellation and Force Majeure</w:t>
      </w:r>
      <w:bookmarkEnd w:id="21"/>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Contractual disputes relating to cancellations and force majeure clauses have become increasingly common in tourism, particularly following global disruptions such as pandemics or natural disasters. Courts generally assess whether the event falls within the contractual definition of force majeure and whether performance has become impossible rather than merely inconvenient (Poole, 2020).</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The study finds that ambiguous force majeure clauses often lead to disputes, as consumers and service providers interpret contractual language differently. Clear drafting and transparent communication are therefore essential in minimizing conflict and ensuring fair outcomes in tourism contracts (Mason &amp; Bohdanowicz, 2020).</w:t>
      </w:r>
    </w:p>
    <w:p w:rsidR="006C617E" w:rsidRPr="003263FD" w:rsidRDefault="006C617E" w:rsidP="006C617E">
      <w:pPr>
        <w:spacing w:after="0" w:line="240" w:lineRule="auto"/>
        <w:rPr>
          <w:rFonts w:ascii="Times New Roman" w:eastAsia="Times New Roman" w:hAnsi="Times New Roman" w:cs="Times New Roman"/>
          <w:sz w:val="24"/>
          <w:szCs w:val="24"/>
          <w:lang w:bidi="hi-IN"/>
        </w:rPr>
      </w:pPr>
    </w:p>
    <w:p w:rsidR="006C617E" w:rsidRPr="003263FD"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0973291"/>
      <w:r w:rsidRPr="003263FD">
        <w:rPr>
          <w:rFonts w:ascii="Times New Roman" w:eastAsia="Times New Roman" w:hAnsi="Times New Roman" w:cs="Times New Roman"/>
          <w:b/>
          <w:bCs/>
          <w:sz w:val="36"/>
          <w:szCs w:val="36"/>
          <w:lang w:bidi="hi-IN"/>
        </w:rPr>
        <w:t>REMEDIES AVAILABLE UNDER CONTRACT LAW</w:t>
      </w:r>
      <w:bookmarkEnd w:id="22"/>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20973292"/>
      <w:r w:rsidRPr="003263FD">
        <w:rPr>
          <w:rFonts w:ascii="Times New Roman" w:eastAsia="Times New Roman" w:hAnsi="Times New Roman" w:cs="Times New Roman"/>
          <w:b/>
          <w:bCs/>
          <w:sz w:val="27"/>
          <w:szCs w:val="27"/>
          <w:lang w:bidi="hi-IN"/>
        </w:rPr>
        <w:t>Damages and Compensation</w:t>
      </w:r>
      <w:bookmarkEnd w:id="23"/>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Damages remain the primary remedy for breach of contract in tourism law. Courts aim to place the injured party in the position they would have been in had the contract been properly performed (McKendrick, 2021). In tourism cases, damages may include refunds, additional expenses, and compensation for loss of enjoyment.</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However, the assessment of damages in tourism contracts is often complex due to the subjective nature of holiday experiences. Courts must balance the need for fair compensation with the risk of excessive claims, particularly where emotional distress is alleged (Dickerson, 2019). This complexity underscores the importance of clear contractual terms regarding remedies and limitations of liability.</w:t>
      </w:r>
    </w:p>
    <w:p w:rsidR="006C617E" w:rsidRPr="003263FD"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20973293"/>
      <w:r w:rsidRPr="003263FD">
        <w:rPr>
          <w:rFonts w:ascii="Times New Roman" w:eastAsia="Times New Roman" w:hAnsi="Times New Roman" w:cs="Times New Roman"/>
          <w:b/>
          <w:bCs/>
          <w:sz w:val="27"/>
          <w:szCs w:val="27"/>
          <w:lang w:bidi="hi-IN"/>
        </w:rPr>
        <w:t>Termination and Refunds</w:t>
      </w:r>
      <w:bookmarkEnd w:id="24"/>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t>Termination of contract is another remedy available where a breach is sufficiently serious. In tourism contracts, termination often occurs when services are significantly altered or cancelled without justification (Sharpley, 2018). Consumers may be entitled to a full or partial refund, depending on the extent of the breach and the contractual terms.</w:t>
      </w:r>
    </w:p>
    <w:p w:rsidR="006C617E" w:rsidRPr="003263FD"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3263FD">
        <w:rPr>
          <w:rFonts w:ascii="Times New Roman" w:eastAsia="Times New Roman" w:hAnsi="Times New Roman" w:cs="Times New Roman"/>
          <w:sz w:val="24"/>
          <w:szCs w:val="24"/>
          <w:lang w:bidi="hi-IN"/>
        </w:rPr>
        <w:lastRenderedPageBreak/>
        <w:t>The findings suggest that refund disputes are among the most contentious issues in tourism law, particularly where cancellation policies are strictly enforced. Courts increasingly scrutinize such policies to ensure they are reasonable and transparent (Poole, 2020).</w:t>
      </w:r>
    </w:p>
    <w:p w:rsidR="006C617E" w:rsidRDefault="006C617E" w:rsidP="006C617E">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0973294"/>
      <w:r w:rsidRPr="00B47051">
        <w:rPr>
          <w:rFonts w:ascii="Times New Roman" w:eastAsia="Times New Roman" w:hAnsi="Times New Roman" w:cs="Times New Roman"/>
          <w:b/>
          <w:bCs/>
          <w:sz w:val="36"/>
          <w:szCs w:val="36"/>
          <w:lang w:bidi="hi-IN"/>
        </w:rPr>
        <w:t>DISCUSSION</w:t>
      </w:r>
      <w:bookmarkEnd w:id="25"/>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20973295"/>
      <w:r w:rsidRPr="00B47051">
        <w:rPr>
          <w:rFonts w:ascii="Times New Roman" w:eastAsia="Times New Roman" w:hAnsi="Times New Roman" w:cs="Times New Roman"/>
          <w:b/>
          <w:bCs/>
          <w:sz w:val="27"/>
          <w:szCs w:val="27"/>
          <w:lang w:bidi="hi-IN"/>
        </w:rPr>
        <w:t>Effectiveness of Contract Law in Regulating Tourism Transactions</w:t>
      </w:r>
      <w:bookmarkEnd w:id="26"/>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findings of this study demonstrate that contract law plays a vital role in regulating tourism transactions by providing a legal framework that governs the formation, performance, and enforcement of agreements between tourists and service providers. The principles of offer, acceptance, and consideration ensure that tourism contracts are legally binding, while doctrines such as misrepresentation and breach provide mechanisms for addressing service failures (McKendrick, 2021). In this regard, contract law contributes significantly to consumer confidence and market stability within the tourism industry.</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However, the discussion also reveals that the effectiveness of contract law is limited by practical challenges faced by consumers. Although tourism contracts may be legally valid, their complexity and length often prevent consumers from fully understanding their rights and obligations (Mason &amp; Bohdanowicz, 2020). This issue is particularly pronounced in package tour contracts, where multiple services are bundled into a single agreement governed by extensive standard terms. As a result, there is a disconnect between the formal protection offered by contract law and the actual experience of tourists in enforcing their contractual rights (Sharpley, 2018).</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20973296"/>
      <w:r w:rsidRPr="00B47051">
        <w:rPr>
          <w:rFonts w:ascii="Times New Roman" w:eastAsia="Times New Roman" w:hAnsi="Times New Roman" w:cs="Times New Roman"/>
          <w:b/>
          <w:bCs/>
          <w:sz w:val="27"/>
          <w:szCs w:val="27"/>
          <w:lang w:bidi="hi-IN"/>
        </w:rPr>
        <w:t>Standard Form Contracts and Unequal Bargaining Power</w:t>
      </w:r>
      <w:bookmarkEnd w:id="27"/>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 critical issue identified in this study is the widespread use of standard form contracts in the tourism industry. While such contracts enhance efficiency and reduce transaction costs for service providers, they also contribute to unequal bargaining power between tourism businesses and consumers (Grant &amp; Mason, 2018). Tourists typically have little or no opportunity to negotiate contractual terms, particularly when booking holidays online or through large travel agencies.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legal perspective, contract law attempts to address this imbalance through doctrines such as incorporation, notice, and reasonableness. Courts have shown an increasing willingness to invalidate unfair exclusion clauses, especially where consumers were not given adequate notice or where clauses undermine fundamental contractual obligations (Poole, 2020). Nevertheless, reliance on judicial intervention alone may be insufficient to ensure fairness, given the time and cost associated with litigation. This highlights the need for complementary consumer protection legislation to reinforce contractual safeguards in tourism (Dickerson, 2019).</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20973297"/>
      <w:r w:rsidRPr="00B47051">
        <w:rPr>
          <w:rFonts w:ascii="Times New Roman" w:eastAsia="Times New Roman" w:hAnsi="Times New Roman" w:cs="Times New Roman"/>
          <w:b/>
          <w:bCs/>
          <w:sz w:val="27"/>
          <w:szCs w:val="27"/>
          <w:lang w:bidi="hi-IN"/>
        </w:rPr>
        <w:t>Role of Courts in Protecting Tourists</w:t>
      </w:r>
      <w:bookmarkEnd w:id="28"/>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 xml:space="preserve">Judicial decisions play a crucial role in shaping the application of contract law within the tourism industry. As illustrated by cases such as </w:t>
      </w:r>
      <w:r w:rsidRPr="00B47051">
        <w:rPr>
          <w:rFonts w:ascii="Times New Roman" w:eastAsia="Times New Roman" w:hAnsi="Times New Roman" w:cs="Times New Roman"/>
          <w:i/>
          <w:iCs/>
          <w:sz w:val="24"/>
          <w:szCs w:val="24"/>
          <w:lang w:bidi="hi-IN"/>
        </w:rPr>
        <w:t>Jarvis v Swans Tours Ltd</w:t>
      </w:r>
      <w:r w:rsidRPr="00B47051">
        <w:rPr>
          <w:rFonts w:ascii="Times New Roman" w:eastAsia="Times New Roman" w:hAnsi="Times New Roman" w:cs="Times New Roman"/>
          <w:sz w:val="24"/>
          <w:szCs w:val="24"/>
          <w:lang w:bidi="hi-IN"/>
        </w:rPr>
        <w:t xml:space="preserve"> and </w:t>
      </w:r>
      <w:r w:rsidRPr="00B47051">
        <w:rPr>
          <w:rFonts w:ascii="Times New Roman" w:eastAsia="Times New Roman" w:hAnsi="Times New Roman" w:cs="Times New Roman"/>
          <w:i/>
          <w:iCs/>
          <w:sz w:val="24"/>
          <w:szCs w:val="24"/>
          <w:lang w:bidi="hi-IN"/>
        </w:rPr>
        <w:t>Lockett v A &amp; D Holidays Ltd</w:t>
      </w:r>
      <w:r w:rsidRPr="00B47051">
        <w:rPr>
          <w:rFonts w:ascii="Times New Roman" w:eastAsia="Times New Roman" w:hAnsi="Times New Roman" w:cs="Times New Roman"/>
          <w:sz w:val="24"/>
          <w:szCs w:val="24"/>
          <w:lang w:bidi="hi-IN"/>
        </w:rPr>
        <w:t>, courts have adopted a consumer-oriented approach by recognizing the unique nature of tourism contracts and the importance of enjoyment and reliance (McKendrick, 2021). These decisions reflect an understanding that tourism contracts are not merely commercial exchanges but involve experiential expectations that deserve legal recognition.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At the same time, courts must balance consumer protection with the legitimate commercial interests of tourism businesses. Excessive liability may discourage innovation or increase costs, ultimately affecting the affordability of tourism services (Grant &amp; Mason, 2018). The discussion suggests that a balanced approach, combining clear contractual drafting, judicial oversight, and regulatory intervention, is necessary to ensure sustainable growth in the tourism industry.</w:t>
      </w:r>
    </w:p>
    <w:p w:rsidR="006C617E" w:rsidRPr="00B47051" w:rsidRDefault="006C617E" w:rsidP="006C617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20973298"/>
      <w:r w:rsidRPr="00B47051">
        <w:rPr>
          <w:rFonts w:ascii="Times New Roman" w:eastAsia="Times New Roman" w:hAnsi="Times New Roman" w:cs="Times New Roman"/>
          <w:b/>
          <w:bCs/>
          <w:sz w:val="27"/>
          <w:szCs w:val="27"/>
          <w:lang w:bidi="hi-IN"/>
        </w:rPr>
        <w:t>Practical Implications for Tourism Service Providers</w:t>
      </w:r>
      <w:bookmarkEnd w:id="29"/>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For travel agencies and tour operators, the findings underscore the importance of transparent and accurate contractual practices. Clear communication of contractual terms, realistic representations of services, and fair cancellation policies can significantly reduce the risk of disputes (Mason &amp; Bohdanowicz, 2020). Effective supplier management is also essential, as tour operators remain contractually responsible for the performance of third-party service providers in package tour arrangements.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From a risk management perspective, tourism businesses should regularly review contractual terms to ensure compliance with legal standards and evolving consumer protection norms. While liability waivers and exclusion clauses may offer some protection, their enforceability depends on fairness and reasonableness (Poole, 2020). Proactive legal compliance can therefore enhance both consumer trust and long-term business sustainability.</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0973299"/>
      <w:r w:rsidRPr="00B47051">
        <w:rPr>
          <w:rFonts w:ascii="Times New Roman" w:eastAsia="Times New Roman" w:hAnsi="Times New Roman" w:cs="Times New Roman"/>
          <w:b/>
          <w:bCs/>
          <w:sz w:val="36"/>
          <w:szCs w:val="36"/>
          <w:lang w:bidi="hi-IN"/>
        </w:rPr>
        <w:t>CONCLUSION</w:t>
      </w:r>
      <w:bookmarkEnd w:id="30"/>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This assignment has examined the role of contract law in the tourism industry, with particular emphasis on travel agency and package tour agreements. The analysis demonstrates that contract law provides a structured legal framework that governs tourism transactions by defining the rights, obligations, and remedies available to parties. Essential contractual elements such as offer, acceptance, consideration, intention, and capacity ensure the legal validity of tourism agreements, while doctrines relating to breach and remedies address service failures.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The study highlights that while contract law offers significant protection to tourists, practical challenges such as standard form contracts, unequal bargaining power, and limited consumer awareness reduce its effectiveness in practice. Judicial decisions have played an important role in adapting contractual principles to the unique characteristics of tourism, particularly by recognizing loss of enjoyment and consumer reliance as legitimate interests deserving legal protection.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lastRenderedPageBreak/>
        <w:t>Ultimately, the role of contract law in the tourism industry extends beyond dispute resolution. It serves as a foundation for trust, accountability, and fairness in an industry that depends heavily on advance commitments and future performance. To enhance its effectiveness, contract law must be supported by transparent business practices, informed consumers, and robust regulatory oversight. By strengthening these complementary mechanisms, the tourism industry can achieve a more balanced and sustainable contractual environment that benefits both consumers and service providers.</w:t>
      </w:r>
    </w:p>
    <w:p w:rsidR="006C617E" w:rsidRPr="00B47051" w:rsidRDefault="006C617E" w:rsidP="006C617E">
      <w:pPr>
        <w:spacing w:after="0" w:line="240" w:lineRule="auto"/>
        <w:rPr>
          <w:rFonts w:ascii="Times New Roman" w:eastAsia="Times New Roman" w:hAnsi="Times New Roman" w:cs="Times New Roman"/>
          <w:sz w:val="24"/>
          <w:szCs w:val="24"/>
          <w:lang w:bidi="hi-IN"/>
        </w:rPr>
      </w:pPr>
    </w:p>
    <w:p w:rsidR="006C617E" w:rsidRPr="00B47051" w:rsidRDefault="006C617E" w:rsidP="006C617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20973300"/>
      <w:r w:rsidRPr="00B47051">
        <w:rPr>
          <w:rFonts w:ascii="Times New Roman" w:eastAsia="Times New Roman" w:hAnsi="Times New Roman" w:cs="Times New Roman"/>
          <w:b/>
          <w:bCs/>
          <w:sz w:val="36"/>
          <w:szCs w:val="36"/>
          <w:lang w:bidi="hi-IN"/>
        </w:rPr>
        <w:t>REFERENCES</w:t>
      </w:r>
      <w:bookmarkEnd w:id="31"/>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Dickerson, T. A. (2019). </w:t>
      </w:r>
      <w:r w:rsidRPr="00B47051">
        <w:rPr>
          <w:rFonts w:ascii="Times New Roman" w:eastAsia="Times New Roman" w:hAnsi="Times New Roman" w:cs="Times New Roman"/>
          <w:i/>
          <w:iCs/>
          <w:sz w:val="24"/>
          <w:szCs w:val="24"/>
          <w:lang w:bidi="hi-IN"/>
        </w:rPr>
        <w:t>Travel law</w:t>
      </w:r>
      <w:r w:rsidRPr="00B47051">
        <w:rPr>
          <w:rFonts w:ascii="Times New Roman" w:eastAsia="Times New Roman" w:hAnsi="Times New Roman" w:cs="Times New Roman"/>
          <w:sz w:val="24"/>
          <w:szCs w:val="24"/>
          <w:lang w:bidi="hi-IN"/>
        </w:rPr>
        <w:t xml:space="preserve"> (5th ed.). Law Journal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Grant, D., &amp; Mason, P. (2018). </w:t>
      </w:r>
      <w:r w:rsidRPr="00B47051">
        <w:rPr>
          <w:rFonts w:ascii="Times New Roman" w:eastAsia="Times New Roman" w:hAnsi="Times New Roman" w:cs="Times New Roman"/>
          <w:i/>
          <w:iCs/>
          <w:sz w:val="24"/>
          <w:szCs w:val="24"/>
          <w:lang w:bidi="hi-IN"/>
        </w:rPr>
        <w:t>Holiday law: The legal implications of travel and tourism</w:t>
      </w:r>
      <w:r w:rsidRPr="00B47051">
        <w:rPr>
          <w:rFonts w:ascii="Times New Roman" w:eastAsia="Times New Roman" w:hAnsi="Times New Roman" w:cs="Times New Roman"/>
          <w:sz w:val="24"/>
          <w:szCs w:val="24"/>
          <w:lang w:bidi="hi-IN"/>
        </w:rPr>
        <w:t>. Routledge.</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Mason, P., &amp; Bohdanowicz, P. (2020). </w:t>
      </w:r>
      <w:r w:rsidRPr="00B47051">
        <w:rPr>
          <w:rFonts w:ascii="Times New Roman" w:eastAsia="Times New Roman" w:hAnsi="Times New Roman" w:cs="Times New Roman"/>
          <w:i/>
          <w:iCs/>
          <w:sz w:val="24"/>
          <w:szCs w:val="24"/>
          <w:lang w:bidi="hi-IN"/>
        </w:rPr>
        <w:t>Tourism impacts, planning and management</w:t>
      </w:r>
      <w:r w:rsidRPr="00B47051">
        <w:rPr>
          <w:rFonts w:ascii="Times New Roman" w:eastAsia="Times New Roman" w:hAnsi="Times New Roman" w:cs="Times New Roman"/>
          <w:sz w:val="24"/>
          <w:szCs w:val="24"/>
          <w:lang w:bidi="hi-IN"/>
        </w:rPr>
        <w:t>. Butterworth-Heinemann.</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McKendrick, E. (2021). </w:t>
      </w:r>
      <w:r w:rsidRPr="00B47051">
        <w:rPr>
          <w:rFonts w:ascii="Times New Roman" w:eastAsia="Times New Roman" w:hAnsi="Times New Roman" w:cs="Times New Roman"/>
          <w:i/>
          <w:iCs/>
          <w:sz w:val="24"/>
          <w:szCs w:val="24"/>
          <w:lang w:bidi="hi-IN"/>
        </w:rPr>
        <w:t>Contract law: Text, cases, and materials</w:t>
      </w:r>
      <w:r w:rsidRPr="00B47051">
        <w:rPr>
          <w:rFonts w:ascii="Times New Roman" w:eastAsia="Times New Roman" w:hAnsi="Times New Roman" w:cs="Times New Roman"/>
          <w:sz w:val="24"/>
          <w:szCs w:val="24"/>
          <w:lang w:bidi="hi-IN"/>
        </w:rPr>
        <w:t xml:space="preserve"> (8th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Poole, J. (2020). </w:t>
      </w:r>
      <w:r w:rsidRPr="00B47051">
        <w:rPr>
          <w:rFonts w:ascii="Times New Roman" w:eastAsia="Times New Roman" w:hAnsi="Times New Roman" w:cs="Times New Roman"/>
          <w:i/>
          <w:iCs/>
          <w:sz w:val="24"/>
          <w:szCs w:val="24"/>
          <w:lang w:bidi="hi-IN"/>
        </w:rPr>
        <w:t>Textbook on contract law</w:t>
      </w:r>
      <w:r w:rsidRPr="00B47051">
        <w:rPr>
          <w:rFonts w:ascii="Times New Roman" w:eastAsia="Times New Roman" w:hAnsi="Times New Roman" w:cs="Times New Roman"/>
          <w:sz w:val="24"/>
          <w:szCs w:val="24"/>
          <w:lang w:bidi="hi-IN"/>
        </w:rPr>
        <w:t xml:space="preserve"> (15th ed.). Oxford University Press.</w:t>
      </w:r>
    </w:p>
    <w:p w:rsidR="006C617E" w:rsidRPr="00B47051" w:rsidRDefault="006C617E" w:rsidP="006C617E">
      <w:pPr>
        <w:spacing w:before="100" w:beforeAutospacing="1" w:after="100" w:afterAutospacing="1" w:line="240" w:lineRule="auto"/>
        <w:rPr>
          <w:rFonts w:ascii="Times New Roman" w:eastAsia="Times New Roman" w:hAnsi="Times New Roman" w:cs="Times New Roman"/>
          <w:sz w:val="24"/>
          <w:szCs w:val="24"/>
          <w:lang w:bidi="hi-IN"/>
        </w:rPr>
      </w:pPr>
      <w:r w:rsidRPr="00B47051">
        <w:rPr>
          <w:rFonts w:ascii="Times New Roman" w:eastAsia="Times New Roman" w:hAnsi="Times New Roman" w:cs="Times New Roman"/>
          <w:sz w:val="24"/>
          <w:szCs w:val="24"/>
          <w:lang w:bidi="hi-IN"/>
        </w:rPr>
        <w:t xml:space="preserve">Sharpley, R. (2018). </w:t>
      </w:r>
      <w:r w:rsidRPr="00B47051">
        <w:rPr>
          <w:rFonts w:ascii="Times New Roman" w:eastAsia="Times New Roman" w:hAnsi="Times New Roman" w:cs="Times New Roman"/>
          <w:i/>
          <w:iCs/>
          <w:sz w:val="24"/>
          <w:szCs w:val="24"/>
          <w:lang w:bidi="hi-IN"/>
        </w:rPr>
        <w:t>Tourism, tourists and society</w:t>
      </w:r>
      <w:r w:rsidRPr="00B47051">
        <w:rPr>
          <w:rFonts w:ascii="Times New Roman" w:eastAsia="Times New Roman" w:hAnsi="Times New Roman" w:cs="Times New Roman"/>
          <w:sz w:val="24"/>
          <w:szCs w:val="24"/>
          <w:lang w:bidi="hi-IN"/>
        </w:rPr>
        <w:t xml:space="preserve"> (5th ed.). Routledge.</w:t>
      </w:r>
    </w:p>
    <w:p w:rsidR="0073559F" w:rsidRP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73559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0368" w:rsidRDefault="005B0368" w:rsidP="00AA6995">
      <w:pPr>
        <w:spacing w:after="0" w:line="240" w:lineRule="auto"/>
      </w:pPr>
      <w:r>
        <w:separator/>
      </w:r>
    </w:p>
  </w:endnote>
  <w:endnote w:type="continuationSeparator" w:id="1">
    <w:p w:rsidR="005B0368" w:rsidRDefault="005B0368"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0368" w:rsidRDefault="005B0368" w:rsidP="00AA6995">
      <w:pPr>
        <w:spacing w:after="0" w:line="240" w:lineRule="auto"/>
      </w:pPr>
      <w:r>
        <w:separator/>
      </w:r>
    </w:p>
  </w:footnote>
  <w:footnote w:type="continuationSeparator" w:id="1">
    <w:p w:rsidR="005B0368" w:rsidRDefault="005B0368"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7B083A"/>
    <w:multiLevelType w:val="multilevel"/>
    <w:tmpl w:val="747C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612B5C"/>
    <w:multiLevelType w:val="multilevel"/>
    <w:tmpl w:val="50CE4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DF0B46"/>
    <w:multiLevelType w:val="multilevel"/>
    <w:tmpl w:val="75082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819582B"/>
    <w:multiLevelType w:val="multilevel"/>
    <w:tmpl w:val="6E82E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D87969"/>
    <w:multiLevelType w:val="multilevel"/>
    <w:tmpl w:val="28803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EB12E95"/>
    <w:multiLevelType w:val="multilevel"/>
    <w:tmpl w:val="7F345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2543BF"/>
    <w:multiLevelType w:val="multilevel"/>
    <w:tmpl w:val="753C0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25"/>
  </w:num>
  <w:num w:numId="3">
    <w:abstractNumId w:val="14"/>
  </w:num>
  <w:num w:numId="4">
    <w:abstractNumId w:val="26"/>
  </w:num>
  <w:num w:numId="5">
    <w:abstractNumId w:val="30"/>
  </w:num>
  <w:num w:numId="6">
    <w:abstractNumId w:val="8"/>
  </w:num>
  <w:num w:numId="7">
    <w:abstractNumId w:val="24"/>
  </w:num>
  <w:num w:numId="8">
    <w:abstractNumId w:val="4"/>
  </w:num>
  <w:num w:numId="9">
    <w:abstractNumId w:val="27"/>
  </w:num>
  <w:num w:numId="10">
    <w:abstractNumId w:val="28"/>
  </w:num>
  <w:num w:numId="11">
    <w:abstractNumId w:val="11"/>
  </w:num>
  <w:num w:numId="12">
    <w:abstractNumId w:val="29"/>
  </w:num>
  <w:num w:numId="13">
    <w:abstractNumId w:val="18"/>
  </w:num>
  <w:num w:numId="14">
    <w:abstractNumId w:val="15"/>
  </w:num>
  <w:num w:numId="15">
    <w:abstractNumId w:val="7"/>
  </w:num>
  <w:num w:numId="16">
    <w:abstractNumId w:val="17"/>
  </w:num>
  <w:num w:numId="17">
    <w:abstractNumId w:val="1"/>
  </w:num>
  <w:num w:numId="18">
    <w:abstractNumId w:val="16"/>
  </w:num>
  <w:num w:numId="19">
    <w:abstractNumId w:val="21"/>
  </w:num>
  <w:num w:numId="20">
    <w:abstractNumId w:val="20"/>
  </w:num>
  <w:num w:numId="21">
    <w:abstractNumId w:val="5"/>
  </w:num>
  <w:num w:numId="22">
    <w:abstractNumId w:val="0"/>
  </w:num>
  <w:num w:numId="23">
    <w:abstractNumId w:val="6"/>
  </w:num>
  <w:num w:numId="24">
    <w:abstractNumId w:val="19"/>
  </w:num>
  <w:num w:numId="25">
    <w:abstractNumId w:val="9"/>
  </w:num>
  <w:num w:numId="26">
    <w:abstractNumId w:val="10"/>
  </w:num>
  <w:num w:numId="27">
    <w:abstractNumId w:val="2"/>
  </w:num>
  <w:num w:numId="28">
    <w:abstractNumId w:val="23"/>
  </w:num>
  <w:num w:numId="29">
    <w:abstractNumId w:val="3"/>
  </w:num>
  <w:num w:numId="30">
    <w:abstractNumId w:val="12"/>
  </w:num>
  <w:num w:numId="31">
    <w:abstractNumId w:val="31"/>
  </w:num>
  <w:num w:numId="32">
    <w:abstractNumId w:val="1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defaultTabStop w:val="720"/>
  <w:characterSpacingControl w:val="doNotCompress"/>
  <w:footnotePr>
    <w:footnote w:id="0"/>
    <w:footnote w:id="1"/>
  </w:footnotePr>
  <w:endnotePr>
    <w:endnote w:id="0"/>
    <w:endnote w:id="1"/>
  </w:endnotePr>
  <w:compat/>
  <w:rsids>
    <w:rsidRoot w:val="00F53663"/>
    <w:rsid w:val="00076552"/>
    <w:rsid w:val="000A4B45"/>
    <w:rsid w:val="001221CA"/>
    <w:rsid w:val="00166740"/>
    <w:rsid w:val="00182992"/>
    <w:rsid w:val="001D51D4"/>
    <w:rsid w:val="001F217A"/>
    <w:rsid w:val="001F5E0B"/>
    <w:rsid w:val="001F76BF"/>
    <w:rsid w:val="00245AE3"/>
    <w:rsid w:val="002B6A05"/>
    <w:rsid w:val="002E4629"/>
    <w:rsid w:val="003263FD"/>
    <w:rsid w:val="00397AD5"/>
    <w:rsid w:val="00403100"/>
    <w:rsid w:val="00423D5D"/>
    <w:rsid w:val="00452C4D"/>
    <w:rsid w:val="00547B24"/>
    <w:rsid w:val="00581003"/>
    <w:rsid w:val="005B0368"/>
    <w:rsid w:val="005B6A20"/>
    <w:rsid w:val="005C26B9"/>
    <w:rsid w:val="00681AD1"/>
    <w:rsid w:val="00692C07"/>
    <w:rsid w:val="006B49E5"/>
    <w:rsid w:val="006C617E"/>
    <w:rsid w:val="006D2A54"/>
    <w:rsid w:val="006E3B97"/>
    <w:rsid w:val="0071766B"/>
    <w:rsid w:val="0073559F"/>
    <w:rsid w:val="00757005"/>
    <w:rsid w:val="00761860"/>
    <w:rsid w:val="00767168"/>
    <w:rsid w:val="00861B9A"/>
    <w:rsid w:val="008A0876"/>
    <w:rsid w:val="008E12E5"/>
    <w:rsid w:val="00991E71"/>
    <w:rsid w:val="009D12C1"/>
    <w:rsid w:val="00A20A6F"/>
    <w:rsid w:val="00A4503E"/>
    <w:rsid w:val="00A56AD8"/>
    <w:rsid w:val="00AA6995"/>
    <w:rsid w:val="00AF2EBA"/>
    <w:rsid w:val="00B132B9"/>
    <w:rsid w:val="00B40157"/>
    <w:rsid w:val="00B47051"/>
    <w:rsid w:val="00B70C77"/>
    <w:rsid w:val="00BB41F6"/>
    <w:rsid w:val="00C0568B"/>
    <w:rsid w:val="00C13AA5"/>
    <w:rsid w:val="00C52EFA"/>
    <w:rsid w:val="00CC7B52"/>
    <w:rsid w:val="00D23B0E"/>
    <w:rsid w:val="00D35EF5"/>
    <w:rsid w:val="00D5063F"/>
    <w:rsid w:val="00D6279B"/>
    <w:rsid w:val="00D74867"/>
    <w:rsid w:val="00DE60D9"/>
    <w:rsid w:val="00E82AC2"/>
    <w:rsid w:val="00E93EDC"/>
    <w:rsid w:val="00EA23C3"/>
    <w:rsid w:val="00F10AE2"/>
    <w:rsid w:val="00F2098A"/>
    <w:rsid w:val="00F26449"/>
    <w:rsid w:val="00F41090"/>
    <w:rsid w:val="00F53663"/>
    <w:rsid w:val="00F80DC4"/>
    <w:rsid w:val="00FE7DD8"/>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52042990">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259025870">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71021456">
      <w:bodyDiv w:val="1"/>
      <w:marLeft w:val="0"/>
      <w:marRight w:val="0"/>
      <w:marTop w:val="0"/>
      <w:marBottom w:val="0"/>
      <w:divBdr>
        <w:top w:val="none" w:sz="0" w:space="0" w:color="auto"/>
        <w:left w:val="none" w:sz="0" w:space="0" w:color="auto"/>
        <w:bottom w:val="none" w:sz="0" w:space="0" w:color="auto"/>
        <w:right w:val="none" w:sz="0" w:space="0" w:color="auto"/>
      </w:divBdr>
    </w:div>
    <w:div w:id="493881802">
      <w:bodyDiv w:val="1"/>
      <w:marLeft w:val="0"/>
      <w:marRight w:val="0"/>
      <w:marTop w:val="0"/>
      <w:marBottom w:val="0"/>
      <w:divBdr>
        <w:top w:val="none" w:sz="0" w:space="0" w:color="auto"/>
        <w:left w:val="none" w:sz="0" w:space="0" w:color="auto"/>
        <w:bottom w:val="none" w:sz="0" w:space="0" w:color="auto"/>
        <w:right w:val="none" w:sz="0" w:space="0" w:color="auto"/>
      </w:divBdr>
      <w:divsChild>
        <w:div w:id="20106753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5757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583955391">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440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66252-4DFF-447E-9BB4-C5C683F53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13</Pages>
  <Words>4944</Words>
  <Characters>28187</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2026-02-03T15:21:00Z</dcterms:modified>
</cp:coreProperties>
</file>