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73D6C9" w14:textId="77777777" w:rsidR="00DB3C3A" w:rsidRDefault="00DB3C3A" w:rsidP="00DB3C3A">
      <w:pPr>
        <w:jc w:val="center"/>
        <w:rPr>
          <w:rFonts w:ascii="Times New Roman" w:hAnsi="Times New Roman" w:cs="Times New Roman"/>
          <w:b/>
          <w:bCs/>
          <w:sz w:val="32"/>
          <w:szCs w:val="32"/>
          <w:lang w:val="en-US"/>
        </w:rPr>
      </w:pPr>
    </w:p>
    <w:p w14:paraId="26F56E52" w14:textId="77777777" w:rsidR="00DB3C3A" w:rsidRDefault="00DB3C3A" w:rsidP="00DB3C3A">
      <w:pPr>
        <w:jc w:val="center"/>
        <w:rPr>
          <w:rFonts w:ascii="Times New Roman" w:hAnsi="Times New Roman" w:cs="Times New Roman"/>
          <w:b/>
          <w:bCs/>
          <w:sz w:val="32"/>
          <w:szCs w:val="32"/>
          <w:lang w:val="en-US"/>
        </w:rPr>
      </w:pPr>
    </w:p>
    <w:p w14:paraId="06EF635B" w14:textId="77777777" w:rsidR="00DB3C3A" w:rsidRDefault="00DB3C3A" w:rsidP="00DB3C3A">
      <w:pPr>
        <w:jc w:val="center"/>
        <w:rPr>
          <w:rFonts w:ascii="Times New Roman" w:hAnsi="Times New Roman" w:cs="Times New Roman"/>
          <w:b/>
          <w:bCs/>
          <w:sz w:val="32"/>
          <w:szCs w:val="32"/>
          <w:lang w:val="en-US"/>
        </w:rPr>
      </w:pPr>
    </w:p>
    <w:p w14:paraId="69D8378A" w14:textId="77777777" w:rsidR="00DB3C3A" w:rsidRDefault="00DB3C3A" w:rsidP="00DB3C3A">
      <w:pPr>
        <w:jc w:val="center"/>
        <w:rPr>
          <w:rFonts w:ascii="Times New Roman" w:hAnsi="Times New Roman" w:cs="Times New Roman"/>
          <w:b/>
          <w:bCs/>
          <w:sz w:val="32"/>
          <w:szCs w:val="32"/>
          <w:lang w:val="en-US"/>
        </w:rPr>
      </w:pPr>
    </w:p>
    <w:p w14:paraId="387CF174" w14:textId="77777777" w:rsidR="00DB3C3A" w:rsidRDefault="00DB3C3A" w:rsidP="00DB3C3A">
      <w:pPr>
        <w:jc w:val="center"/>
        <w:rPr>
          <w:rFonts w:ascii="Times New Roman" w:hAnsi="Times New Roman" w:cs="Times New Roman"/>
          <w:b/>
          <w:bCs/>
          <w:sz w:val="32"/>
          <w:szCs w:val="32"/>
          <w:lang w:val="en-US"/>
        </w:rPr>
      </w:pPr>
    </w:p>
    <w:p w14:paraId="564FB560" w14:textId="77777777" w:rsidR="00DB3C3A" w:rsidRDefault="00DB3C3A" w:rsidP="00DB3C3A">
      <w:pPr>
        <w:jc w:val="center"/>
        <w:rPr>
          <w:rFonts w:ascii="Times New Roman" w:hAnsi="Times New Roman" w:cs="Times New Roman"/>
          <w:b/>
          <w:bCs/>
          <w:sz w:val="32"/>
          <w:szCs w:val="32"/>
          <w:lang w:val="en-US"/>
        </w:rPr>
      </w:pPr>
    </w:p>
    <w:p w14:paraId="291F50A7" w14:textId="77777777" w:rsidR="00DB3C3A" w:rsidRDefault="00DB3C3A" w:rsidP="00DB3C3A">
      <w:pPr>
        <w:jc w:val="center"/>
        <w:rPr>
          <w:rFonts w:ascii="Times New Roman" w:hAnsi="Times New Roman" w:cs="Times New Roman"/>
          <w:b/>
          <w:bCs/>
          <w:sz w:val="32"/>
          <w:szCs w:val="32"/>
          <w:lang w:val="en-US"/>
        </w:rPr>
      </w:pPr>
    </w:p>
    <w:p w14:paraId="2ABDAB75" w14:textId="77777777" w:rsidR="00DB3C3A" w:rsidRDefault="00DB3C3A" w:rsidP="00DB3C3A">
      <w:pPr>
        <w:jc w:val="center"/>
        <w:rPr>
          <w:rFonts w:ascii="Times New Roman" w:hAnsi="Times New Roman" w:cs="Times New Roman"/>
          <w:b/>
          <w:bCs/>
          <w:sz w:val="32"/>
          <w:szCs w:val="32"/>
          <w:lang w:val="en-US"/>
        </w:rPr>
      </w:pPr>
    </w:p>
    <w:p w14:paraId="20E5B525" w14:textId="77777777" w:rsidR="00DB3C3A" w:rsidRDefault="00DB3C3A" w:rsidP="00DB3C3A">
      <w:pPr>
        <w:jc w:val="center"/>
        <w:rPr>
          <w:rFonts w:ascii="Times New Roman" w:hAnsi="Times New Roman" w:cs="Times New Roman"/>
          <w:b/>
          <w:bCs/>
          <w:sz w:val="32"/>
          <w:szCs w:val="32"/>
          <w:lang w:val="en-US"/>
        </w:rPr>
      </w:pPr>
    </w:p>
    <w:p w14:paraId="1FE8FF0A" w14:textId="77777777" w:rsidR="00DB3C3A" w:rsidRDefault="00DB3C3A" w:rsidP="00DB3C3A">
      <w:pPr>
        <w:jc w:val="center"/>
        <w:rPr>
          <w:rFonts w:ascii="Times New Roman" w:hAnsi="Times New Roman" w:cs="Times New Roman"/>
          <w:b/>
          <w:bCs/>
          <w:sz w:val="32"/>
          <w:szCs w:val="32"/>
          <w:lang w:val="en-US"/>
        </w:rPr>
      </w:pPr>
    </w:p>
    <w:p w14:paraId="6179D9C0" w14:textId="77777777" w:rsidR="00DB3C3A" w:rsidRDefault="00DB3C3A" w:rsidP="00DB3C3A">
      <w:pPr>
        <w:jc w:val="center"/>
        <w:rPr>
          <w:rFonts w:ascii="Times New Roman" w:hAnsi="Times New Roman" w:cs="Times New Roman"/>
          <w:b/>
          <w:bCs/>
          <w:sz w:val="32"/>
          <w:szCs w:val="32"/>
          <w:lang w:val="en-US"/>
        </w:rPr>
      </w:pPr>
    </w:p>
    <w:p w14:paraId="0FB06902" w14:textId="77777777" w:rsidR="00DB3C3A" w:rsidRDefault="00DB3C3A" w:rsidP="00DB3C3A">
      <w:pPr>
        <w:jc w:val="center"/>
        <w:rPr>
          <w:rFonts w:ascii="Times New Roman" w:hAnsi="Times New Roman" w:cs="Times New Roman"/>
          <w:b/>
          <w:bCs/>
          <w:sz w:val="32"/>
          <w:szCs w:val="32"/>
          <w:lang w:val="en-US"/>
        </w:rPr>
      </w:pPr>
    </w:p>
    <w:p w14:paraId="43D7C1EC" w14:textId="77777777" w:rsidR="00DB3C3A" w:rsidRDefault="00DB3C3A" w:rsidP="00DB3C3A">
      <w:pPr>
        <w:jc w:val="center"/>
        <w:rPr>
          <w:rFonts w:ascii="Times New Roman" w:hAnsi="Times New Roman" w:cs="Times New Roman"/>
          <w:b/>
          <w:bCs/>
          <w:sz w:val="32"/>
          <w:szCs w:val="32"/>
          <w:lang w:val="en-US"/>
        </w:rPr>
      </w:pPr>
    </w:p>
    <w:p w14:paraId="2E0FBD6C" w14:textId="7DB92BF1" w:rsidR="00DB3C3A" w:rsidRPr="00DB3C3A" w:rsidRDefault="00DB3C3A" w:rsidP="00DB3C3A">
      <w:pPr>
        <w:jc w:val="center"/>
        <w:rPr>
          <w:rFonts w:ascii="Times New Roman" w:hAnsi="Times New Roman" w:cs="Times New Roman"/>
          <w:b/>
          <w:bCs/>
          <w:sz w:val="32"/>
          <w:szCs w:val="32"/>
          <w:lang w:val="en-US"/>
        </w:rPr>
      </w:pPr>
      <w:r w:rsidRPr="00DB3C3A">
        <w:rPr>
          <w:rFonts w:ascii="Times New Roman" w:hAnsi="Times New Roman" w:cs="Times New Roman"/>
          <w:b/>
          <w:bCs/>
          <w:sz w:val="32"/>
          <w:szCs w:val="32"/>
          <w:lang w:val="en-US"/>
        </w:rPr>
        <w:t>Cultural Heritage Management</w:t>
      </w:r>
    </w:p>
    <w:p w14:paraId="2CE2AD94" w14:textId="77777777" w:rsidR="00DB3C3A" w:rsidRPr="00DB3C3A" w:rsidRDefault="00DB3C3A" w:rsidP="00DB3C3A">
      <w:pPr>
        <w:jc w:val="center"/>
        <w:rPr>
          <w:rFonts w:ascii="Times New Roman" w:hAnsi="Times New Roman" w:cs="Times New Roman"/>
          <w:sz w:val="32"/>
          <w:szCs w:val="32"/>
          <w:lang w:val="en-US"/>
        </w:rPr>
      </w:pPr>
      <w:r w:rsidRPr="00DB3C3A">
        <w:rPr>
          <w:rFonts w:ascii="Times New Roman" w:hAnsi="Times New Roman" w:cs="Times New Roman"/>
          <w:sz w:val="32"/>
          <w:szCs w:val="32"/>
          <w:lang w:val="en-US"/>
        </w:rPr>
        <w:t>Assignment 1</w:t>
      </w:r>
    </w:p>
    <w:p w14:paraId="0F29DC56" w14:textId="77777777" w:rsidR="00DB3C3A" w:rsidRPr="00DB3C3A" w:rsidRDefault="00DB3C3A" w:rsidP="00DB3C3A">
      <w:pPr>
        <w:jc w:val="center"/>
        <w:rPr>
          <w:rFonts w:ascii="Times New Roman" w:hAnsi="Times New Roman" w:cs="Times New Roman"/>
          <w:sz w:val="32"/>
          <w:szCs w:val="32"/>
          <w:lang w:val="en-US"/>
        </w:rPr>
      </w:pPr>
      <w:r w:rsidRPr="00DB3C3A">
        <w:rPr>
          <w:rFonts w:ascii="Times New Roman" w:hAnsi="Times New Roman" w:cs="Times New Roman"/>
          <w:sz w:val="32"/>
          <w:szCs w:val="32"/>
          <w:lang w:val="en-US"/>
        </w:rPr>
        <w:t>08.04.2026</w:t>
      </w:r>
    </w:p>
    <w:p w14:paraId="3E338E89" w14:textId="53F6935A" w:rsidR="00DB3C3A" w:rsidRDefault="00DB3C3A" w:rsidP="00DB3C3A">
      <w:pPr>
        <w:rPr>
          <w:lang w:val="en-US"/>
        </w:rPr>
      </w:pPr>
    </w:p>
    <w:p w14:paraId="49F31635" w14:textId="77777777" w:rsidR="00DB3C3A" w:rsidRDefault="00DB3C3A" w:rsidP="00DB3C3A">
      <w:pPr>
        <w:rPr>
          <w:lang w:val="en-US"/>
        </w:rPr>
      </w:pPr>
    </w:p>
    <w:p w14:paraId="7A502A0A" w14:textId="77777777" w:rsidR="00DB3C3A" w:rsidRDefault="00DB3C3A" w:rsidP="00DB3C3A">
      <w:pPr>
        <w:rPr>
          <w:lang w:val="en-US"/>
        </w:rPr>
      </w:pPr>
    </w:p>
    <w:p w14:paraId="232CECB4" w14:textId="77777777" w:rsidR="00DB3C3A" w:rsidRDefault="00DB3C3A" w:rsidP="00DB3C3A">
      <w:pPr>
        <w:rPr>
          <w:lang w:val="en-US"/>
        </w:rPr>
      </w:pPr>
    </w:p>
    <w:p w14:paraId="39C05163" w14:textId="77777777" w:rsidR="00DB3C3A" w:rsidRDefault="00DB3C3A" w:rsidP="00DB3C3A">
      <w:pPr>
        <w:rPr>
          <w:lang w:val="en-US"/>
        </w:rPr>
      </w:pPr>
    </w:p>
    <w:p w14:paraId="546B0C36" w14:textId="77777777" w:rsidR="00DB3C3A" w:rsidRDefault="00DB3C3A" w:rsidP="00DB3C3A">
      <w:pPr>
        <w:rPr>
          <w:lang w:val="en-US"/>
        </w:rPr>
      </w:pPr>
    </w:p>
    <w:p w14:paraId="5403352C" w14:textId="77777777" w:rsidR="00DB3C3A" w:rsidRDefault="00DB3C3A" w:rsidP="00DB3C3A">
      <w:pPr>
        <w:rPr>
          <w:lang w:val="en-US"/>
        </w:rPr>
      </w:pPr>
    </w:p>
    <w:p w14:paraId="3409D5EE" w14:textId="77777777" w:rsidR="00DB3C3A" w:rsidRDefault="00DB3C3A" w:rsidP="00DB3C3A">
      <w:pPr>
        <w:rPr>
          <w:lang w:val="en-US"/>
        </w:rPr>
      </w:pPr>
    </w:p>
    <w:p w14:paraId="3478389E" w14:textId="77777777" w:rsidR="00DB3C3A" w:rsidRDefault="00DB3C3A" w:rsidP="00DB3C3A">
      <w:pPr>
        <w:rPr>
          <w:lang w:val="en-US"/>
        </w:rPr>
      </w:pPr>
    </w:p>
    <w:p w14:paraId="1C5818E8" w14:textId="77777777" w:rsidR="00DB3C3A" w:rsidRDefault="00DB3C3A" w:rsidP="00DB3C3A">
      <w:pPr>
        <w:rPr>
          <w:lang w:val="en-US"/>
        </w:rPr>
      </w:pPr>
    </w:p>
    <w:p w14:paraId="3D92A482" w14:textId="77777777" w:rsidR="00DB3C3A" w:rsidRDefault="00DB3C3A" w:rsidP="00DB3C3A">
      <w:pPr>
        <w:rPr>
          <w:lang w:val="en-US"/>
        </w:rPr>
      </w:pPr>
    </w:p>
    <w:p w14:paraId="3A9477FC" w14:textId="77777777" w:rsidR="00DB3C3A" w:rsidRDefault="00DB3C3A" w:rsidP="00DB3C3A">
      <w:pPr>
        <w:rPr>
          <w:lang w:val="en-US"/>
        </w:rPr>
      </w:pPr>
    </w:p>
    <w:p w14:paraId="630561F6" w14:textId="77777777" w:rsidR="00DB3C3A" w:rsidRDefault="00DB3C3A" w:rsidP="00DB3C3A">
      <w:pPr>
        <w:rPr>
          <w:lang w:val="en-US"/>
        </w:rPr>
      </w:pPr>
    </w:p>
    <w:p w14:paraId="797129E1" w14:textId="77777777" w:rsidR="00DB3C3A" w:rsidRDefault="00DB3C3A" w:rsidP="00DB3C3A">
      <w:pPr>
        <w:rPr>
          <w:lang w:val="en-US"/>
        </w:rPr>
      </w:pPr>
    </w:p>
    <w:p w14:paraId="6815486A" w14:textId="77777777" w:rsidR="00DB3C3A" w:rsidRDefault="00DB3C3A" w:rsidP="00DB3C3A">
      <w:pPr>
        <w:rPr>
          <w:lang w:val="en-US"/>
        </w:rPr>
      </w:pPr>
    </w:p>
    <w:p w14:paraId="621BBBCD" w14:textId="77777777" w:rsidR="00DB3C3A" w:rsidRDefault="00DB3C3A" w:rsidP="00DB3C3A">
      <w:pPr>
        <w:rPr>
          <w:lang w:val="en-US"/>
        </w:rPr>
      </w:pPr>
    </w:p>
    <w:p w14:paraId="78CF3BD3" w14:textId="77777777" w:rsidR="00DB3C3A" w:rsidRDefault="00DB3C3A" w:rsidP="00DB3C3A">
      <w:pPr>
        <w:rPr>
          <w:lang w:val="en-US"/>
        </w:rPr>
      </w:pPr>
    </w:p>
    <w:p w14:paraId="76D0CB1A" w14:textId="77777777" w:rsidR="00DB3C3A" w:rsidRDefault="00DB3C3A" w:rsidP="00DB3C3A">
      <w:pPr>
        <w:rPr>
          <w:lang w:val="en-US"/>
        </w:rPr>
      </w:pPr>
    </w:p>
    <w:p w14:paraId="534C91B5" w14:textId="77777777" w:rsidR="00DB3C3A" w:rsidRDefault="00DB3C3A" w:rsidP="00DB3C3A">
      <w:pPr>
        <w:rPr>
          <w:lang w:val="en-US"/>
        </w:rPr>
      </w:pPr>
    </w:p>
    <w:p w14:paraId="07F7624C" w14:textId="77777777" w:rsidR="00DB3C3A" w:rsidRDefault="00DB3C3A" w:rsidP="00DB3C3A">
      <w:pPr>
        <w:rPr>
          <w:lang w:val="en-US"/>
        </w:rPr>
      </w:pPr>
    </w:p>
    <w:p w14:paraId="0671E5F5" w14:textId="77777777" w:rsidR="00DB3C3A" w:rsidRDefault="00DB3C3A" w:rsidP="00DB3C3A">
      <w:pPr>
        <w:rPr>
          <w:lang w:val="en-US"/>
        </w:rPr>
      </w:pPr>
    </w:p>
    <w:p w14:paraId="58978939" w14:textId="5AEFF2D0" w:rsidR="00F37114" w:rsidRDefault="00F37114" w:rsidP="00DB3C3A">
      <w:pPr>
        <w:pStyle w:val="Title"/>
        <w:rPr>
          <w:rFonts w:ascii="Times New Roman" w:hAnsi="Times New Roman"/>
          <w:sz w:val="28"/>
          <w:szCs w:val="40"/>
          <w:lang w:val="en-GB"/>
        </w:rPr>
      </w:pPr>
    </w:p>
    <w:sdt>
      <w:sdtPr>
        <w:rPr>
          <w:rFonts w:ascii="Arial" w:eastAsia="Arial" w:hAnsi="Arial" w:cs="Arial"/>
          <w:color w:val="auto"/>
          <w:sz w:val="22"/>
          <w:szCs w:val="22"/>
          <w:lang w:val="en" w:eastAsia="en-IN"/>
        </w:rPr>
        <w:id w:val="-1454404180"/>
        <w:docPartObj>
          <w:docPartGallery w:val="Table of Contents"/>
          <w:docPartUnique/>
        </w:docPartObj>
      </w:sdtPr>
      <w:sdtEndPr>
        <w:rPr>
          <w:b/>
          <w:bCs/>
          <w:noProof/>
        </w:rPr>
      </w:sdtEndPr>
      <w:sdtContent>
        <w:p w14:paraId="1E469A55" w14:textId="437AAF67" w:rsidR="00F37114" w:rsidRPr="00F37114" w:rsidRDefault="00F37114" w:rsidP="00F37114">
          <w:pPr>
            <w:pStyle w:val="TOCHeading"/>
            <w:jc w:val="center"/>
            <w:rPr>
              <w:rFonts w:ascii="Times New Roman" w:hAnsi="Times New Roman" w:cs="Times New Roman"/>
              <w:b/>
              <w:bCs/>
              <w:color w:val="auto"/>
              <w:sz w:val="28"/>
              <w:szCs w:val="28"/>
            </w:rPr>
          </w:pPr>
          <w:r w:rsidRPr="00F37114">
            <w:rPr>
              <w:rFonts w:ascii="Times New Roman" w:hAnsi="Times New Roman" w:cs="Times New Roman"/>
              <w:b/>
              <w:bCs/>
              <w:color w:val="auto"/>
              <w:sz w:val="28"/>
              <w:szCs w:val="28"/>
            </w:rPr>
            <w:t>Table of Contents</w:t>
          </w:r>
        </w:p>
        <w:p w14:paraId="7616A0F5" w14:textId="6AAB8345" w:rsidR="00DB3C3A" w:rsidRDefault="00F37114">
          <w:pPr>
            <w:pStyle w:val="TOC1"/>
            <w:tabs>
              <w:tab w:val="right" w:leader="dot" w:pos="9350"/>
            </w:tabs>
            <w:rPr>
              <w:rFonts w:asciiTheme="minorHAnsi" w:eastAsiaTheme="minorEastAsia" w:hAnsiTheme="minorHAnsi" w:cstheme="minorBidi"/>
              <w:noProof/>
              <w:kern w:val="2"/>
              <w:sz w:val="24"/>
              <w:szCs w:val="24"/>
              <w:lang w:val="en-IN"/>
              <w14:ligatures w14:val="standardContextual"/>
            </w:rPr>
          </w:pPr>
          <w:r w:rsidRPr="00F37114">
            <w:rPr>
              <w:rFonts w:ascii="Times New Roman" w:hAnsi="Times New Roman" w:cs="Times New Roman"/>
              <w:sz w:val="24"/>
              <w:szCs w:val="24"/>
            </w:rPr>
            <w:fldChar w:fldCharType="begin"/>
          </w:r>
          <w:r w:rsidRPr="00F37114">
            <w:rPr>
              <w:rFonts w:ascii="Times New Roman" w:hAnsi="Times New Roman" w:cs="Times New Roman"/>
              <w:sz w:val="24"/>
              <w:szCs w:val="24"/>
            </w:rPr>
            <w:instrText xml:space="preserve"> TOC \o "1-3" \h \z \u </w:instrText>
          </w:r>
          <w:r w:rsidRPr="00F37114">
            <w:rPr>
              <w:rFonts w:ascii="Times New Roman" w:hAnsi="Times New Roman" w:cs="Times New Roman"/>
              <w:sz w:val="24"/>
              <w:szCs w:val="24"/>
            </w:rPr>
            <w:fldChar w:fldCharType="separate"/>
          </w:r>
          <w:hyperlink w:anchor="_Toc226994855" w:history="1">
            <w:r w:rsidR="00DB3C3A" w:rsidRPr="00B84F8C">
              <w:rPr>
                <w:rStyle w:val="Hyperlink"/>
                <w:noProof/>
              </w:rPr>
              <w:t>1. Define Cultural Heritage. How do international organizations such as UNESCO conceptualize heritage?</w:t>
            </w:r>
            <w:r w:rsidR="00DB3C3A">
              <w:rPr>
                <w:noProof/>
                <w:webHidden/>
              </w:rPr>
              <w:tab/>
            </w:r>
            <w:r w:rsidR="00DB3C3A">
              <w:rPr>
                <w:noProof/>
                <w:webHidden/>
              </w:rPr>
              <w:fldChar w:fldCharType="begin"/>
            </w:r>
            <w:r w:rsidR="00DB3C3A">
              <w:rPr>
                <w:noProof/>
                <w:webHidden/>
              </w:rPr>
              <w:instrText xml:space="preserve"> PAGEREF _Toc226994855 \h </w:instrText>
            </w:r>
            <w:r w:rsidR="00DB3C3A">
              <w:rPr>
                <w:noProof/>
                <w:webHidden/>
              </w:rPr>
            </w:r>
            <w:r w:rsidR="00DB3C3A">
              <w:rPr>
                <w:noProof/>
                <w:webHidden/>
              </w:rPr>
              <w:fldChar w:fldCharType="separate"/>
            </w:r>
            <w:r w:rsidR="00DB3C3A">
              <w:rPr>
                <w:noProof/>
                <w:webHidden/>
              </w:rPr>
              <w:t>3</w:t>
            </w:r>
            <w:r w:rsidR="00DB3C3A">
              <w:rPr>
                <w:noProof/>
                <w:webHidden/>
              </w:rPr>
              <w:fldChar w:fldCharType="end"/>
            </w:r>
          </w:hyperlink>
        </w:p>
        <w:p w14:paraId="5D29CFB6" w14:textId="02984FE3" w:rsidR="00DB3C3A" w:rsidRDefault="00DB3C3A">
          <w:pPr>
            <w:pStyle w:val="TOC1"/>
            <w:tabs>
              <w:tab w:val="right" w:leader="dot" w:pos="9350"/>
            </w:tabs>
            <w:rPr>
              <w:rFonts w:asciiTheme="minorHAnsi" w:eastAsiaTheme="minorEastAsia" w:hAnsiTheme="minorHAnsi" w:cstheme="minorBidi"/>
              <w:noProof/>
              <w:kern w:val="2"/>
              <w:sz w:val="24"/>
              <w:szCs w:val="24"/>
              <w:lang w:val="en-IN"/>
              <w14:ligatures w14:val="standardContextual"/>
            </w:rPr>
          </w:pPr>
          <w:hyperlink w:anchor="_Toc226994856" w:history="1">
            <w:r w:rsidRPr="00B84F8C">
              <w:rPr>
                <w:rStyle w:val="Hyperlink"/>
                <w:noProof/>
              </w:rPr>
              <w:t>2. Differentiate between Tangible Heritage and Intangible Heritage</w:t>
            </w:r>
            <w:r>
              <w:rPr>
                <w:noProof/>
                <w:webHidden/>
              </w:rPr>
              <w:tab/>
            </w:r>
            <w:r>
              <w:rPr>
                <w:noProof/>
                <w:webHidden/>
              </w:rPr>
              <w:fldChar w:fldCharType="begin"/>
            </w:r>
            <w:r>
              <w:rPr>
                <w:noProof/>
                <w:webHidden/>
              </w:rPr>
              <w:instrText xml:space="preserve"> PAGEREF _Toc226994856 \h </w:instrText>
            </w:r>
            <w:r>
              <w:rPr>
                <w:noProof/>
                <w:webHidden/>
              </w:rPr>
            </w:r>
            <w:r>
              <w:rPr>
                <w:noProof/>
                <w:webHidden/>
              </w:rPr>
              <w:fldChar w:fldCharType="separate"/>
            </w:r>
            <w:r>
              <w:rPr>
                <w:noProof/>
                <w:webHidden/>
              </w:rPr>
              <w:t>3</w:t>
            </w:r>
            <w:r>
              <w:rPr>
                <w:noProof/>
                <w:webHidden/>
              </w:rPr>
              <w:fldChar w:fldCharType="end"/>
            </w:r>
          </w:hyperlink>
        </w:p>
        <w:p w14:paraId="28126AEF" w14:textId="5622BDE6" w:rsidR="00DB3C3A" w:rsidRDefault="00DB3C3A">
          <w:pPr>
            <w:pStyle w:val="TOC1"/>
            <w:tabs>
              <w:tab w:val="right" w:leader="dot" w:pos="9350"/>
            </w:tabs>
            <w:rPr>
              <w:rFonts w:asciiTheme="minorHAnsi" w:eastAsiaTheme="minorEastAsia" w:hAnsiTheme="minorHAnsi" w:cstheme="minorBidi"/>
              <w:noProof/>
              <w:kern w:val="2"/>
              <w:sz w:val="24"/>
              <w:szCs w:val="24"/>
              <w:lang w:val="en-IN"/>
              <w14:ligatures w14:val="standardContextual"/>
            </w:rPr>
          </w:pPr>
          <w:hyperlink w:anchor="_Toc226994857" w:history="1">
            <w:r w:rsidRPr="00B84F8C">
              <w:rPr>
                <w:rStyle w:val="Hyperlink"/>
                <w:noProof/>
                <w:lang w:val="en-GB"/>
              </w:rPr>
              <w:t>Reference</w:t>
            </w:r>
            <w:r>
              <w:rPr>
                <w:noProof/>
                <w:webHidden/>
              </w:rPr>
              <w:tab/>
            </w:r>
            <w:r>
              <w:rPr>
                <w:noProof/>
                <w:webHidden/>
              </w:rPr>
              <w:fldChar w:fldCharType="begin"/>
            </w:r>
            <w:r>
              <w:rPr>
                <w:noProof/>
                <w:webHidden/>
              </w:rPr>
              <w:instrText xml:space="preserve"> PAGEREF _Toc226994857 \h </w:instrText>
            </w:r>
            <w:r>
              <w:rPr>
                <w:noProof/>
                <w:webHidden/>
              </w:rPr>
            </w:r>
            <w:r>
              <w:rPr>
                <w:noProof/>
                <w:webHidden/>
              </w:rPr>
              <w:fldChar w:fldCharType="separate"/>
            </w:r>
            <w:r>
              <w:rPr>
                <w:noProof/>
                <w:webHidden/>
              </w:rPr>
              <w:t>5</w:t>
            </w:r>
            <w:r>
              <w:rPr>
                <w:noProof/>
                <w:webHidden/>
              </w:rPr>
              <w:fldChar w:fldCharType="end"/>
            </w:r>
          </w:hyperlink>
        </w:p>
        <w:p w14:paraId="159B7431" w14:textId="659D294A" w:rsidR="00F37114" w:rsidRDefault="00F37114">
          <w:r w:rsidRPr="00F37114">
            <w:rPr>
              <w:rFonts w:ascii="Times New Roman" w:hAnsi="Times New Roman" w:cs="Times New Roman"/>
              <w:b/>
              <w:bCs/>
              <w:noProof/>
              <w:sz w:val="24"/>
              <w:szCs w:val="24"/>
            </w:rPr>
            <w:fldChar w:fldCharType="end"/>
          </w:r>
        </w:p>
      </w:sdtContent>
    </w:sdt>
    <w:p w14:paraId="46ECB9DD" w14:textId="77777777" w:rsidR="00F37114" w:rsidRDefault="00F37114" w:rsidP="00F37114">
      <w:pPr>
        <w:pStyle w:val="Heading1"/>
        <w:rPr>
          <w:lang w:val="en-GB"/>
        </w:rPr>
      </w:pPr>
    </w:p>
    <w:p w14:paraId="64E93AEA" w14:textId="77777777" w:rsidR="00F37114" w:rsidRDefault="00F37114">
      <w:pPr>
        <w:rPr>
          <w:rFonts w:ascii="Times New Roman" w:hAnsi="Times New Roman"/>
          <w:b/>
          <w:sz w:val="28"/>
          <w:szCs w:val="40"/>
          <w:lang w:val="en-GB"/>
        </w:rPr>
      </w:pPr>
      <w:r>
        <w:rPr>
          <w:lang w:val="en-GB"/>
        </w:rPr>
        <w:br w:type="page"/>
      </w:r>
    </w:p>
    <w:p w14:paraId="70E3C27D" w14:textId="43E0CD38" w:rsidR="00DB3C3A" w:rsidRDefault="00DB3C3A" w:rsidP="00DB3C3A">
      <w:pPr>
        <w:pStyle w:val="Heading1"/>
        <w:rPr>
          <w:lang w:val="en-IN"/>
        </w:rPr>
      </w:pPr>
      <w:bookmarkStart w:id="0" w:name="_Toc226994855"/>
      <w:r w:rsidRPr="00DB3C3A">
        <w:lastRenderedPageBreak/>
        <w:t>1. Define Cultural Heritage. How do international organizations such as UNESCO conceptualize heritage?</w:t>
      </w:r>
      <w:bookmarkEnd w:id="0"/>
    </w:p>
    <w:p w14:paraId="66D3B238" w14:textId="21FFE43D" w:rsidR="00DB3C3A" w:rsidRPr="00DB3C3A" w:rsidRDefault="00DB3C3A" w:rsidP="00DB3C3A">
      <w:pPr>
        <w:spacing w:line="360" w:lineRule="auto"/>
        <w:jc w:val="both"/>
        <w:rPr>
          <w:rFonts w:ascii="Times New Roman" w:eastAsia="Times New Roman" w:hAnsi="Times New Roman" w:cs="Times New Roman"/>
          <w:sz w:val="24"/>
          <w:szCs w:val="24"/>
          <w:lang w:val="en-IN"/>
        </w:rPr>
      </w:pPr>
      <w:r w:rsidRPr="00DB3C3A">
        <w:rPr>
          <w:rFonts w:ascii="Times New Roman" w:eastAsia="Times New Roman" w:hAnsi="Times New Roman" w:cs="Times New Roman"/>
          <w:sz w:val="24"/>
          <w:szCs w:val="24"/>
          <w:lang w:val="en-IN"/>
        </w:rPr>
        <w:t>Cultural heritage is what we get from the past and take into the future. It has things like monuments, buildings and artifacts. We also have -physical things, like traditions, languages and customs that are part of our cultural heritage. These are some things that contribute to our identity and our origins. Cultural heritage encompasses all of these elements. It is part of societal identity and culture and helps connect people with their past (Smith, 2006).</w:t>
      </w:r>
    </w:p>
    <w:p w14:paraId="6F29F307" w14:textId="0D8465BA" w:rsidR="00DB3C3A" w:rsidRPr="00DB3C3A" w:rsidRDefault="00DB3C3A" w:rsidP="00DB3C3A">
      <w:pPr>
        <w:spacing w:line="360" w:lineRule="auto"/>
        <w:jc w:val="both"/>
        <w:rPr>
          <w:rFonts w:ascii="Times New Roman" w:eastAsia="Times New Roman" w:hAnsi="Times New Roman" w:cs="Times New Roman"/>
          <w:sz w:val="24"/>
          <w:szCs w:val="24"/>
          <w:lang w:val="en-IN"/>
        </w:rPr>
      </w:pPr>
      <w:r w:rsidRPr="00DB3C3A">
        <w:rPr>
          <w:rFonts w:ascii="Times New Roman" w:eastAsia="Times New Roman" w:hAnsi="Times New Roman" w:cs="Times New Roman"/>
          <w:sz w:val="24"/>
          <w:szCs w:val="24"/>
          <w:lang w:val="en-IN"/>
        </w:rPr>
        <w:t>Organizations like UNESCO tell us that cultural heritage is more than old buildings or famous sites. Heritage is not about the monuments or famous places, but also about the living traditions and cultural practices people still follow (UNESCO, 2003). The World Heritage Convention allows UNESCO to designate locations with “outstanding universal value,” which it then seeks to preserve (UNESCO, 1972). Such locations may be cultural, such as ancient buildings, or natural, such as forests or landscapes.</w:t>
      </w:r>
    </w:p>
    <w:p w14:paraId="375D37CC" w14:textId="77777777" w:rsidR="00DB3C3A" w:rsidRPr="00DB3C3A" w:rsidRDefault="00DB3C3A" w:rsidP="00DB3C3A">
      <w:pPr>
        <w:spacing w:line="360" w:lineRule="auto"/>
        <w:jc w:val="both"/>
        <w:rPr>
          <w:rFonts w:ascii="Times New Roman" w:eastAsia="Times New Roman" w:hAnsi="Times New Roman" w:cs="Times New Roman"/>
          <w:sz w:val="24"/>
          <w:szCs w:val="24"/>
          <w:lang w:val="en-IN"/>
        </w:rPr>
      </w:pPr>
      <w:r w:rsidRPr="00DB3C3A">
        <w:rPr>
          <w:rFonts w:ascii="Times New Roman" w:eastAsia="Times New Roman" w:hAnsi="Times New Roman" w:cs="Times New Roman"/>
          <w:sz w:val="24"/>
          <w:szCs w:val="24"/>
          <w:lang w:val="en-IN"/>
        </w:rPr>
        <w:t>UNESCO also pays much attention to intangible cultural heritage, which involves practices such as rituals, festivals, and folklore knowledge. This type of cultural heritage is crucial since it is still actively used and transferred between generations (UNESCO, 2003). On the other hand, UNESCO promotes the idea of conserving cultural heritage properly and engaging communities in doing so, but this process may be quite difficult.</w:t>
      </w:r>
    </w:p>
    <w:p w14:paraId="0E326873" w14:textId="2B3F4AF1" w:rsidR="00DB3C3A" w:rsidRPr="00DB3C3A" w:rsidRDefault="00DB3C3A" w:rsidP="00DB3C3A">
      <w:pPr>
        <w:spacing w:line="360" w:lineRule="auto"/>
        <w:jc w:val="both"/>
        <w:rPr>
          <w:rFonts w:ascii="Times New Roman" w:eastAsia="Times New Roman" w:hAnsi="Times New Roman" w:cs="Times New Roman"/>
          <w:sz w:val="24"/>
          <w:szCs w:val="24"/>
          <w:lang w:val="en-IN"/>
        </w:rPr>
      </w:pPr>
      <w:r w:rsidRPr="00DB3C3A">
        <w:rPr>
          <w:rFonts w:ascii="Times New Roman" w:eastAsia="Times New Roman" w:hAnsi="Times New Roman" w:cs="Times New Roman"/>
          <w:sz w:val="24"/>
          <w:szCs w:val="24"/>
          <w:lang w:val="en-IN"/>
        </w:rPr>
        <w:t>Overall, UNESCO’s concept of cultural heritage is rather broad and inclusive. One can see that heritage does not necessarily refer to architectural objects; on the contrary, it refers to something intangible but very important to preserve.</w:t>
      </w:r>
    </w:p>
    <w:p w14:paraId="3EDDC75D" w14:textId="16A327E2" w:rsidR="00DB3C3A" w:rsidRPr="00DB3C3A" w:rsidRDefault="00DB3C3A" w:rsidP="00DB3C3A">
      <w:pPr>
        <w:pStyle w:val="Heading1"/>
        <w:rPr>
          <w:lang w:val="en-IN"/>
        </w:rPr>
      </w:pPr>
      <w:bookmarkStart w:id="1" w:name="_Toc226994856"/>
      <w:r w:rsidRPr="00DB3C3A">
        <w:t>2. Differentiate between Tangible Heritage and Intangible Heritage</w:t>
      </w:r>
      <w:bookmarkEnd w:id="1"/>
    </w:p>
    <w:p w14:paraId="7DD65A66" w14:textId="0C3DBD7B" w:rsidR="00DB3C3A" w:rsidRPr="00DB3C3A" w:rsidRDefault="00DB3C3A" w:rsidP="00DB3C3A">
      <w:pPr>
        <w:spacing w:line="360" w:lineRule="auto"/>
        <w:jc w:val="both"/>
        <w:rPr>
          <w:rFonts w:ascii="Times New Roman" w:eastAsia="Times New Roman" w:hAnsi="Times New Roman" w:cs="Times New Roman"/>
          <w:sz w:val="24"/>
          <w:szCs w:val="24"/>
          <w:lang w:val="en-IN"/>
        </w:rPr>
      </w:pPr>
      <w:r w:rsidRPr="00DB3C3A">
        <w:rPr>
          <w:rFonts w:ascii="Times New Roman" w:eastAsia="Times New Roman" w:hAnsi="Times New Roman" w:cs="Times New Roman"/>
          <w:sz w:val="24"/>
          <w:szCs w:val="24"/>
          <w:lang w:val="en-IN"/>
        </w:rPr>
        <w:t>There are several categories of cultural heritage, namely, tangible and intangible. The latter type of heritage is equally important, but there are essential differences in the preservation and conservation of such items.</w:t>
      </w:r>
    </w:p>
    <w:p w14:paraId="59C6F22C" w14:textId="379AC9E3" w:rsidR="00DB3C3A" w:rsidRPr="00DB3C3A" w:rsidRDefault="00DB3C3A" w:rsidP="00DB3C3A">
      <w:pPr>
        <w:spacing w:line="360" w:lineRule="auto"/>
        <w:jc w:val="both"/>
        <w:rPr>
          <w:rFonts w:ascii="Times New Roman" w:eastAsia="Times New Roman" w:hAnsi="Times New Roman" w:cs="Times New Roman"/>
          <w:sz w:val="24"/>
          <w:szCs w:val="24"/>
          <w:lang w:val="en-IN"/>
        </w:rPr>
      </w:pPr>
      <w:r w:rsidRPr="00DB3C3A">
        <w:rPr>
          <w:rFonts w:ascii="Times New Roman" w:eastAsia="Times New Roman" w:hAnsi="Times New Roman" w:cs="Times New Roman"/>
          <w:sz w:val="24"/>
          <w:szCs w:val="24"/>
          <w:lang w:val="en-IN"/>
        </w:rPr>
        <w:t>For instance, tangible heritage consists of items that are physically tangible and can be touched and seen. Thus, monuments, buildings, sculpture, artifacts, and other similar objects belong to this category. In this case, it is possible to preserve cultural heritage using restoration and conservation, but often it is damaged for environmental or anthropogenic reasons (Harrison, 2013).</w:t>
      </w:r>
    </w:p>
    <w:p w14:paraId="41D788B1" w14:textId="483FD7C4" w:rsidR="00DB3C3A" w:rsidRPr="00DB3C3A" w:rsidRDefault="00DB3C3A" w:rsidP="00DB3C3A">
      <w:pPr>
        <w:spacing w:line="360" w:lineRule="auto"/>
        <w:jc w:val="both"/>
        <w:rPr>
          <w:rFonts w:ascii="Times New Roman" w:eastAsia="Times New Roman" w:hAnsi="Times New Roman" w:cs="Times New Roman"/>
          <w:sz w:val="24"/>
          <w:szCs w:val="24"/>
          <w:lang w:val="en-IN"/>
        </w:rPr>
      </w:pPr>
      <w:r w:rsidRPr="00DB3C3A">
        <w:rPr>
          <w:rFonts w:ascii="Times New Roman" w:eastAsia="Times New Roman" w:hAnsi="Times New Roman" w:cs="Times New Roman"/>
          <w:sz w:val="24"/>
          <w:szCs w:val="24"/>
          <w:lang w:val="en-IN"/>
        </w:rPr>
        <w:lastRenderedPageBreak/>
        <w:t>By contrast, intangible heritage encompasses cultures, festivals, rituals, music, languages, and other similar cultural products. Intangible heritage is transferred from generation to generation through regular practice (UNESCO, 2003). One cannot store intangible heritage in the same way as tangible cultural heritage. Hence, its preservation is rather challenging compared to tangible heritage.</w:t>
      </w:r>
      <w:r w:rsidRPr="00DB3C3A">
        <w:rPr>
          <w:rFonts w:ascii="Times New Roman" w:eastAsia="Times New Roman" w:hAnsi="Times New Roman" w:cs="Times New Roman"/>
          <w:sz w:val="24"/>
          <w:szCs w:val="24"/>
          <w:lang w:val="en-IN"/>
        </w:rPr>
        <w:br/>
        <w:t>Therefore, both tangible and intangible heritage are equally significant despite being different. Both of them play an integral role in preserving the cultural and ethnic identity of societies.</w:t>
      </w:r>
    </w:p>
    <w:p w14:paraId="04A3CF69" w14:textId="77777777" w:rsidR="00DB3C3A" w:rsidRPr="00DB3C3A" w:rsidRDefault="00DB3C3A" w:rsidP="00DB3C3A">
      <w:pPr>
        <w:spacing w:line="360" w:lineRule="auto"/>
        <w:jc w:val="both"/>
        <w:rPr>
          <w:rFonts w:ascii="Times New Roman" w:eastAsia="Times New Roman" w:hAnsi="Times New Roman" w:cs="Times New Roman"/>
          <w:sz w:val="24"/>
          <w:szCs w:val="24"/>
          <w:lang w:val="en-IN"/>
        </w:rPr>
      </w:pPr>
      <w:r w:rsidRPr="00DB3C3A">
        <w:rPr>
          <w:rFonts w:ascii="Times New Roman" w:eastAsia="Times New Roman" w:hAnsi="Times New Roman" w:cs="Times New Roman"/>
          <w:sz w:val="24"/>
          <w:szCs w:val="24"/>
          <w:lang w:val="en-IN"/>
        </w:rPr>
        <w:t>To conclude, the main differences between tangible and intangible heritage include the physical nature of tangible heritage and the non-physical nature of intangible heritage. The conservation and restoration of tangible cultural heritage is possible, while intangible heritage needs the conservation of certain practices.</w:t>
      </w:r>
    </w:p>
    <w:p w14:paraId="00000023" w14:textId="77777777" w:rsidR="0010203C" w:rsidRPr="00F37114" w:rsidRDefault="0010203C" w:rsidP="00F37114">
      <w:pPr>
        <w:spacing w:line="360" w:lineRule="auto"/>
        <w:jc w:val="both"/>
        <w:rPr>
          <w:rFonts w:ascii="Times New Roman" w:eastAsia="Times New Roman" w:hAnsi="Times New Roman" w:cs="Times New Roman"/>
          <w:sz w:val="24"/>
          <w:szCs w:val="24"/>
          <w:lang w:val="en-GB"/>
        </w:rPr>
      </w:pPr>
    </w:p>
    <w:p w14:paraId="00000024" w14:textId="77777777" w:rsidR="0010203C" w:rsidRPr="00F37114" w:rsidRDefault="0010203C" w:rsidP="00F37114">
      <w:pPr>
        <w:spacing w:line="360" w:lineRule="auto"/>
        <w:jc w:val="both"/>
        <w:rPr>
          <w:rFonts w:ascii="Times New Roman" w:eastAsia="Times New Roman" w:hAnsi="Times New Roman" w:cs="Times New Roman"/>
          <w:sz w:val="24"/>
          <w:szCs w:val="24"/>
          <w:lang w:val="en-GB"/>
        </w:rPr>
      </w:pPr>
    </w:p>
    <w:p w14:paraId="488BD76D" w14:textId="77777777" w:rsidR="00F37114" w:rsidRDefault="00F37114" w:rsidP="00F37114">
      <w:pPr>
        <w:spacing w:line="360" w:lineRule="auto"/>
        <w:rPr>
          <w:rFonts w:ascii="Times New Roman" w:hAnsi="Times New Roman"/>
          <w:b/>
          <w:sz w:val="28"/>
          <w:szCs w:val="40"/>
          <w:lang w:val="en-GB"/>
        </w:rPr>
      </w:pPr>
      <w:r>
        <w:rPr>
          <w:lang w:val="en-GB"/>
        </w:rPr>
        <w:br w:type="page"/>
      </w:r>
    </w:p>
    <w:p w14:paraId="5D0D40E4" w14:textId="6B689C27" w:rsidR="00F37114" w:rsidRPr="00F37114" w:rsidRDefault="00000000" w:rsidP="00F37114">
      <w:pPr>
        <w:pStyle w:val="Heading1"/>
        <w:rPr>
          <w:lang w:val="en-GB"/>
        </w:rPr>
      </w:pPr>
      <w:bookmarkStart w:id="2" w:name="_Toc226994857"/>
      <w:r w:rsidRPr="00F37114">
        <w:rPr>
          <w:lang w:val="en-GB"/>
        </w:rPr>
        <w:lastRenderedPageBreak/>
        <w:t>Reference</w:t>
      </w:r>
      <w:bookmarkEnd w:id="2"/>
      <w:r w:rsidRPr="00F37114">
        <w:rPr>
          <w:lang w:val="en-GB"/>
        </w:rPr>
        <w:t xml:space="preserve"> </w:t>
      </w:r>
    </w:p>
    <w:p w14:paraId="642B5614" w14:textId="77777777" w:rsidR="00DB3C3A" w:rsidRPr="00DB3C3A" w:rsidRDefault="00DB3C3A" w:rsidP="00DB3C3A">
      <w:pPr>
        <w:spacing w:line="480" w:lineRule="auto"/>
        <w:jc w:val="both"/>
        <w:rPr>
          <w:rFonts w:ascii="Times New Roman" w:eastAsia="Times New Roman" w:hAnsi="Times New Roman" w:cs="Times New Roman"/>
          <w:sz w:val="24"/>
          <w:szCs w:val="24"/>
          <w:lang w:val="en-IN"/>
        </w:rPr>
      </w:pPr>
      <w:r w:rsidRPr="00DB3C3A">
        <w:rPr>
          <w:rFonts w:ascii="Times New Roman" w:eastAsia="Times New Roman" w:hAnsi="Times New Roman" w:cs="Times New Roman"/>
          <w:sz w:val="24"/>
          <w:szCs w:val="24"/>
          <w:lang w:val="en-IN"/>
        </w:rPr>
        <w:t xml:space="preserve">Harrison, R. (2013). </w:t>
      </w:r>
      <w:r w:rsidRPr="00DB3C3A">
        <w:rPr>
          <w:rFonts w:ascii="Times New Roman" w:eastAsia="Times New Roman" w:hAnsi="Times New Roman" w:cs="Times New Roman"/>
          <w:i/>
          <w:iCs/>
          <w:sz w:val="24"/>
          <w:szCs w:val="24"/>
          <w:lang w:val="en-IN"/>
        </w:rPr>
        <w:t>Heritage: Critical approaches</w:t>
      </w:r>
      <w:r w:rsidRPr="00DB3C3A">
        <w:rPr>
          <w:rFonts w:ascii="Times New Roman" w:eastAsia="Times New Roman" w:hAnsi="Times New Roman" w:cs="Times New Roman"/>
          <w:sz w:val="24"/>
          <w:szCs w:val="24"/>
          <w:lang w:val="en-IN"/>
        </w:rPr>
        <w:t>. Routledge.</w:t>
      </w:r>
    </w:p>
    <w:p w14:paraId="6D922364" w14:textId="77777777" w:rsidR="00DB3C3A" w:rsidRPr="00DB3C3A" w:rsidRDefault="00DB3C3A" w:rsidP="00DB3C3A">
      <w:pPr>
        <w:spacing w:line="480" w:lineRule="auto"/>
        <w:jc w:val="both"/>
        <w:rPr>
          <w:rFonts w:ascii="Times New Roman" w:eastAsia="Times New Roman" w:hAnsi="Times New Roman" w:cs="Times New Roman"/>
          <w:sz w:val="24"/>
          <w:szCs w:val="24"/>
          <w:lang w:val="en-IN"/>
        </w:rPr>
      </w:pPr>
      <w:r w:rsidRPr="00DB3C3A">
        <w:rPr>
          <w:rFonts w:ascii="Times New Roman" w:eastAsia="Times New Roman" w:hAnsi="Times New Roman" w:cs="Times New Roman"/>
          <w:sz w:val="24"/>
          <w:szCs w:val="24"/>
          <w:lang w:val="en-IN"/>
        </w:rPr>
        <w:t xml:space="preserve">Smith, L. (2006). </w:t>
      </w:r>
      <w:r w:rsidRPr="00DB3C3A">
        <w:rPr>
          <w:rFonts w:ascii="Times New Roman" w:eastAsia="Times New Roman" w:hAnsi="Times New Roman" w:cs="Times New Roman"/>
          <w:i/>
          <w:iCs/>
          <w:sz w:val="24"/>
          <w:szCs w:val="24"/>
          <w:lang w:val="en-IN"/>
        </w:rPr>
        <w:t>Uses of heritage</w:t>
      </w:r>
      <w:r w:rsidRPr="00DB3C3A">
        <w:rPr>
          <w:rFonts w:ascii="Times New Roman" w:eastAsia="Times New Roman" w:hAnsi="Times New Roman" w:cs="Times New Roman"/>
          <w:sz w:val="24"/>
          <w:szCs w:val="24"/>
          <w:lang w:val="en-IN"/>
        </w:rPr>
        <w:t>. Routledge.</w:t>
      </w:r>
    </w:p>
    <w:p w14:paraId="1A64A346" w14:textId="77777777" w:rsidR="00DB3C3A" w:rsidRPr="00DB3C3A" w:rsidRDefault="00DB3C3A" w:rsidP="00DB3C3A">
      <w:pPr>
        <w:spacing w:line="480" w:lineRule="auto"/>
        <w:jc w:val="both"/>
        <w:rPr>
          <w:rFonts w:ascii="Times New Roman" w:eastAsia="Times New Roman" w:hAnsi="Times New Roman" w:cs="Times New Roman"/>
          <w:sz w:val="24"/>
          <w:szCs w:val="24"/>
          <w:lang w:val="en-IN"/>
        </w:rPr>
      </w:pPr>
      <w:r w:rsidRPr="00DB3C3A">
        <w:rPr>
          <w:rFonts w:ascii="Times New Roman" w:eastAsia="Times New Roman" w:hAnsi="Times New Roman" w:cs="Times New Roman"/>
          <w:sz w:val="24"/>
          <w:szCs w:val="24"/>
          <w:lang w:val="en-IN"/>
        </w:rPr>
        <w:t xml:space="preserve">UNESCO. (1972). </w:t>
      </w:r>
      <w:r w:rsidRPr="00DB3C3A">
        <w:rPr>
          <w:rFonts w:ascii="Times New Roman" w:eastAsia="Times New Roman" w:hAnsi="Times New Roman" w:cs="Times New Roman"/>
          <w:i/>
          <w:iCs/>
          <w:sz w:val="24"/>
          <w:szCs w:val="24"/>
          <w:lang w:val="en-IN"/>
        </w:rPr>
        <w:t>Convention concerning the protection of the world cultural and natural heritage</w:t>
      </w:r>
      <w:r w:rsidRPr="00DB3C3A">
        <w:rPr>
          <w:rFonts w:ascii="Times New Roman" w:eastAsia="Times New Roman" w:hAnsi="Times New Roman" w:cs="Times New Roman"/>
          <w:sz w:val="24"/>
          <w:szCs w:val="24"/>
          <w:lang w:val="en-IN"/>
        </w:rPr>
        <w:t xml:space="preserve">. </w:t>
      </w:r>
      <w:hyperlink r:id="rId7" w:tgtFrame="_new" w:history="1">
        <w:r w:rsidRPr="00DB3C3A">
          <w:rPr>
            <w:rStyle w:val="Hyperlink"/>
            <w:rFonts w:ascii="Times New Roman" w:eastAsia="Times New Roman" w:hAnsi="Times New Roman" w:cs="Times New Roman"/>
            <w:sz w:val="24"/>
            <w:szCs w:val="24"/>
            <w:lang w:val="en-IN"/>
          </w:rPr>
          <w:t>https://whc.unesco.org/en/convention/</w:t>
        </w:r>
      </w:hyperlink>
    </w:p>
    <w:p w14:paraId="21D8764B" w14:textId="77777777" w:rsidR="00DB3C3A" w:rsidRPr="00DB3C3A" w:rsidRDefault="00DB3C3A" w:rsidP="00DB3C3A">
      <w:pPr>
        <w:spacing w:line="480" w:lineRule="auto"/>
        <w:jc w:val="both"/>
        <w:rPr>
          <w:rFonts w:ascii="Times New Roman" w:eastAsia="Times New Roman" w:hAnsi="Times New Roman" w:cs="Times New Roman"/>
          <w:sz w:val="24"/>
          <w:szCs w:val="24"/>
          <w:lang w:val="en-IN"/>
        </w:rPr>
      </w:pPr>
      <w:r w:rsidRPr="00DB3C3A">
        <w:rPr>
          <w:rFonts w:ascii="Times New Roman" w:eastAsia="Times New Roman" w:hAnsi="Times New Roman" w:cs="Times New Roman"/>
          <w:sz w:val="24"/>
          <w:szCs w:val="24"/>
          <w:lang w:val="en-IN"/>
        </w:rPr>
        <w:t xml:space="preserve">UNESCO. (2003). </w:t>
      </w:r>
      <w:r w:rsidRPr="00DB3C3A">
        <w:rPr>
          <w:rFonts w:ascii="Times New Roman" w:eastAsia="Times New Roman" w:hAnsi="Times New Roman" w:cs="Times New Roman"/>
          <w:i/>
          <w:iCs/>
          <w:sz w:val="24"/>
          <w:szCs w:val="24"/>
          <w:lang w:val="en-IN"/>
        </w:rPr>
        <w:t>Convention for the safeguarding of the intangible cultural heritage</w:t>
      </w:r>
      <w:r w:rsidRPr="00DB3C3A">
        <w:rPr>
          <w:rFonts w:ascii="Times New Roman" w:eastAsia="Times New Roman" w:hAnsi="Times New Roman" w:cs="Times New Roman"/>
          <w:sz w:val="24"/>
          <w:szCs w:val="24"/>
          <w:lang w:val="en-IN"/>
        </w:rPr>
        <w:t xml:space="preserve">. </w:t>
      </w:r>
      <w:hyperlink r:id="rId8" w:tgtFrame="_new" w:history="1">
        <w:r w:rsidRPr="00DB3C3A">
          <w:rPr>
            <w:rStyle w:val="Hyperlink"/>
            <w:rFonts w:ascii="Times New Roman" w:eastAsia="Times New Roman" w:hAnsi="Times New Roman" w:cs="Times New Roman"/>
            <w:sz w:val="24"/>
            <w:szCs w:val="24"/>
            <w:lang w:val="en-IN"/>
          </w:rPr>
          <w:t>https://ich.unesco.org/en/convention</w:t>
        </w:r>
      </w:hyperlink>
    </w:p>
    <w:p w14:paraId="0000002F" w14:textId="77777777" w:rsidR="0010203C" w:rsidRPr="00F37114" w:rsidRDefault="0010203C" w:rsidP="00F37114">
      <w:pPr>
        <w:spacing w:line="360" w:lineRule="auto"/>
        <w:jc w:val="both"/>
        <w:rPr>
          <w:rFonts w:ascii="Times New Roman" w:eastAsia="Times New Roman" w:hAnsi="Times New Roman" w:cs="Times New Roman"/>
          <w:sz w:val="24"/>
          <w:szCs w:val="24"/>
          <w:lang w:val="en-GB"/>
        </w:rPr>
      </w:pPr>
    </w:p>
    <w:sectPr w:rsidR="0010203C" w:rsidRPr="00F37114" w:rsidSect="00F37114">
      <w:footerReference w:type="default" r:id="rId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3D078A" w14:textId="77777777" w:rsidR="001D36D0" w:rsidRDefault="001D36D0" w:rsidP="00F37114">
      <w:pPr>
        <w:spacing w:line="240" w:lineRule="auto"/>
      </w:pPr>
      <w:r>
        <w:separator/>
      </w:r>
    </w:p>
  </w:endnote>
  <w:endnote w:type="continuationSeparator" w:id="0">
    <w:p w14:paraId="246E986B" w14:textId="77777777" w:rsidR="001D36D0" w:rsidRDefault="001D36D0" w:rsidP="00F3711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CBD19943-6EEC-45CC-A801-EB20FF6351DA}"/>
  </w:font>
  <w:font w:name="Cambria">
    <w:panose1 w:val="02040503050406030204"/>
    <w:charset w:val="00"/>
    <w:family w:val="roman"/>
    <w:pitch w:val="variable"/>
    <w:sig w:usb0="E00006FF" w:usb1="420024FF" w:usb2="02000000" w:usb3="00000000" w:csb0="0000019F" w:csb1="00000000"/>
    <w:embedRegular r:id="rId2" w:fontKey="{128DF0B1-112E-4494-AF33-A68F25D7E2F9}"/>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06690816"/>
      <w:docPartObj>
        <w:docPartGallery w:val="Page Numbers (Bottom of Page)"/>
        <w:docPartUnique/>
      </w:docPartObj>
    </w:sdtPr>
    <w:sdtEndPr>
      <w:rPr>
        <w:noProof/>
      </w:rPr>
    </w:sdtEndPr>
    <w:sdtContent>
      <w:p w14:paraId="1E9CF99D" w14:textId="1118CB4B" w:rsidR="00F37114" w:rsidRDefault="00F3711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FAC566A" w14:textId="77777777" w:rsidR="00F37114" w:rsidRDefault="00F3711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B9FD6D" w14:textId="77777777" w:rsidR="001D36D0" w:rsidRDefault="001D36D0" w:rsidP="00F37114">
      <w:pPr>
        <w:spacing w:line="240" w:lineRule="auto"/>
      </w:pPr>
      <w:r>
        <w:separator/>
      </w:r>
    </w:p>
  </w:footnote>
  <w:footnote w:type="continuationSeparator" w:id="0">
    <w:p w14:paraId="0D0FDA11" w14:textId="77777777" w:rsidR="001D36D0" w:rsidRDefault="001D36D0" w:rsidP="00F37114">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203C"/>
    <w:rsid w:val="0010203C"/>
    <w:rsid w:val="001328B8"/>
    <w:rsid w:val="001D36D0"/>
    <w:rsid w:val="00485026"/>
    <w:rsid w:val="006538BC"/>
    <w:rsid w:val="00DB3C3A"/>
    <w:rsid w:val="00E4246A"/>
    <w:rsid w:val="00F3711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28BC6F"/>
  <w15:docId w15:val="{21632721-C238-4B4D-AC91-805B7F3BBF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F37114"/>
    <w:pPr>
      <w:keepNext/>
      <w:keepLines/>
      <w:spacing w:before="400" w:after="120" w:line="360" w:lineRule="auto"/>
      <w:jc w:val="both"/>
      <w:outlineLvl w:val="0"/>
    </w:pPr>
    <w:rPr>
      <w:rFonts w:ascii="Times New Roman" w:hAnsi="Times New Roman"/>
      <w:b/>
      <w:sz w:val="28"/>
      <w:szCs w:val="40"/>
    </w:rPr>
  </w:style>
  <w:style w:type="paragraph" w:styleId="Heading2">
    <w:name w:val="heading 2"/>
    <w:basedOn w:val="Normal"/>
    <w:next w:val="Normal"/>
    <w:uiPriority w:val="9"/>
    <w:unhideWhenUsed/>
    <w:qFormat/>
    <w:rsid w:val="00F37114"/>
    <w:pPr>
      <w:keepNext/>
      <w:keepLines/>
      <w:spacing w:before="360" w:after="120" w:line="360" w:lineRule="auto"/>
      <w:jc w:val="both"/>
      <w:outlineLvl w:val="1"/>
    </w:pPr>
    <w:rPr>
      <w:rFonts w:ascii="Times New Roman" w:hAnsi="Times New Roman"/>
      <w:b/>
      <w:sz w:val="26"/>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F37114"/>
    <w:pPr>
      <w:tabs>
        <w:tab w:val="center" w:pos="4513"/>
        <w:tab w:val="right" w:pos="9026"/>
      </w:tabs>
      <w:spacing w:line="240" w:lineRule="auto"/>
    </w:pPr>
  </w:style>
  <w:style w:type="character" w:customStyle="1" w:styleId="HeaderChar">
    <w:name w:val="Header Char"/>
    <w:basedOn w:val="DefaultParagraphFont"/>
    <w:link w:val="Header"/>
    <w:uiPriority w:val="99"/>
    <w:rsid w:val="00F37114"/>
  </w:style>
  <w:style w:type="paragraph" w:styleId="Footer">
    <w:name w:val="footer"/>
    <w:basedOn w:val="Normal"/>
    <w:link w:val="FooterChar"/>
    <w:uiPriority w:val="99"/>
    <w:unhideWhenUsed/>
    <w:rsid w:val="00F37114"/>
    <w:pPr>
      <w:tabs>
        <w:tab w:val="center" w:pos="4513"/>
        <w:tab w:val="right" w:pos="9026"/>
      </w:tabs>
      <w:spacing w:line="240" w:lineRule="auto"/>
    </w:pPr>
  </w:style>
  <w:style w:type="character" w:customStyle="1" w:styleId="FooterChar">
    <w:name w:val="Footer Char"/>
    <w:basedOn w:val="DefaultParagraphFont"/>
    <w:link w:val="Footer"/>
    <w:uiPriority w:val="99"/>
    <w:rsid w:val="00F37114"/>
  </w:style>
  <w:style w:type="paragraph" w:styleId="TOCHeading">
    <w:name w:val="TOC Heading"/>
    <w:basedOn w:val="Heading1"/>
    <w:next w:val="Normal"/>
    <w:uiPriority w:val="39"/>
    <w:unhideWhenUsed/>
    <w:qFormat/>
    <w:rsid w:val="00F37114"/>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F37114"/>
    <w:pPr>
      <w:spacing w:after="100"/>
    </w:pPr>
  </w:style>
  <w:style w:type="paragraph" w:styleId="TOC2">
    <w:name w:val="toc 2"/>
    <w:basedOn w:val="Normal"/>
    <w:next w:val="Normal"/>
    <w:autoRedefine/>
    <w:uiPriority w:val="39"/>
    <w:unhideWhenUsed/>
    <w:rsid w:val="00F37114"/>
    <w:pPr>
      <w:spacing w:after="100"/>
      <w:ind w:left="220"/>
    </w:pPr>
  </w:style>
  <w:style w:type="character" w:styleId="Hyperlink">
    <w:name w:val="Hyperlink"/>
    <w:basedOn w:val="DefaultParagraphFont"/>
    <w:uiPriority w:val="99"/>
    <w:unhideWhenUsed/>
    <w:rsid w:val="00F37114"/>
    <w:rPr>
      <w:color w:val="0000FF" w:themeColor="hyperlink"/>
      <w:u w:val="single"/>
    </w:rPr>
  </w:style>
  <w:style w:type="character" w:styleId="UnresolvedMention">
    <w:name w:val="Unresolved Mention"/>
    <w:basedOn w:val="DefaultParagraphFont"/>
    <w:uiPriority w:val="99"/>
    <w:semiHidden/>
    <w:unhideWhenUsed/>
    <w:rsid w:val="00DB3C3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ich.unesco.org/en/convention" TargetMode="External"/><Relationship Id="rId3" Type="http://schemas.openxmlformats.org/officeDocument/2006/relationships/settings" Target="settings.xml"/><Relationship Id="rId7" Type="http://schemas.openxmlformats.org/officeDocument/2006/relationships/hyperlink" Target="https://whc.unesco.org/en/convention/"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3A2025-59F1-4BD6-9BC5-70AB4D347B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650</Words>
  <Characters>3707</Characters>
  <Application>Microsoft Office Word</Application>
  <DocSecurity>0</DocSecurity>
  <Lines>30</Lines>
  <Paragraphs>8</Paragraphs>
  <ScaleCrop>false</ScaleCrop>
  <Company/>
  <LinksUpToDate>false</LinksUpToDate>
  <CharactersWithSpaces>4349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ARIN KOLEH</cp:lastModifiedBy>
  <cp:revision>2</cp:revision>
  <dcterms:created xsi:type="dcterms:W3CDTF">2026-04-13T12:18:00Z</dcterms:created>
  <dcterms:modified xsi:type="dcterms:W3CDTF">2026-04-13T12:18:00Z</dcterms:modified>
</cp:coreProperties>
</file>