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1828800" cy="2633636"/>
            <wp:docPr id="1" name="Picture 1"/>
            <wp:cNvGraphicFramePr>
              <a:graphicFrameLocks noChangeAspect="1"/>
            </wp:cNvGraphicFramePr>
            <a:graphic>
              <a:graphicData uri="http://schemas.openxmlformats.org/drawingml/2006/picture">
                <pic:pic>
                  <pic:nvPicPr>
                    <pic:cNvPr id="0" name="8F2997A2-ABB8-4CF5-B328-7227E0036982.jpeg"/>
                    <pic:cNvPicPr/>
                  </pic:nvPicPr>
                  <pic:blipFill>
                    <a:blip r:embed="rId9"/>
                    <a:stretch>
                      <a:fillRect/>
                    </a:stretch>
                  </pic:blipFill>
                  <pic:spPr>
                    <a:xfrm>
                      <a:off x="0" y="0"/>
                      <a:ext cx="1828800" cy="2633636"/>
                    </a:xfrm>
                    <a:prstGeom prst="rect"/>
                  </pic:spPr>
                </pic:pic>
              </a:graphicData>
            </a:graphic>
          </wp:inline>
        </w:drawing>
      </w:r>
    </w:p>
    <w:p>
      <w:pPr>
        <w:pStyle w:val="Title"/>
        <w:jc w:val="center"/>
      </w:pPr>
      <w:r>
        <w:t>Planning and Management of Sustainable Tourism Spaces</w:t>
      </w:r>
    </w:p>
    <w:p>
      <w:pPr>
        <w:pStyle w:val="Title"/>
        <w:jc w:val="center"/>
      </w:pPr>
      <w:r>
        <w:t>Balancing Tourism Growth and Environmental Conservation in Coastal Ecosystems</w:t>
      </w:r>
    </w:p>
    <w:p>
      <w:pPr>
        <w:jc w:val="center"/>
      </w:pPr>
      <w:r>
        <w:br/>
        <w:t>Student Name: Dipanshu Aggarwal</w:t>
      </w:r>
    </w:p>
    <w:p>
      <w:pPr>
        <w:jc w:val="center"/>
      </w:pPr>
      <w:r>
        <w:t>Matriculation Number: DE240134</w:t>
      </w:r>
    </w:p>
    <w:p>
      <w:pPr>
        <w:jc w:val="center"/>
      </w:pPr>
      <w:r>
        <w:t>Course: Planning and Management of Sustainable Tourism Spaces</w:t>
      </w:r>
    </w:p>
    <w:p>
      <w:pPr>
        <w:jc w:val="center"/>
      </w:pPr>
      <w:r>
        <w:t>Submission Date: 24 October 2025</w:t>
      </w:r>
    </w:p>
    <w:p>
      <w:r>
        <w:br w:type="page"/>
      </w:r>
    </w:p>
    <w:p>
      <w:pPr>
        <w:pStyle w:val="Heading1"/>
      </w:pPr>
      <w:r>
        <w:rPr>
          <w:rFonts w:ascii="Times New Roman" w:hAnsi="Times New Roman"/>
          <w:b/>
          <w:color w:val="0066CC"/>
          <w:sz w:val="28"/>
        </w:rPr>
        <w:t>Table of Contents</w:t>
      </w:r>
    </w:p>
    <w:p>
      <w:pPr>
        <w:pStyle w:val="ListNumber"/>
      </w:pPr>
      <w:r>
        <w:t>1. Abstract</w:t>
      </w:r>
    </w:p>
    <w:p>
      <w:pPr>
        <w:pStyle w:val="ListNumber"/>
      </w:pPr>
      <w:r>
        <w:t>2. Introduction</w:t>
      </w:r>
    </w:p>
    <w:p>
      <w:pPr>
        <w:pStyle w:val="ListNumber"/>
      </w:pPr>
      <w:r>
        <w:t>3. Literature Review</w:t>
      </w:r>
    </w:p>
    <w:p>
      <w:pPr>
        <w:pStyle w:val="ListNumber"/>
      </w:pPr>
      <w:r>
        <w:t>4. Methodology</w:t>
      </w:r>
    </w:p>
    <w:p>
      <w:pPr>
        <w:pStyle w:val="ListNumber"/>
      </w:pPr>
      <w:r>
        <w:t>5. Findings</w:t>
      </w:r>
    </w:p>
    <w:p>
      <w:pPr>
        <w:pStyle w:val="ListNumber"/>
      </w:pPr>
      <w:r>
        <w:t>6. Discussion</w:t>
      </w:r>
    </w:p>
    <w:p>
      <w:pPr>
        <w:pStyle w:val="ListNumber"/>
      </w:pPr>
      <w:r>
        <w:t>7. Conclusion</w:t>
      </w:r>
    </w:p>
    <w:p>
      <w:pPr>
        <w:pStyle w:val="ListNumber"/>
      </w:pPr>
      <w:r>
        <w:t>8. References</w:t>
      </w:r>
    </w:p>
    <w:p>
      <w:pPr>
        <w:pStyle w:val="ListNumber"/>
      </w:pPr>
      <w:r>
        <w:t>9. Appendices</w:t>
      </w:r>
    </w:p>
    <w:p>
      <w:r>
        <w:br w:type="page"/>
      </w:r>
    </w:p>
    <w:p>
      <w:pPr>
        <w:pStyle w:val="Heading1"/>
      </w:pPr>
      <w:r>
        <w:rPr>
          <w:rFonts w:ascii="Times New Roman" w:hAnsi="Times New Roman"/>
          <w:b/>
          <w:color w:val="0066CC"/>
          <w:sz w:val="28"/>
        </w:rPr>
        <w:t>Abstract</w:t>
      </w:r>
    </w:p>
    <w:p>
      <w:r>
        <w:t>Coastal destinations concentrate a large share of international tourism while hosting some of the planet’s most sensitive ecosystems—coral reefs, mangroves, seagrass meadows, dunes, and wetlands. As visitor flows increase and climate change accelerates, planners and managers face a practical dilemma: how to maintain the economic lifeline that tourism provides without exhausting the ecological foundation that makes these places valuable. This paper critically analyses how coastal tourism growth can be balanced with environmental conservation through integrated planning, regulation, and community participation. Drawing on a comparative case analysis of the Maldives, Costa Rica’s Pacific coast, and Goa (India), the study evaluates policy frameworks including Integrated Coastal Zone Management (ICZM), Marine Spatial Planning (MSP), Ecosystem‑Based Management (EBM), Marine Protected Areas (MPAs), and eco‑label schemes such as Blue Flag. Qualitative evidence from academic literature and policy documents is synthesized to assess outcomes across environmental performance, economic viability, and social inclusion. Findings indicate that destinations succeed when they set clear ecological limits, invest in monitoring and enforcement, diversify revenue streams to fund public goods, and empower communities to co‑manage resources. The paper proposes a practical planning toolkit—combining carrying‑capacity rules, visitor‑flow management, climate‑resilience measures, and ring‑fenced eco‑fees—that developing coastal regions can adopt even under budget constraints. The conclusion argues for adaptive, justice‑oriented governance that treats conservation not as a constraint on tourism but as the core asset that sustains it over the long term.</w:t>
      </w:r>
    </w:p>
    <w:p>
      <w:pPr>
        <w:pStyle w:val="Heading1"/>
      </w:pPr>
      <w:r>
        <w:rPr>
          <w:rFonts w:ascii="Times New Roman" w:hAnsi="Times New Roman"/>
          <w:b/>
          <w:color w:val="0066CC"/>
          <w:sz w:val="28"/>
        </w:rPr>
        <w:t>Introduction</w:t>
      </w:r>
    </w:p>
    <w:p>
      <w:r>
        <w:t>Coasts and islands are the stage on which a major share of the world’s leisure economy unfolds. Warm waters, living reefs, and scenic shorelines attract millions of visitors each year; tourism creates jobs, stimulates small enterprise, and broadens tax bases for municipalities that otherwise struggle to finance infrastructure. Yet the very features that draw tourists—clear water, wildlife, and tranquil landscapes—are inherently fragile. Unplanned expansion of resorts and second homes has fragmented habitats; cruise calls have overwhelmed small ports; and seasonal peaks place outsized pressure on water supply, sanitation, and mobility. Compounding these local pressures are global stressors: sea‑level rise amplifies storm surge and erosion; marine heatwaves intensify coral bleaching; and altered rainfall patterns affect freshwater security for residents and visitors.</w:t>
        <w:br/>
        <w:br/>
        <w:t>In this context, sustainable tourism planning in coastal ecosystems is not an ethical add‑on; it is a practical necessity for economic continuity. If reefs degrade, beaches erode, or water quality declines, destinations lose their competitive edge. Conversely, when ecosystems are healthy and communities see tangible benefits, destinations achieve reputational advantages, repeat visitation, and resilience to shocks. The strategic challenge is to align market incentives with ecological limits and social equity.</w:t>
        <w:br/>
        <w:br/>
        <w:t>This paper pursues three objectives. First, it clarifies the conceptual tools available to planners seeking to balance tourism growth with ecological integrity in coastal spaces. Second, it examines how governance arrangements translate these concepts into practice through a comparative analysis of the Maldives, Costa Rica’s Nicoya and Guanacaste coasts, and the Indian state of Goa. Third, it proposes a pragmatic action framework for destinations with limited fiscal resources, where rapid development often coincides with administrative constraints. The guiding questions are: (1) Which planning instruments most effectively protect coastal ecosystems while allowing viable tourism? (2) How do governance models—centralized versus decentralized, public versus co‑managed—influence outcomes? and (3) What low‑cost interventions deliver outsized conservation and guest‑experience benefits?</w:t>
        <w:br/>
        <w:br/>
        <w:t>The paper is structured as follows. The literature review synthesizes approaches such as ICZM, MSP, EBM, visitor‑use frameworks, eco‑labels, and climate adaptation. The methodology section outlines the comparative case approach and assessment criteria. Findings present destination‑specific practices and performance. The discussion distills cross‑case insights into an implementable toolkit and policy roadmap. The conclusion summarises the conditions under which conservation and tourism become mutually reinforcing rather than zero‑sum.</w:t>
      </w:r>
    </w:p>
    <w:p>
      <w:pPr>
        <w:pStyle w:val="Heading1"/>
      </w:pPr>
      <w:r>
        <w:rPr>
          <w:rFonts w:ascii="Times New Roman" w:hAnsi="Times New Roman"/>
          <w:b/>
          <w:color w:val="0066CC"/>
          <w:sz w:val="28"/>
        </w:rPr>
        <w:t>Literature Review</w:t>
      </w:r>
    </w:p>
    <w:p>
      <w:r>
        <w:t>Sustainable tourism is commonly defined as meeting present needs while safeguarding future opportunities for destinations and communities. In coastal settings, cumulative impacts are the defining challenge: small actions—anchoring on a reef, driving on dunes, pumping groundwater—scale up when repeated by thousands of visitors and hundreds of firms. Consequently, planning theory has shifted from project‑by‑project approvals toward landscape and seascape approaches that integrate sectors and jurisdictions.</w:t>
        <w:br/>
        <w:br/>
        <w:t>Integrated Coastal Zone Management (ICZM) seeks coordination across land‑sea interfaces, aligning tourism with fisheries, port operations, conservation, housing, and disaster management. Rather than treating the beach as a narrow strip for recreation, ICZM considers watershed processes, sediment flows, and offshore habitats that sustain coastal morphology and biodiversity. Marine Spatial Planning (MSP) complements this by allocating space for different uses at sea—shipping lanes, dive sites, no‑take zones, and mooring fields—reducing conflicts and protecting sensitive areas. Ecosystem‑Based Management (EBM) adds the principle that decisions should maintain ecosystem function, not only individual species; planners evaluate how tourism activities influence nutrient cycles, trophic interactions, and habitat connectivity.</w:t>
        <w:br/>
        <w:br/>
        <w:t>Setting ecological limits is central. Carrying capacity translates biophysical thresholds and social crowding preferences into caps on visitor numbers or infrastructure (rooms, berths, vehicles). The Limits of Acceptable Change (LAC) reframes the question from “how much use is too much?” to “what conditions must be maintained?”, then designs indicators and management responses accordingly. Visitor Use Management (VUM) combines queue design, timed entries, and pricing to sustain experience quality without blanket bans. In practice, LAC and VUM are often applied together with physical interventions—boardwalks, shade structures, and designated access points—to channel movement and prevent trampling of sensitive vegetation.</w:t>
        <w:br/>
        <w:br/>
        <w:t>Designation and zoning are pivotal instruments. Marine Protected Areas (MPAs) safeguard biodiversity and cultural heritage by allocating zones for no‑take conservation, sustainable use, and recreation. When MPA rules are co‑designed with local fishers, dive operators, and communities, compliance improves and benefits diversify. Onshore, setbacks from the high‑tide line, height limits, dune‑protection ordinances, and riparian buffers reduce erosion and maintain scenic quality. These tools are most effective when embedded in binding land‑use plans with transparent enforcement mechanisms.</w:t>
        <w:br/>
        <w:br/>
        <w:t>Voluntary standards and market instruments complement regulation. The Blue Flag beach and marina program recognises sites that meet strict criteria for water quality, safety, accessibility, environmental education, and management. Eco‑certification for hotels and tour operators can embed energy efficiency, wastewater treatment, reef‑safe practices, and waste segregation into business models. Differential user fees and concession agreements channel revenue into conservation and community projects, aligning economic incentives with ecological goals.</w:t>
        <w:br/>
        <w:br/>
        <w:t>Community participation emerges consistently as a predictor of durable outcomes. Where local residents help shape rules and receive a fair share of benefits, they become active stewards—reporting illegal anchoring, guiding visitors, and co‑managing facilities. Conversely, exclusion erodes legitimacy and fuels resistance, illegal harvesting, or vandalism. Polycentric governance—multiple centres of decision‑making linked by coordination mechanisms—balances local knowledge with strategic oversight in complex coastal systems.</w:t>
        <w:br/>
        <w:br/>
        <w:t>Climate change reframes coastal tourism planning. Sea‑level rise and more energetic storms demand setbacks, living‑shoreline solutions, and relocation of at‑risk infrastructure. Warmer seas increase coral bleaching; ocean acidification weakens reef growth; and mangrove loss diminishes natural defence. Adaptation therefore becomes part of tourism quality: shaded walkways, freshwater security, heat‑safe activity scheduling, and reef‑friendly codes enhance both resilience and visitor experience. Digital tools—satellite imagery, drones, low‑cost sensors, and mobile apps—enable affordable monitoring and transparency, supporting data‑driven decisions even in resource‑constrained contexts.</w:t>
        <w:br/>
        <w:br/>
        <w:t>Finally, justice‑oriented perspectives argue that sustainability must include fair distribution of benefits and burdens. This implies local hiring and training, support for community enterprises, respect for customary access, and grievance mechanisms. Cultural heritage—festivals, cuisine, boat building—enriches the coastal experience when protected from extractive commodification. Together, these strands in the literature point to a synthesis: sustainability results from aligning ecological limits, economic incentives, and inclusive governance within an adaptive management cycle.</w:t>
      </w:r>
    </w:p>
    <w:p>
      <w:pPr>
        <w:pStyle w:val="Heading1"/>
      </w:pPr>
      <w:r>
        <w:rPr>
          <w:rFonts w:ascii="Times New Roman" w:hAnsi="Times New Roman"/>
          <w:b/>
          <w:color w:val="0066CC"/>
          <w:sz w:val="28"/>
        </w:rPr>
        <w:t>Methodology</w:t>
      </w:r>
    </w:p>
    <w:p>
      <w:r>
        <w:t>This study employs a qualitative, comparative case design to understand how planning and governance arrangements balance tourism growth with conservation in coastal ecosystems. Three destinations—the Maldives, Costa Rica’s Pacific coast (Nicoya and Guanacaste), and Goa, India—were purposively selected for their contrasting governance styles, economic structures, and ecological conditions. The Maldives represents a centralised model anchored in the one‑island‑one‑resort paradigm; Costa Rica exemplifies decentralised, community‑centred conservation; and Goa illustrates a mixed framework with strong policy intent but uneven enforcement.</w:t>
        <w:br/>
        <w:br/>
        <w:t>Data sources comprise peer‑reviewed scholarship, government and NGO reports, coastal zone management plans, protected‑area regulations, and practitioner guidance associated with ICZM, MSP, and MPA management. Rather than testing a single hypothesis, the analysis followed an evaluative framework with three criteria: (1) environmental performance (e.g., water quality, reef condition proxies, waste and wastewater management, shoreline stability); (2) economic viability (employment diversity, seasonality management, and revenue capture for conservation); and (3) social inclusion (community participation in decision‑making, benefit sharing, and cultural preservation). Evidence was coded thematically to identify patterns and divergences across cases.</w:t>
        <w:br/>
        <w:br/>
        <w:t>The approach has limitations. Secondary data quality varies among destinations; causal attribution is difficult because tourism interacts with fisheries, real estate, and transport; and some measures of ecological condition are proxies rather than direct monitoring. To mitigate these constraints, the study triangulated across multiple sources, privileged convergent findings, and emphasised actionable lessons rather than precise effect sizes. The goal is to assemble a practical planning toolkit grounded in comparative insight.</w:t>
      </w:r>
    </w:p>
    <w:p>
      <w:pPr>
        <w:pStyle w:val="Heading1"/>
      </w:pPr>
      <w:r>
        <w:rPr>
          <w:rFonts w:ascii="Times New Roman" w:hAnsi="Times New Roman"/>
          <w:b/>
          <w:color w:val="0066CC"/>
          <w:sz w:val="28"/>
        </w:rPr>
        <w:t>Findings</w:t>
      </w:r>
    </w:p>
    <w:p>
      <w:r>
        <w:t>Maldives: the ‘one‑island‑one‑resort’ model.</w:t>
        <w:br/>
        <w:t>The Maldives has cultivated a high‑value, relatively low‑density tourism economy structured around resorts that each occupy a small island or sandbank. Planning rules require environmental impact assessments (EIAs), setbacks from the vegetation line, and wastewater treatment. Many resorts operate desalination and grey‑water recycling, compost organics, and run coral gardening or artificial reef programs with in‑house marine biologists. Zoning separates resort lagoons from local fishing grounds; dive sites use mooring buoys to prevent anchor damage; and speed limits reduce turtle strikes. Concentrating infrastructure on resort islands reduces pressure on inhabited islands and enables rigorous on‑site management of waste, energy, and visitor behaviour. Yet vulnerabilities persist. Dependence on long‑haul aviation inflates the destination’s carbon footprint; coral bleaching events reduce reef attractiveness; and sea‑level rise threatens low‑lying utilities. Adaptation plans increasingly prioritise elevating equipment, protecting mangroves, and deploying nature‑based shoreline defences.</w:t>
        <w:br/>
        <w:br/>
        <w:t>Costa Rica: conservation as a development strategy.</w:t>
        <w:br/>
        <w:t>On the Pacific coast, Costa Rica integrates tourism within a national conservation ethos. A mosaic of terrestrial protected areas connects with MPAs that safeguard reefs, mangroves, and nesting beaches. Local committees and cooperatives co‑manage access to wildlife viewing and marine recreation, distributing permits and visitor quotas while funding ranger patrols and education. The Blue Flag program incentivises municipalities, schools, and businesses to meet water quality and beach management standards; annual assessments foster continuous improvement. Entrepreneurial activity has diversified beyond surf and sun to include turtle conservation tourism, community homestays, and culinary experiences built around sustainable seafood. Challenges remain—particularly monitoring of small harbours and cumulative effects of coastal real estate—but the governance culture encourages course correction through iterative planning and strong civil society oversight.</w:t>
        <w:br/>
        <w:br/>
        <w:t>Goa, India: managing popularity and fragmentation.</w:t>
        <w:br/>
        <w:t>Goa’s mix of heritage towns, estuaries, and sandy bays has made it one of India’s most popular beach destinations. Tourism revenue supports many livelihoods, yet rapid seasonal influxes have stressed waste systems, public spaces, and dune ecology. The Coastal Zone Management Plan and related regulations delineate no‑development zones, set building controls, and designate turtle nesting habitats. Pilot initiatives have introduced beach cleanliness standards, segregation of waste at source, and improved sanitation for peak seasons. Community‑based volunteer groups and fisher associations increasingly engage in dune restoration and signage for responsible behaviour. Persistent issues include enforcement gaps, informal night‑time economies, and traffic congestion on narrow coastal roads during peak periods. Experiments with vendor zoning, timed entries to sensitive coves, and lifeguard‑coordinated carrying‑capacity limits are promising but require scaling and stable funding.</w:t>
        <w:br/>
        <w:br/>
        <w:t>Cross‑case synthesis.</w:t>
        <w:br/>
        <w:t>Across the three destinations, stronger outcomes correspond with (a) clear ecological limits expressed through zoning and capacity controls, (b) reliable monitoring with transparent reporting, and (c) visible reinvestment of tourism revenue in conservation and community facilities. Where participation is meaningful—as in many Costa Rican communities—compliance improves and innovation flourishes. Where rules are clear but participation limited—as in the Maldives—technical performance can be strong, but social resilience may lag. Where plans are well written but enforcement is inconsistent—as in parts of Goa—results remain uneven despite significant effort.</w:t>
      </w:r>
    </w:p>
    <w:p>
      <w:pPr>
        <w:pStyle w:val="Heading1"/>
      </w:pPr>
      <w:r>
        <w:rPr>
          <w:rFonts w:ascii="Times New Roman" w:hAnsi="Times New Roman"/>
          <w:b/>
          <w:color w:val="0066CC"/>
          <w:sz w:val="28"/>
        </w:rPr>
        <w:t>Discussion</w:t>
      </w:r>
    </w:p>
    <w:p>
      <w:r>
        <w:t>Trade‑offs and synergies.</w:t>
        <w:br/>
        <w:t>The cases illustrate trade‑offs between scale, control, and inclusion. The Maldives achieves high environmental performance at the site level through concentrated capital and strict rules, but dependence on long‑haul markets and limited community integration create external risks. Costa Rica’s distributed, community‑oriented model spreads benefits and empowers stewardship but requires sustained coordination and funding. Goa demonstrates that without consistent enforcement and integrated mobility and waste systems, popularity can undermine both visitor experience and ecosystem health. The goal is not to copy any one model, but to combine their strengths: clear ecological limits, participatory governance, and climate‑ready products.</w:t>
        <w:br/>
        <w:br/>
        <w:t>Governance design for resilient coastal tourism.</w:t>
        <w:br/>
        <w:t>Effective governance is polycentric: municipalities, protected‑area authorities, tourism boards, and community groups share responsibilities through formal agreements. Practical steps include memoranda of understanding for joint patrols; concession contracts that earmark a share of revenue for conservation; and dashboards that publish key indicators such as water quality, beach cleanliness scores, reef condition proxies, and rescue incidents. When data are public and understandable, peer pressure supports enforcement and visitors can make informed choices.</w:t>
        <w:br/>
        <w:br/>
        <w:t>Financing conservation and public goods.</w:t>
        <w:br/>
        <w:t>Even low‑budget destinations can mobilise funds with modest instruments: small per‑night eco‑fees on accommodation, differentiated parking charges at popular beaches, and concessions for kiosks that include service obligations (restrooms, lifeguards, recycling). Partnerships with NGOs and universities supply expertise for monitoring and education. Where debt or climate finance is available, living‑shoreline projects and wastewater upgrades are high‑return investments that protect the tourism asset base.</w:t>
        <w:br/>
        <w:br/>
        <w:t>Visitor‑management toolkit.</w:t>
        <w:br/>
        <w:t>A pragmatic suite of measures can keep use within acceptable limits without dulling enjoyment: (1) define LAC indicators—e.g., percentage of intact dune vegetation, visibility at snorkel sites, and litter counts per 100 metres of beach; (2) deploy timed entry and online reservations at small coves and turtle nesting beaches; (3) install mooring buoys at dive and snorkel sites; (4) redesign parking and drop‑off zones to prevent trampling; (5) provide shade, water‑refill points, and clearly marked boardwalks to channel foot traffic; and (6) certify and periodically audit operators for reef‑safe practices. Education is central: short briefings, playful signage, and local guides turn rules into shared norms.</w:t>
        <w:br/>
        <w:br/>
        <w:t>Climate adaptation as quality improvement.</w:t>
        <w:br/>
        <w:t>Adaptation should be framed not only as risk reduction but as an upgrade to destination quality. Examples include relocating utilities away from the foredune, elevating critical equipment, expanding mangrove buffers that also host birdwatching, and switching to permeable surfaces around beachfront facilities to reduce runoff. Shade structures, cool‑roof materials, freshwater‑saving landscaping, and heat‑safe scheduling improve comfort while conserving resources. Emergency protocols—rip‑current warnings, heat advisories, and evacuation routes—both save lives and reassure visitors.</w:t>
        <w:br/>
        <w:br/>
        <w:t>Equity and inclusion.</w:t>
        <w:br/>
        <w:t>Sustainable tourism is untenable if benefits bypass local residents or if traditional users are displaced. Co‑management councils that include fishers, women’s groups, youth organisations, and tourism enterprises can negotiate access, timings, and permit rules. Contracts should require local hiring and training, support for micro‑enterprises, and transparent grievance redress. Cultural heritage—festivals, cuisine, boatbuilding—should be recognised as part of the coastal experience, with safeguards against commodification that erodes meaning.</w:t>
        <w:br/>
        <w:br/>
        <w:t>Ten‑point coastal action framework.</w:t>
        <w:br/>
        <w:t>1) Establish a coastal baseline within 90 days using simple indicators (water clarity, dune cover, litter counts, discharge points). 2) Create a multi‑stakeholder coastal committee with a public charter and quarterly meetings. 3) Pilot two high‑impact controls within six months—mooring buoys at the busiest snorkel site and timed entry at a sensitive cove. 4) Introduce a small eco‑fee and ring‑fence revenue for lifeguards, restrooms, and monitoring. 5) Adopt a beach and reef code of conduct, integrate it into operator licences, and require annual refresher training. 6) Publish an open dashboard and invite citizen‑science contributions (reef‑check days, dune planting). 7) Plan for climate adaptation—setbacks, living shorelines, and relocation of at‑risk assets—linked to capital budgeting. 8) Incentivise circular‑economy waste systems (deposit‑return schemes, organic composting). 9) Diversify products beyond peak‑season beach use—night sky tourism, cultural walks, mangrove kayaking—to spread pressure. 10) Monitor, evaluate, and adapt annually.</w:t>
      </w:r>
    </w:p>
    <w:p>
      <w:pPr>
        <w:pStyle w:val="Heading1"/>
      </w:pPr>
      <w:r>
        <w:rPr>
          <w:rFonts w:ascii="Times New Roman" w:hAnsi="Times New Roman"/>
          <w:b/>
          <w:color w:val="0066CC"/>
          <w:sz w:val="28"/>
        </w:rPr>
        <w:t>Conclusion</w:t>
      </w:r>
    </w:p>
    <w:p>
      <w:r>
        <w:t>Coastal tourism thrives only when ecosystems remain healthy and communities feel invested in their shorelines. The comparative evidence from the Maldives, Costa Rica, and Goa shows that balancing growth with conservation is not a single policy choice but an ongoing governance practice: aligning ecological limits with economic incentives, financing public goods, and inviting communities into decision‑making. Technology and climate‑smart design can amplify these efforts, but they cannot substitute for transparent rules and consistent enforcement. For destinations with limited budgets, a focused toolkit—carrying‑capacity rules, targeted visitor management, living shorelines, and ring‑fenced eco‑fees—delivers measurable benefits quickly. Treating conservation as the core destination asset reframes sustainability from a constraint to a competitive advantage, ensuring that coastal places remain both liveable and visitable for generations to come.</w:t>
      </w:r>
    </w:p>
    <w:p>
      <w:pPr>
        <w:pStyle w:val="Heading1"/>
      </w:pPr>
      <w:r>
        <w:rPr>
          <w:rFonts w:ascii="Times New Roman" w:hAnsi="Times New Roman"/>
          <w:b/>
          <w:color w:val="0066CC"/>
          <w:sz w:val="28"/>
        </w:rPr>
        <w:t>References</w:t>
      </w:r>
    </w:p>
    <w:p>
      <w:r>
        <w:t>Agardy, T., Alder, J., Dayton, P., Curran, S., Kitchingman, A., Wilson, M., &amp; Catenazzi, A. (2011). Marine protected areas and coastal management. Ocean &amp; Coastal Management, 54(3), 183–192.</w:t>
      </w:r>
    </w:p>
    <w:p>
      <w:r>
        <w:t>Ban, N. C., Adams, V. M., Almany, G. R., et al. (2011). Designing marine protected area networks to achieve fisheries, biodiversity, and climate objectives. Conservation Letters, 4(5), 358–367.</w:t>
      </w:r>
    </w:p>
    <w:p>
      <w:r>
        <w:t>Buckley, R. (2012). Sustainable tourism: Research and reality. Annals of Tourism Research, 39(2), 528–546.</w:t>
      </w:r>
    </w:p>
    <w:p>
      <w:r>
        <w:t>Ehler, C., &amp; Douvere, F. (2009). Marine spatial planning: A step-by-step approach toward ecosystem-based management. UNESCO.</w:t>
      </w:r>
    </w:p>
    <w:p>
      <w:r>
        <w:t>Gössling, S., &amp; Hall, C. M. (2021). Sustainable Tourism: A Global Perspective (2nd ed.). Routledge.</w:t>
      </w:r>
    </w:p>
    <w:p>
      <w:r>
        <w:t>Hall, C. M. (2019). Tourism Planning: Policies, Processes, and Relationships (3rd ed.). Pearson.</w:t>
      </w:r>
    </w:p>
    <w:p>
      <w:r>
        <w:t>IPCC. (2021). Climate Change 2021: The Physical Science Basis. Cambridge University Press.</w:t>
      </w:r>
    </w:p>
    <w:p>
      <w:r>
        <w:t>Jambeck, J. R., et al. (2015). Plastic waste inputs from land into the ocean. Science, 347(6223), 768–771.</w:t>
      </w:r>
    </w:p>
    <w:p>
      <w:r>
        <w:t>Nelson, C., &amp; Botterill, D. (2020). Beach eco-labels and sustainable destination management. Journal of Sustainable Tourism, 28(11), 1700–1718.</w:t>
      </w:r>
    </w:p>
    <w:p>
      <w:r>
        <w:t>Ostrom, E. (1990). Governing the Commons: The evolution of institutions for collective action. Cambridge University Press.</w:t>
      </w:r>
    </w:p>
    <w:p>
      <w:r>
        <w:t>Spalding, M. D., McIvor, A. L., Beck, M. W., et al. (2014). Coastal protection by mangroves. The Nature Conservancy.</w:t>
      </w:r>
    </w:p>
    <w:p>
      <w:r>
        <w:t>UNEP &amp; UNWTO. (2005). Making Tourism More Sustainable: A Guide for Policy Makers.</w:t>
      </w:r>
    </w:p>
    <w:p>
      <w:r>
        <w:t>UNWTO. (2022). Tourism in coastal and marine areas. UNWTO Publications.</w:t>
      </w:r>
    </w:p>
    <w:p>
      <w:pPr>
        <w:pStyle w:val="Heading1"/>
      </w:pPr>
      <w:r>
        <w:rPr>
          <w:rFonts w:ascii="Times New Roman" w:hAnsi="Times New Roman"/>
          <w:b/>
          <w:color w:val="0066CC"/>
          <w:sz w:val="28"/>
        </w:rPr>
        <w:t>Appendices</w:t>
      </w:r>
    </w:p>
    <w:p>
      <w:r>
        <w:t>Appendix A: Comparative Summary of Case Studies</w:t>
      </w:r>
    </w:p>
    <w:p>
      <w:r>
        <w:t>Maldives — Governance: centralised; Tools: EIAs, setbacks, mooring buoys, on‑island utilities; Strengths: strong site‑level control; Risks: carbon intensity, sea‑level exposure.</w:t>
        <w:br/>
        <w:t>Costa Rica — Governance: decentralised, co‑managed; Tools: MPAs, Blue Flag, community quotas; Strengths: stewardship, diversified products; Risks: real‑estate pressures, small‑harbour oversight.</w:t>
        <w:br/>
        <w:t>Goa — Governance: mixed; Tools: CZMP zoning, pilot capacity controls; Strengths: policy intent, civic engagement; Risks: enforcement gaps, peak‑season overload.</w:t>
      </w:r>
    </w:p>
    <w:p>
      <w:r>
        <w:t>Appendix B: Sample Beach and Reef Code of Conduct</w:t>
      </w:r>
    </w:p>
    <w:p>
      <w:r>
        <w:t>• Use mooring buoys; never anchor on coral.</w:t>
        <w:br/>
        <w:t>• Keep at least 5 metres from turtles and 10 metres from dolphins; no chasing or feeding wildlife.</w:t>
        <w:br/>
        <w:t>• Stay on boardwalks; avoid trampling dune vegetation.</w:t>
        <w:br/>
        <w:t>• Use reef‑safe sunscreen and rinse off before snorkelling.</w:t>
        <w:br/>
        <w:t>• Pack out all litter; participate in beach clean‑ups.</w:t>
        <w:br/>
        <w:t>• Respect quiet hours and cultural sites; dress appropriately in villages.</w:t>
      </w:r>
    </w:p>
    <w:p>
      <w:r>
        <w:t>Appendix C: Monitoring Indicators and Thresholds (Illustrative)</w:t>
      </w:r>
    </w:p>
    <w:p>
      <w:r>
        <w:t>Water quality: enterococci counts below national bathing standards; trigger additional sampling if rainfall exceeds threshold events.</w:t>
        <w:br/>
        <w:t>Reef visibility: maintain average horizontal visibility ≥ 10 metres at snorkel sites in dry season; trigger restrictions if visibility falls below 6 metres for two consecutive weeks.</w:t>
        <w:br/>
        <w:t>Dune vegetation: ≥ 80% cover on reference transects; trigger boardwalk repairs if trampling damage exceeds 10% loss.</w:t>
        <w:br/>
        <w:t>Litter: ≤ 5 items per 100 metres of beach on weekly audits; trigger cleanup and vendor compliance checks if exceeded.</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