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569B2" w14:textId="77777777" w:rsidR="0019504D" w:rsidRDefault="0019504D" w:rsidP="00277AF1">
      <w:pPr>
        <w:spacing w:line="360" w:lineRule="auto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147098AE" wp14:editId="3E9E1876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14C3C8" w14:textId="77777777" w:rsidR="00661030" w:rsidRPr="0019504D" w:rsidRDefault="00494D6C" w:rsidP="00277AF1">
      <w:pPr>
        <w:spacing w:line="360" w:lineRule="auto"/>
        <w:rPr>
          <w:b/>
          <w:bCs/>
          <w:lang w:val="en-US"/>
        </w:rPr>
      </w:pPr>
      <w:r w:rsidRPr="00494D6C">
        <w:rPr>
          <w:b/>
          <w:bCs/>
          <w:lang w:val="nl-NL"/>
        </w:rPr>
        <w:t>Operations Management in Hospitality</w:t>
      </w:r>
    </w:p>
    <w:p w14:paraId="31A79BB6" w14:textId="77777777" w:rsidR="0019504D" w:rsidRDefault="0019504D" w:rsidP="00277AF1">
      <w:pPr>
        <w:spacing w:line="360" w:lineRule="auto"/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FC3CE9">
        <w:rPr>
          <w:lang w:val="en-US"/>
        </w:rPr>
        <w:t>1</w:t>
      </w:r>
      <w:r w:rsidR="003F6B06">
        <w:rPr>
          <w:lang w:val="en-US"/>
        </w:rPr>
        <w:t>1</w:t>
      </w:r>
    </w:p>
    <w:p w14:paraId="060D569C" w14:textId="77777777" w:rsidR="0019504D" w:rsidRPr="0019504D" w:rsidRDefault="003F6B06" w:rsidP="00277AF1">
      <w:pPr>
        <w:spacing w:line="360" w:lineRule="auto"/>
        <w:rPr>
          <w:lang w:val="en-US"/>
        </w:rPr>
      </w:pPr>
      <w:r>
        <w:rPr>
          <w:lang w:val="en-US"/>
        </w:rPr>
        <w:t>21</w:t>
      </w:r>
      <w:r w:rsidR="0019504D">
        <w:rPr>
          <w:lang w:val="en-US"/>
        </w:rPr>
        <w:t>.</w:t>
      </w:r>
      <w:r w:rsidR="00E53D54">
        <w:rPr>
          <w:lang w:val="en-US"/>
        </w:rPr>
        <w:t>01</w:t>
      </w:r>
      <w:r w:rsidR="0019504D">
        <w:rPr>
          <w:lang w:val="en-US"/>
        </w:rPr>
        <w:t>.2025</w:t>
      </w:r>
    </w:p>
    <w:p w14:paraId="4DE38206" w14:textId="2BFFF154" w:rsidR="00DE63CE" w:rsidRPr="00DE63CE" w:rsidRDefault="00E53D54" w:rsidP="00DE63CE">
      <w:pP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val="en-GB" w:eastAsia="en-GB" w:bidi="hi-IN"/>
          <w14:ligatures w14:val="none"/>
        </w:rPr>
      </w:pPr>
      <w:r w:rsidRPr="00FC3CE9">
        <w:rPr>
          <w:lang w:val="en-US"/>
        </w:rPr>
        <w:t xml:space="preserve">Student </w:t>
      </w:r>
      <w:proofErr w:type="gramStart"/>
      <w:r w:rsidRPr="00FC3CE9">
        <w:rPr>
          <w:lang w:val="en-US"/>
        </w:rPr>
        <w:t>name</w:t>
      </w:r>
      <w:r w:rsidR="00CE464D">
        <w:rPr>
          <w:lang w:val="en-US"/>
        </w:rPr>
        <w:t xml:space="preserve"> :</w:t>
      </w:r>
      <w:proofErr w:type="gramEnd"/>
      <w:r w:rsidR="00CE464D">
        <w:rPr>
          <w:lang w:val="en-US"/>
        </w:rPr>
        <w:t xml:space="preserve"> </w:t>
      </w:r>
      <w:r w:rsidR="00DE63CE" w:rsidRPr="00DE63CE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val="en-GB" w:eastAsia="en-GB" w:bidi="hi-IN"/>
          <w14:ligatures w14:val="none"/>
        </w:rPr>
        <w:t>Nirmala Rani</w:t>
      </w:r>
    </w:p>
    <w:p w14:paraId="332CFC7D" w14:textId="5DC36678" w:rsidR="0019504D" w:rsidRDefault="0019504D" w:rsidP="00DE63CE"/>
    <w:p w14:paraId="5FDF0CCB" w14:textId="77777777" w:rsidR="0019504D" w:rsidRDefault="0019504D" w:rsidP="00277AF1">
      <w:pPr>
        <w:spacing w:line="360" w:lineRule="auto"/>
      </w:pPr>
    </w:p>
    <w:p w14:paraId="0AFAA93B" w14:textId="77777777" w:rsidR="0019504D" w:rsidRDefault="0019504D" w:rsidP="00277AF1">
      <w:pPr>
        <w:spacing w:line="360" w:lineRule="auto"/>
      </w:pPr>
    </w:p>
    <w:p w14:paraId="4D3AFBF9" w14:textId="77777777" w:rsidR="0019504D" w:rsidRDefault="0019504D" w:rsidP="00277AF1">
      <w:pPr>
        <w:spacing w:line="360" w:lineRule="auto"/>
      </w:pPr>
    </w:p>
    <w:p w14:paraId="6AE15A7E" w14:textId="77777777" w:rsidR="00CD620A" w:rsidRDefault="00CD620A" w:rsidP="00277AF1">
      <w:pPr>
        <w:spacing w:line="360" w:lineRule="auto"/>
      </w:pPr>
    </w:p>
    <w:p w14:paraId="62598836" w14:textId="77777777" w:rsidR="00CD620A" w:rsidRDefault="00CD620A" w:rsidP="00277AF1">
      <w:pPr>
        <w:spacing w:line="360" w:lineRule="auto"/>
      </w:pPr>
    </w:p>
    <w:p w14:paraId="1FCB63F3" w14:textId="77777777" w:rsidR="00CD620A" w:rsidRDefault="00CD620A" w:rsidP="00277AF1">
      <w:pPr>
        <w:spacing w:line="360" w:lineRule="auto"/>
      </w:pPr>
    </w:p>
    <w:p w14:paraId="58C61D12" w14:textId="77777777" w:rsidR="00CD620A" w:rsidRDefault="00CD620A" w:rsidP="00277AF1">
      <w:pPr>
        <w:spacing w:line="360" w:lineRule="auto"/>
      </w:pPr>
    </w:p>
    <w:p w14:paraId="4356136E" w14:textId="77777777" w:rsidR="00CD620A" w:rsidRDefault="00CD620A" w:rsidP="00277AF1">
      <w:pPr>
        <w:spacing w:line="360" w:lineRule="auto"/>
      </w:pPr>
    </w:p>
    <w:p w14:paraId="58343F45" w14:textId="77777777" w:rsidR="00EA737F" w:rsidRDefault="00EA737F" w:rsidP="00277AF1">
      <w:pPr>
        <w:spacing w:line="360" w:lineRule="auto"/>
      </w:pPr>
    </w:p>
    <w:p w14:paraId="676C31E0" w14:textId="77777777" w:rsidR="009942AA" w:rsidRDefault="009942AA" w:rsidP="00277AF1">
      <w:pPr>
        <w:spacing w:line="360" w:lineRule="auto"/>
      </w:pPr>
    </w:p>
    <w:p w14:paraId="3CC24939" w14:textId="77777777" w:rsidR="009942AA" w:rsidRDefault="009942AA" w:rsidP="00277AF1">
      <w:pPr>
        <w:spacing w:line="360" w:lineRule="auto"/>
      </w:pPr>
    </w:p>
    <w:p w14:paraId="047FEA4D" w14:textId="77777777" w:rsidR="0019504D" w:rsidRDefault="0019504D" w:rsidP="00277AF1">
      <w:pPr>
        <w:spacing w:line="360" w:lineRule="auto"/>
      </w:pPr>
    </w:p>
    <w:p w14:paraId="3A4C303D" w14:textId="77777777" w:rsidR="0019504D" w:rsidRDefault="0019504D" w:rsidP="00277AF1">
      <w:pPr>
        <w:spacing w:line="360" w:lineRule="auto"/>
      </w:pPr>
    </w:p>
    <w:p w14:paraId="17E36AB5" w14:textId="77777777" w:rsidR="00EA737F" w:rsidRPr="00EA737F" w:rsidRDefault="00CD620A" w:rsidP="00277AF1">
      <w:pPr>
        <w:spacing w:line="360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FC3CE9">
        <w:rPr>
          <w:b/>
          <w:bCs/>
          <w:lang w:val="en-US"/>
        </w:rPr>
        <w:t>500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14:paraId="0A814D5E" w14:textId="77777777" w:rsidR="00EA737F" w:rsidRDefault="00EA737F" w:rsidP="00277AF1">
      <w:pPr>
        <w:spacing w:line="360" w:lineRule="auto"/>
        <w:rPr>
          <w:lang w:val="en-US"/>
        </w:rPr>
      </w:pPr>
    </w:p>
    <w:p w14:paraId="1D81B7B0" w14:textId="77777777" w:rsidR="009F1099" w:rsidRDefault="00FC3CE9" w:rsidP="00277AF1">
      <w:pPr>
        <w:spacing w:line="360" w:lineRule="auto"/>
        <w:ind w:left="360"/>
        <w:rPr>
          <w:lang w:val="en-US"/>
        </w:rPr>
      </w:pPr>
      <w:r w:rsidRPr="00FC3CE9">
        <w:rPr>
          <w:lang w:val="en-US"/>
        </w:rPr>
        <w:t xml:space="preserve">1- Explain the </w:t>
      </w:r>
      <w:r w:rsidR="003F6B06">
        <w:rPr>
          <w:lang w:val="en-US"/>
        </w:rPr>
        <w:t>f</w:t>
      </w:r>
      <w:r w:rsidR="003F6B06" w:rsidRPr="003F6B06">
        <w:rPr>
          <w:lang w:val="en-US"/>
        </w:rPr>
        <w:t xml:space="preserve">actors </w:t>
      </w:r>
      <w:r w:rsidR="003F6B06">
        <w:rPr>
          <w:lang w:val="en-US"/>
        </w:rPr>
        <w:t>i</w:t>
      </w:r>
      <w:r w:rsidR="003F6B06" w:rsidRPr="003F6B06">
        <w:rPr>
          <w:lang w:val="en-US"/>
        </w:rPr>
        <w:t xml:space="preserve">nfluencing </w:t>
      </w:r>
      <w:r w:rsidR="003F6B06">
        <w:rPr>
          <w:lang w:val="en-US"/>
        </w:rPr>
        <w:t>p</w:t>
      </w:r>
      <w:r w:rsidR="003F6B06" w:rsidRPr="003F6B06">
        <w:rPr>
          <w:lang w:val="en-US"/>
        </w:rPr>
        <w:t xml:space="preserve">ricing </w:t>
      </w:r>
      <w:r w:rsidR="003F6B06">
        <w:rPr>
          <w:lang w:val="en-US"/>
        </w:rPr>
        <w:t>d</w:t>
      </w:r>
      <w:r w:rsidR="003F6B06" w:rsidRPr="003F6B06">
        <w:rPr>
          <w:lang w:val="en-US"/>
        </w:rPr>
        <w:t xml:space="preserve">ecisions in </w:t>
      </w:r>
      <w:r w:rsidR="003F6B06">
        <w:rPr>
          <w:lang w:val="en-US"/>
        </w:rPr>
        <w:t>h</w:t>
      </w:r>
      <w:r w:rsidR="003F6B06" w:rsidRPr="003F6B06">
        <w:rPr>
          <w:lang w:val="en-US"/>
        </w:rPr>
        <w:t>otels</w:t>
      </w:r>
    </w:p>
    <w:p w14:paraId="78388B8B" w14:textId="77777777" w:rsidR="004C2619" w:rsidRDefault="004C2619" w:rsidP="00277AF1">
      <w:pPr>
        <w:spacing w:line="360" w:lineRule="auto"/>
        <w:ind w:left="360"/>
        <w:rPr>
          <w:lang w:val="en-US"/>
        </w:rPr>
      </w:pPr>
    </w:p>
    <w:p w14:paraId="531BF54A" w14:textId="77777777" w:rsidR="004C2619" w:rsidRDefault="004C2619" w:rsidP="00277AF1">
      <w:pPr>
        <w:spacing w:line="360" w:lineRule="auto"/>
        <w:ind w:left="360"/>
        <w:rPr>
          <w:lang w:val="en-US"/>
        </w:rPr>
      </w:pPr>
    </w:p>
    <w:p w14:paraId="316BAB14" w14:textId="77777777" w:rsidR="004C2619" w:rsidRDefault="004C2619" w:rsidP="00277AF1">
      <w:pPr>
        <w:spacing w:line="360" w:lineRule="auto"/>
        <w:ind w:left="360"/>
        <w:rPr>
          <w:lang w:val="en-US"/>
        </w:rPr>
      </w:pPr>
    </w:p>
    <w:p w14:paraId="261C6029" w14:textId="77777777" w:rsidR="004C2619" w:rsidRDefault="004C2619" w:rsidP="00277AF1">
      <w:pPr>
        <w:spacing w:line="360" w:lineRule="auto"/>
        <w:ind w:left="360"/>
        <w:rPr>
          <w:lang w:val="en-US"/>
        </w:rPr>
      </w:pPr>
    </w:p>
    <w:p w14:paraId="3EAEC937" w14:textId="77777777" w:rsidR="004C2619" w:rsidRDefault="004C2619" w:rsidP="00277AF1">
      <w:pPr>
        <w:spacing w:line="360" w:lineRule="auto"/>
        <w:ind w:left="360"/>
        <w:rPr>
          <w:lang w:val="en-US"/>
        </w:rPr>
      </w:pPr>
    </w:p>
    <w:p w14:paraId="4B733AE0" w14:textId="77777777" w:rsidR="004C2619" w:rsidRDefault="004C2619" w:rsidP="00277AF1">
      <w:pPr>
        <w:spacing w:line="360" w:lineRule="auto"/>
        <w:ind w:left="360"/>
        <w:rPr>
          <w:lang w:val="en-US"/>
        </w:rPr>
      </w:pPr>
    </w:p>
    <w:p w14:paraId="7485F3FE" w14:textId="77777777" w:rsidR="004C2619" w:rsidRDefault="004C2619" w:rsidP="00277AF1">
      <w:pPr>
        <w:spacing w:line="360" w:lineRule="auto"/>
        <w:ind w:left="360"/>
        <w:rPr>
          <w:lang w:val="en-US"/>
        </w:rPr>
      </w:pPr>
    </w:p>
    <w:p w14:paraId="4050ED0D" w14:textId="77777777" w:rsidR="004C2619" w:rsidRDefault="004C2619" w:rsidP="00277AF1">
      <w:pPr>
        <w:spacing w:line="360" w:lineRule="auto"/>
        <w:ind w:left="360"/>
        <w:rPr>
          <w:lang w:val="en-US"/>
        </w:rPr>
      </w:pPr>
    </w:p>
    <w:p w14:paraId="20D82202" w14:textId="77777777" w:rsidR="004C2619" w:rsidRDefault="004C2619" w:rsidP="00277AF1">
      <w:pPr>
        <w:spacing w:line="360" w:lineRule="auto"/>
        <w:rPr>
          <w:lang w:val="en-US"/>
        </w:rPr>
      </w:pPr>
    </w:p>
    <w:p w14:paraId="1A153AF7" w14:textId="77777777" w:rsidR="004C2619" w:rsidRDefault="004C2619" w:rsidP="00277AF1">
      <w:pPr>
        <w:spacing w:line="360" w:lineRule="auto"/>
        <w:ind w:left="360"/>
        <w:rPr>
          <w:lang w:val="en-US"/>
        </w:rPr>
      </w:pPr>
    </w:p>
    <w:p w14:paraId="3781399F" w14:textId="77777777" w:rsidR="00DE63CE" w:rsidRPr="00DE63CE" w:rsidRDefault="00DE63CE" w:rsidP="00DE63CE">
      <w:pPr>
        <w:spacing w:line="360" w:lineRule="auto"/>
        <w:ind w:left="360"/>
        <w:rPr>
          <w:lang w:val="en-GB"/>
        </w:rPr>
      </w:pPr>
      <w:r w:rsidRPr="00DE63CE">
        <w:rPr>
          <w:lang w:val="en-GB"/>
        </w:rPr>
        <w:lastRenderedPageBreak/>
        <w:t>In the competitive hospitality landscape, pricing is a multifaceted process that balances internal operational needs with a highly volatile external environment. Modern managers aim to optimize Revenue Per Available Room (RevPAR) using a combination of structural baselines and real-time market data.</w:t>
      </w:r>
    </w:p>
    <w:p w14:paraId="738C4D18" w14:textId="4630DA49" w:rsidR="00DE63CE" w:rsidRPr="00DE63CE" w:rsidRDefault="00DE63CE" w:rsidP="00DE63CE">
      <w:pPr>
        <w:spacing w:line="360" w:lineRule="auto"/>
        <w:ind w:left="360"/>
        <w:rPr>
          <w:lang w:val="en-GB"/>
        </w:rPr>
      </w:pPr>
    </w:p>
    <w:p w14:paraId="687684BB" w14:textId="77777777" w:rsidR="00DE63CE" w:rsidRPr="00DE63CE" w:rsidRDefault="00DE63CE" w:rsidP="00DE63CE">
      <w:pPr>
        <w:spacing w:line="360" w:lineRule="auto"/>
        <w:ind w:left="360"/>
        <w:rPr>
          <w:b/>
          <w:bCs/>
          <w:lang w:val="en-GB"/>
        </w:rPr>
      </w:pPr>
      <w:r w:rsidRPr="00DE63CE">
        <w:rPr>
          <w:b/>
          <w:bCs/>
          <w:lang w:val="en-GB"/>
        </w:rPr>
        <w:t>Internal Factors</w:t>
      </w:r>
    </w:p>
    <w:p w14:paraId="25CEF33F" w14:textId="77777777" w:rsidR="00DE63CE" w:rsidRPr="00DE63CE" w:rsidRDefault="00DE63CE" w:rsidP="00DE63CE">
      <w:pPr>
        <w:spacing w:line="360" w:lineRule="auto"/>
        <w:ind w:left="360"/>
        <w:rPr>
          <w:lang w:val="en-GB"/>
        </w:rPr>
      </w:pPr>
      <w:r w:rsidRPr="00DE63CE">
        <w:rPr>
          <w:lang w:val="en-GB"/>
        </w:rPr>
        <w:t>Internal determinants provide the foundation for a hotel's pricing architecture and are within the management's direct control.</w:t>
      </w:r>
    </w:p>
    <w:p w14:paraId="0F566E4A" w14:textId="77777777" w:rsidR="00DE63CE" w:rsidRPr="00DE63CE" w:rsidRDefault="00DE63CE" w:rsidP="00DE63CE">
      <w:pPr>
        <w:numPr>
          <w:ilvl w:val="0"/>
          <w:numId w:val="16"/>
        </w:numPr>
        <w:spacing w:line="360" w:lineRule="auto"/>
        <w:rPr>
          <w:lang w:val="en-GB"/>
        </w:rPr>
      </w:pPr>
      <w:r w:rsidRPr="00DE63CE">
        <w:rPr>
          <w:b/>
          <w:bCs/>
          <w:lang w:val="en-GB"/>
        </w:rPr>
        <w:t>Cost Management and Financial Sustainability:</w:t>
      </w:r>
      <w:r w:rsidRPr="00DE63CE">
        <w:rPr>
          <w:lang w:val="en-GB"/>
        </w:rPr>
        <w:t xml:space="preserve"> While the marginal cost of selling an additional room is low, hotels must cover substantial fixed costs, including </w:t>
      </w:r>
      <w:proofErr w:type="spellStart"/>
      <w:r w:rsidRPr="00DE63CE">
        <w:rPr>
          <w:lang w:val="en-GB"/>
        </w:rPr>
        <w:t>labor</w:t>
      </w:r>
      <w:proofErr w:type="spellEnd"/>
      <w:r w:rsidRPr="00DE63CE">
        <w:rPr>
          <w:lang w:val="en-GB"/>
        </w:rPr>
        <w:t>, utilities, and debt service. Research confirms that while "cost-plus" pricing is rarely used in isolation, the "breakeven" threshold remains a critical internal floor for long-term financial sustainability (Nair, 2019; MDPI, 2024).</w:t>
      </w:r>
    </w:p>
    <w:p w14:paraId="01D1BB6B" w14:textId="77777777" w:rsidR="00DE63CE" w:rsidRPr="00DE63CE" w:rsidRDefault="00DE63CE" w:rsidP="00DE63CE">
      <w:pPr>
        <w:numPr>
          <w:ilvl w:val="0"/>
          <w:numId w:val="16"/>
        </w:numPr>
        <w:spacing w:line="360" w:lineRule="auto"/>
        <w:rPr>
          <w:lang w:val="en-GB"/>
        </w:rPr>
      </w:pPr>
      <w:r w:rsidRPr="00DE63CE">
        <w:rPr>
          <w:b/>
          <w:bCs/>
          <w:lang w:val="en-GB"/>
        </w:rPr>
        <w:t>Structural Attributes and Star Rating:</w:t>
      </w:r>
      <w:r w:rsidRPr="00DE63CE">
        <w:rPr>
          <w:lang w:val="en-GB"/>
        </w:rPr>
        <w:t xml:space="preserve"> A property’s physical quality—including its official class, room size, and amenities like spas or pools—serves as a primary internal driver. Studies using hedonic pricing models demonstrate that every additional star allows a hotel to set approximately 25% to 36% higher prices compared to its lower-rated counterparts (Zhang et al., 2011; ResearchGate, 2025).</w:t>
      </w:r>
    </w:p>
    <w:p w14:paraId="660FA3A1" w14:textId="77777777" w:rsidR="00DE63CE" w:rsidRPr="00DE63CE" w:rsidRDefault="00DE63CE" w:rsidP="00DE63CE">
      <w:pPr>
        <w:numPr>
          <w:ilvl w:val="0"/>
          <w:numId w:val="16"/>
        </w:numPr>
        <w:spacing w:line="360" w:lineRule="auto"/>
        <w:rPr>
          <w:lang w:val="en-GB"/>
        </w:rPr>
      </w:pPr>
      <w:r w:rsidRPr="00DE63CE">
        <w:rPr>
          <w:b/>
          <w:bCs/>
          <w:lang w:val="en-GB"/>
        </w:rPr>
        <w:t>Brand Equity and Positioning:</w:t>
      </w:r>
      <w:r w:rsidRPr="00DE63CE">
        <w:rPr>
          <w:lang w:val="en-GB"/>
        </w:rPr>
        <w:t xml:space="preserve"> Strategy often dictates price to maintain a specific market image. Luxury hotels may maintain high price points even during low-demand periods to preserve "brand equity" and signal exclusivity, whereas budget hotels prioritize high turnover through aggressive discount strategies (Dominique-Ferreira &amp; Antunes, 2020; Nair, 2019).</w:t>
      </w:r>
    </w:p>
    <w:p w14:paraId="01053455" w14:textId="77777777" w:rsidR="00DE63CE" w:rsidRPr="00DE63CE" w:rsidRDefault="00DE63CE" w:rsidP="00DE63CE">
      <w:pPr>
        <w:spacing w:line="360" w:lineRule="auto"/>
        <w:ind w:left="360"/>
        <w:rPr>
          <w:b/>
          <w:bCs/>
          <w:lang w:val="en-GB"/>
        </w:rPr>
      </w:pPr>
      <w:r w:rsidRPr="00DE63CE">
        <w:rPr>
          <w:b/>
          <w:bCs/>
          <w:lang w:val="en-GB"/>
        </w:rPr>
        <w:t>External Factors</w:t>
      </w:r>
    </w:p>
    <w:p w14:paraId="3FB54705" w14:textId="77777777" w:rsidR="00DE63CE" w:rsidRPr="00DE63CE" w:rsidRDefault="00DE63CE" w:rsidP="00DE63CE">
      <w:pPr>
        <w:spacing w:line="360" w:lineRule="auto"/>
        <w:ind w:left="360"/>
        <w:rPr>
          <w:lang w:val="en-GB"/>
        </w:rPr>
      </w:pPr>
      <w:r w:rsidRPr="00DE63CE">
        <w:rPr>
          <w:lang w:val="en-GB"/>
        </w:rPr>
        <w:t>External factors are market-driven and necessitate the use of dynamic pricing algorithms to remain competitive.</w:t>
      </w:r>
    </w:p>
    <w:p w14:paraId="28724FC1" w14:textId="77777777" w:rsidR="00DE63CE" w:rsidRPr="00DE63CE" w:rsidRDefault="00DE63CE" w:rsidP="00DE63CE">
      <w:pPr>
        <w:numPr>
          <w:ilvl w:val="0"/>
          <w:numId w:val="17"/>
        </w:numPr>
        <w:spacing w:line="360" w:lineRule="auto"/>
        <w:rPr>
          <w:lang w:val="en-GB"/>
        </w:rPr>
      </w:pPr>
      <w:r w:rsidRPr="00DE63CE">
        <w:rPr>
          <w:b/>
          <w:bCs/>
          <w:lang w:val="en-GB"/>
        </w:rPr>
        <w:t>Demand Fluctuations and Seasonality:</w:t>
      </w:r>
      <w:r w:rsidRPr="00DE63CE">
        <w:rPr>
          <w:lang w:val="en-GB"/>
        </w:rPr>
        <w:t xml:space="preserve"> Demand is the most influential external variable. Prices are adjusted in real-time based on seasonal peaks, local festivals, and holidays. For instance, room rates for coastal properties can fluctuate by over 170% between peak summer months and the off-season (</w:t>
      </w:r>
      <w:proofErr w:type="spellStart"/>
      <w:r w:rsidRPr="00DE63CE">
        <w:rPr>
          <w:lang w:val="en-GB"/>
        </w:rPr>
        <w:t>Abrate</w:t>
      </w:r>
      <w:proofErr w:type="spellEnd"/>
      <w:r w:rsidRPr="00DE63CE">
        <w:rPr>
          <w:lang w:val="en-GB"/>
        </w:rPr>
        <w:t xml:space="preserve"> et al., 2012; Lighthouse, 2024).</w:t>
      </w:r>
    </w:p>
    <w:p w14:paraId="446A6240" w14:textId="77777777" w:rsidR="00DE63CE" w:rsidRPr="00DE63CE" w:rsidRDefault="00DE63CE" w:rsidP="00DE63CE">
      <w:pPr>
        <w:numPr>
          <w:ilvl w:val="0"/>
          <w:numId w:val="17"/>
        </w:numPr>
        <w:spacing w:line="360" w:lineRule="auto"/>
        <w:rPr>
          <w:lang w:val="en-GB"/>
        </w:rPr>
      </w:pPr>
      <w:r w:rsidRPr="00DE63CE">
        <w:rPr>
          <w:b/>
          <w:bCs/>
          <w:lang w:val="en-GB"/>
        </w:rPr>
        <w:lastRenderedPageBreak/>
        <w:t>Competitive Intelligence:</w:t>
      </w:r>
      <w:r w:rsidRPr="00DE63CE">
        <w:rPr>
          <w:lang w:val="en-GB"/>
        </w:rPr>
        <w:t xml:space="preserve"> In a transparent digital market, hotels monitor a "competitive set" of similar properties. Managers often employ "price following" to ensure their rates stay within the market's expected range; failing to match a competitor's discount during low demand often results in significant lost occupancy (Nair, 2019; SHMS, 2025).</w:t>
      </w:r>
    </w:p>
    <w:p w14:paraId="40480180" w14:textId="77777777" w:rsidR="00DE63CE" w:rsidRPr="00DE63CE" w:rsidRDefault="00DE63CE" w:rsidP="00DE63CE">
      <w:pPr>
        <w:numPr>
          <w:ilvl w:val="0"/>
          <w:numId w:val="17"/>
        </w:numPr>
        <w:spacing w:line="360" w:lineRule="auto"/>
        <w:rPr>
          <w:lang w:val="en-GB"/>
        </w:rPr>
      </w:pPr>
      <w:r w:rsidRPr="00DE63CE">
        <w:rPr>
          <w:b/>
          <w:bCs/>
          <w:lang w:val="en-GB"/>
        </w:rPr>
        <w:t>Online Reputation and e-WOM:</w:t>
      </w:r>
      <w:r w:rsidRPr="00DE63CE">
        <w:rPr>
          <w:lang w:val="en-GB"/>
        </w:rPr>
        <w:t xml:space="preserve"> Electronic Word-of-Mouth (e-WOM), such as ratings on TripAdvisor or Google, has become a measurable pricing determinant. Hotels with higher user ratings can command a "reputation premium" because positive reviews reduce the consumer’s perceived risk and increase their willingness to pay (Zhang et al., 2011; Bela, 2024).</w:t>
      </w:r>
    </w:p>
    <w:p w14:paraId="256E5395" w14:textId="430F8A13" w:rsidR="00DE63CE" w:rsidRPr="00DE63CE" w:rsidRDefault="00DE63CE" w:rsidP="00DE63CE">
      <w:pPr>
        <w:spacing w:line="360" w:lineRule="auto"/>
        <w:ind w:left="360"/>
        <w:rPr>
          <w:lang w:val="en-GB"/>
        </w:rPr>
      </w:pPr>
    </w:p>
    <w:p w14:paraId="14894AEE" w14:textId="77777777" w:rsidR="00DE63CE" w:rsidRPr="00DE63CE" w:rsidRDefault="00DE63CE" w:rsidP="00DE63CE">
      <w:pPr>
        <w:spacing w:line="360" w:lineRule="auto"/>
        <w:ind w:left="360"/>
        <w:rPr>
          <w:b/>
          <w:bCs/>
          <w:lang w:val="en-GB"/>
        </w:rPr>
      </w:pPr>
      <w:r w:rsidRPr="00DE63CE">
        <w:rPr>
          <w:b/>
          <w:bCs/>
          <w:lang w:val="en-GB"/>
        </w:rPr>
        <w:t>References</w:t>
      </w:r>
    </w:p>
    <w:p w14:paraId="720C5118" w14:textId="77777777" w:rsidR="00DE63CE" w:rsidRPr="00DE63CE" w:rsidRDefault="00DE63CE" w:rsidP="00DE63CE">
      <w:pPr>
        <w:numPr>
          <w:ilvl w:val="0"/>
          <w:numId w:val="18"/>
        </w:numPr>
        <w:spacing w:line="360" w:lineRule="auto"/>
        <w:rPr>
          <w:lang w:val="en-GB"/>
        </w:rPr>
      </w:pPr>
      <w:proofErr w:type="spellStart"/>
      <w:r w:rsidRPr="00DE63CE">
        <w:rPr>
          <w:b/>
          <w:bCs/>
          <w:lang w:val="en-GB"/>
        </w:rPr>
        <w:t>Abrate</w:t>
      </w:r>
      <w:proofErr w:type="spellEnd"/>
      <w:r w:rsidRPr="00DE63CE">
        <w:rPr>
          <w:b/>
          <w:bCs/>
          <w:lang w:val="en-GB"/>
        </w:rPr>
        <w:t xml:space="preserve">, G., Fraquelli, G., &amp; </w:t>
      </w:r>
      <w:proofErr w:type="spellStart"/>
      <w:r w:rsidRPr="00DE63CE">
        <w:rPr>
          <w:b/>
          <w:bCs/>
          <w:lang w:val="en-GB"/>
        </w:rPr>
        <w:t>Viglia</w:t>
      </w:r>
      <w:proofErr w:type="spellEnd"/>
      <w:r w:rsidRPr="00DE63CE">
        <w:rPr>
          <w:b/>
          <w:bCs/>
          <w:lang w:val="en-GB"/>
        </w:rPr>
        <w:t>, G.</w:t>
      </w:r>
      <w:r w:rsidRPr="00DE63CE">
        <w:rPr>
          <w:lang w:val="en-GB"/>
        </w:rPr>
        <w:t xml:space="preserve"> (2012). Dynamic pricing strategies: Evidence from European hotels. </w:t>
      </w:r>
      <w:r w:rsidRPr="00DE63CE">
        <w:rPr>
          <w:i/>
          <w:iCs/>
          <w:lang w:val="en-GB"/>
        </w:rPr>
        <w:t>International Journal of Hospitality Management</w:t>
      </w:r>
      <w:r w:rsidRPr="00DE63CE">
        <w:rPr>
          <w:lang w:val="en-GB"/>
        </w:rPr>
        <w:t xml:space="preserve">, 31(1), 160–168. </w:t>
      </w:r>
      <w:hyperlink r:id="rId6" w:tgtFrame="_blank" w:history="1">
        <w:r w:rsidRPr="00DE63CE">
          <w:rPr>
            <w:rStyle w:val="Hyperlink"/>
            <w:lang w:val="en-GB"/>
          </w:rPr>
          <w:t>https://doi.org/10.1016/j.ijhm.2011.06.003</w:t>
        </w:r>
      </w:hyperlink>
    </w:p>
    <w:p w14:paraId="5D8FEE3E" w14:textId="77777777" w:rsidR="00DE63CE" w:rsidRPr="00DE63CE" w:rsidRDefault="00DE63CE" w:rsidP="00DE63CE">
      <w:pPr>
        <w:numPr>
          <w:ilvl w:val="0"/>
          <w:numId w:val="18"/>
        </w:numPr>
        <w:spacing w:line="360" w:lineRule="auto"/>
        <w:rPr>
          <w:lang w:val="en-GB"/>
        </w:rPr>
      </w:pPr>
      <w:r w:rsidRPr="00DE63CE">
        <w:rPr>
          <w:b/>
          <w:bCs/>
          <w:lang w:val="en-GB"/>
        </w:rPr>
        <w:t>Bela, P. J. N.</w:t>
      </w:r>
      <w:r w:rsidRPr="00DE63CE">
        <w:rPr>
          <w:lang w:val="en-GB"/>
        </w:rPr>
        <w:t xml:space="preserve"> (2024). Factors Affecting Consumer Choice in the Hotel Industry: A Case of Equatorial Guinea. </w:t>
      </w:r>
      <w:r w:rsidRPr="00DE63CE">
        <w:rPr>
          <w:i/>
          <w:iCs/>
          <w:lang w:val="en-GB"/>
        </w:rPr>
        <w:t>Open Access Library Journal</w:t>
      </w:r>
      <w:r w:rsidRPr="00DE63CE">
        <w:rPr>
          <w:lang w:val="en-GB"/>
        </w:rPr>
        <w:t xml:space="preserve">, 11(11), e12541. </w:t>
      </w:r>
      <w:hyperlink r:id="rId7" w:tgtFrame="_blank" w:history="1">
        <w:r w:rsidRPr="00DE63CE">
          <w:rPr>
            <w:rStyle w:val="Hyperlink"/>
            <w:lang w:val="en-GB"/>
          </w:rPr>
          <w:t>https://doi.org/10.4236/oalib.1112541</w:t>
        </w:r>
      </w:hyperlink>
    </w:p>
    <w:p w14:paraId="75B3A958" w14:textId="77777777" w:rsidR="00DE63CE" w:rsidRPr="00DE63CE" w:rsidRDefault="00DE63CE" w:rsidP="00DE63CE">
      <w:pPr>
        <w:numPr>
          <w:ilvl w:val="0"/>
          <w:numId w:val="18"/>
        </w:numPr>
        <w:spacing w:line="360" w:lineRule="auto"/>
        <w:rPr>
          <w:lang w:val="en-GB"/>
        </w:rPr>
      </w:pPr>
      <w:r w:rsidRPr="00DE63CE">
        <w:rPr>
          <w:b/>
          <w:bCs/>
          <w:lang w:val="en-GB"/>
        </w:rPr>
        <w:t>Dominique-Ferreira, S., &amp; Antunes, C.</w:t>
      </w:r>
      <w:r w:rsidRPr="00DE63CE">
        <w:rPr>
          <w:lang w:val="en-GB"/>
        </w:rPr>
        <w:t xml:space="preserve"> (2020). Estimating the price range and the effect of price bundling strategies. </w:t>
      </w:r>
      <w:r w:rsidRPr="00DE63CE">
        <w:rPr>
          <w:i/>
          <w:iCs/>
          <w:lang w:val="en-GB"/>
        </w:rPr>
        <w:t>European Journal of Management and Business Economics</w:t>
      </w:r>
      <w:r w:rsidRPr="00DE63CE">
        <w:rPr>
          <w:lang w:val="en-GB"/>
        </w:rPr>
        <w:t xml:space="preserve">, 29(2), 166-181. </w:t>
      </w:r>
      <w:hyperlink r:id="rId8" w:tgtFrame="_blank" w:history="1">
        <w:r w:rsidRPr="00DE63CE">
          <w:rPr>
            <w:rStyle w:val="Hyperlink"/>
            <w:lang w:val="en-GB"/>
          </w:rPr>
          <w:t>https://doi.org/10.1108/EJMBE-04-2019-0066</w:t>
        </w:r>
      </w:hyperlink>
    </w:p>
    <w:p w14:paraId="08749998" w14:textId="77777777" w:rsidR="00DE63CE" w:rsidRPr="00DE63CE" w:rsidRDefault="00DE63CE" w:rsidP="00DE63CE">
      <w:pPr>
        <w:numPr>
          <w:ilvl w:val="0"/>
          <w:numId w:val="18"/>
        </w:numPr>
        <w:spacing w:line="360" w:lineRule="auto"/>
        <w:rPr>
          <w:lang w:val="en-GB"/>
        </w:rPr>
      </w:pPr>
      <w:r w:rsidRPr="00DE63CE">
        <w:rPr>
          <w:b/>
          <w:bCs/>
          <w:lang w:val="en-GB"/>
        </w:rPr>
        <w:t>Nair, G. K.</w:t>
      </w:r>
      <w:r w:rsidRPr="00DE63CE">
        <w:rPr>
          <w:lang w:val="en-GB"/>
        </w:rPr>
        <w:t xml:space="preserve"> (2019). Dynamics of pricing and non-pricing strategies, revenue management performance and competitive advantage in hotel industry. </w:t>
      </w:r>
      <w:r w:rsidRPr="00DE63CE">
        <w:rPr>
          <w:i/>
          <w:iCs/>
          <w:lang w:val="en-GB"/>
        </w:rPr>
        <w:t>International Journal of Hospitality Management</w:t>
      </w:r>
      <w:r w:rsidRPr="00DE63CE">
        <w:rPr>
          <w:lang w:val="en-GB"/>
        </w:rPr>
        <w:t xml:space="preserve">, 82, 287-297. </w:t>
      </w:r>
      <w:hyperlink r:id="rId9" w:tgtFrame="_blank" w:history="1">
        <w:r w:rsidRPr="00DE63CE">
          <w:rPr>
            <w:rStyle w:val="Hyperlink"/>
            <w:lang w:val="en-GB"/>
          </w:rPr>
          <w:t>https://doi.org/10.1016/j.ijhm.2018.10.007</w:t>
        </w:r>
      </w:hyperlink>
    </w:p>
    <w:p w14:paraId="7C35232C" w14:textId="77777777" w:rsidR="00DE63CE" w:rsidRPr="00DE63CE" w:rsidRDefault="00DE63CE" w:rsidP="00DE63CE">
      <w:pPr>
        <w:numPr>
          <w:ilvl w:val="0"/>
          <w:numId w:val="18"/>
        </w:numPr>
        <w:spacing w:line="360" w:lineRule="auto"/>
        <w:rPr>
          <w:lang w:val="en-GB"/>
        </w:rPr>
      </w:pPr>
      <w:r w:rsidRPr="00DE63CE">
        <w:rPr>
          <w:b/>
          <w:bCs/>
          <w:lang w:val="en-GB"/>
        </w:rPr>
        <w:t>Zhang, Z., Ye, Q., &amp; Law, R.</w:t>
      </w:r>
      <w:r w:rsidRPr="00DE63CE">
        <w:rPr>
          <w:lang w:val="en-GB"/>
        </w:rPr>
        <w:t xml:space="preserve"> (2011). Determinants of hotel room price: An exploration of </w:t>
      </w:r>
      <w:proofErr w:type="spellStart"/>
      <w:r w:rsidRPr="00DE63CE">
        <w:rPr>
          <w:lang w:val="en-GB"/>
        </w:rPr>
        <w:t>travelers'</w:t>
      </w:r>
      <w:proofErr w:type="spellEnd"/>
      <w:r w:rsidRPr="00DE63CE">
        <w:rPr>
          <w:lang w:val="en-GB"/>
        </w:rPr>
        <w:t xml:space="preserve"> hierarchy of accommodation needs. </w:t>
      </w:r>
      <w:r w:rsidRPr="00DE63CE">
        <w:rPr>
          <w:i/>
          <w:iCs/>
          <w:lang w:val="en-GB"/>
        </w:rPr>
        <w:t>International Journal of Contemporary Hospitality Management</w:t>
      </w:r>
      <w:r w:rsidRPr="00DE63CE">
        <w:rPr>
          <w:lang w:val="en-GB"/>
        </w:rPr>
        <w:t xml:space="preserve">, 23(7), 972–981. </w:t>
      </w:r>
      <w:hyperlink r:id="rId10" w:tgtFrame="_blank" w:history="1">
        <w:r w:rsidRPr="00DE63CE">
          <w:rPr>
            <w:rStyle w:val="Hyperlink"/>
            <w:lang w:val="en-GB"/>
          </w:rPr>
          <w:t>https://doi.org/10.1108/09596111111167551</w:t>
        </w:r>
      </w:hyperlink>
    </w:p>
    <w:p w14:paraId="1E00EED1" w14:textId="77777777" w:rsidR="004C2619" w:rsidRPr="00FC3CE9" w:rsidRDefault="004C2619" w:rsidP="00DE63CE">
      <w:pPr>
        <w:spacing w:line="360" w:lineRule="auto"/>
        <w:ind w:left="360"/>
        <w:rPr>
          <w:lang w:val="en-US"/>
        </w:rPr>
      </w:pPr>
    </w:p>
    <w:sectPr w:rsidR="004C2619" w:rsidRPr="00FC3C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2E6C35C-3C59-4520-81A6-E93AFECD2EB1}"/>
    <w:embedBold r:id="rId2" w:fontKey="{2F94948D-0B7B-48AC-AE29-D404E991773C}"/>
    <w:embedItalic r:id="rId3" w:fontKey="{11D639F8-E01F-4B80-A2B2-DCD64CBBBDA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2714FA7-6CC6-446D-A9A7-D3074AD4F0A3}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5" w:fontKey="{88989034-B0D8-4CDE-A601-15371463389D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692F2017-F521-4567-8F89-F0B748B18FA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235DF"/>
    <w:multiLevelType w:val="multilevel"/>
    <w:tmpl w:val="F050D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90FDB"/>
    <w:multiLevelType w:val="multilevel"/>
    <w:tmpl w:val="D4209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6A0BD1"/>
    <w:multiLevelType w:val="hybridMultilevel"/>
    <w:tmpl w:val="15F6EB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4D32FF"/>
    <w:multiLevelType w:val="multilevel"/>
    <w:tmpl w:val="5E66D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3A0303"/>
    <w:multiLevelType w:val="multilevel"/>
    <w:tmpl w:val="66984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5D5823"/>
    <w:multiLevelType w:val="multilevel"/>
    <w:tmpl w:val="0DDC2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DF5832"/>
    <w:multiLevelType w:val="multilevel"/>
    <w:tmpl w:val="5BE00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4473F8"/>
    <w:multiLevelType w:val="multilevel"/>
    <w:tmpl w:val="6EEC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0C38E1"/>
    <w:multiLevelType w:val="multilevel"/>
    <w:tmpl w:val="7F045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FB7840"/>
    <w:multiLevelType w:val="hybridMultilevel"/>
    <w:tmpl w:val="01F46F34"/>
    <w:lvl w:ilvl="0" w:tplc="A34C3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6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4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48B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AC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E6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C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AB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A625C51"/>
    <w:multiLevelType w:val="multilevel"/>
    <w:tmpl w:val="C4E05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1C5A77"/>
    <w:multiLevelType w:val="multilevel"/>
    <w:tmpl w:val="A87AB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7404B3"/>
    <w:multiLevelType w:val="multilevel"/>
    <w:tmpl w:val="EB20C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6355DF"/>
    <w:multiLevelType w:val="multilevel"/>
    <w:tmpl w:val="21DA2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AA6BDA"/>
    <w:multiLevelType w:val="multilevel"/>
    <w:tmpl w:val="C896B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6"/>
  </w:num>
  <w:num w:numId="2" w16cid:durableId="561453694">
    <w:abstractNumId w:val="17"/>
  </w:num>
  <w:num w:numId="3" w16cid:durableId="770932124">
    <w:abstractNumId w:val="5"/>
  </w:num>
  <w:num w:numId="4" w16cid:durableId="1109160729">
    <w:abstractNumId w:val="11"/>
  </w:num>
  <w:num w:numId="5" w16cid:durableId="1079014838">
    <w:abstractNumId w:val="2"/>
  </w:num>
  <w:num w:numId="6" w16cid:durableId="34277552">
    <w:abstractNumId w:val="4"/>
  </w:num>
  <w:num w:numId="7" w16cid:durableId="481972325">
    <w:abstractNumId w:val="0"/>
  </w:num>
  <w:num w:numId="8" w16cid:durableId="148982234">
    <w:abstractNumId w:val="15"/>
  </w:num>
  <w:num w:numId="9" w16cid:durableId="1444112292">
    <w:abstractNumId w:val="3"/>
  </w:num>
  <w:num w:numId="10" w16cid:durableId="1321886167">
    <w:abstractNumId w:val="9"/>
  </w:num>
  <w:num w:numId="11" w16cid:durableId="173691968">
    <w:abstractNumId w:val="10"/>
  </w:num>
  <w:num w:numId="12" w16cid:durableId="775708852">
    <w:abstractNumId w:val="16"/>
  </w:num>
  <w:num w:numId="13" w16cid:durableId="621886876">
    <w:abstractNumId w:val="7"/>
  </w:num>
  <w:num w:numId="14" w16cid:durableId="311258152">
    <w:abstractNumId w:val="13"/>
  </w:num>
  <w:num w:numId="15" w16cid:durableId="2029940251">
    <w:abstractNumId w:val="1"/>
  </w:num>
  <w:num w:numId="16" w16cid:durableId="968975611">
    <w:abstractNumId w:val="12"/>
  </w:num>
  <w:num w:numId="17" w16cid:durableId="1583487606">
    <w:abstractNumId w:val="8"/>
  </w:num>
  <w:num w:numId="18" w16cid:durableId="9608410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1A1E88"/>
    <w:rsid w:val="001D3D03"/>
    <w:rsid w:val="00224FD9"/>
    <w:rsid w:val="00277AF1"/>
    <w:rsid w:val="002F4AE0"/>
    <w:rsid w:val="00384E8A"/>
    <w:rsid w:val="003D1074"/>
    <w:rsid w:val="003F6B06"/>
    <w:rsid w:val="00426865"/>
    <w:rsid w:val="00477CAA"/>
    <w:rsid w:val="00494D6C"/>
    <w:rsid w:val="004C2619"/>
    <w:rsid w:val="004D2F73"/>
    <w:rsid w:val="004E0B50"/>
    <w:rsid w:val="00502E29"/>
    <w:rsid w:val="005E458B"/>
    <w:rsid w:val="00661030"/>
    <w:rsid w:val="007E1389"/>
    <w:rsid w:val="00844EC2"/>
    <w:rsid w:val="008516FE"/>
    <w:rsid w:val="008E3539"/>
    <w:rsid w:val="00903466"/>
    <w:rsid w:val="009122A2"/>
    <w:rsid w:val="009942AA"/>
    <w:rsid w:val="009C1D0A"/>
    <w:rsid w:val="009F1099"/>
    <w:rsid w:val="00A044F7"/>
    <w:rsid w:val="00A8150E"/>
    <w:rsid w:val="00B1244A"/>
    <w:rsid w:val="00B20343"/>
    <w:rsid w:val="00B85EA7"/>
    <w:rsid w:val="00BE65DD"/>
    <w:rsid w:val="00C21EBA"/>
    <w:rsid w:val="00C612A4"/>
    <w:rsid w:val="00CC6AD1"/>
    <w:rsid w:val="00CD620A"/>
    <w:rsid w:val="00CE464D"/>
    <w:rsid w:val="00CF7DEA"/>
    <w:rsid w:val="00DE63CE"/>
    <w:rsid w:val="00E53D54"/>
    <w:rsid w:val="00E6778A"/>
    <w:rsid w:val="00EA737F"/>
    <w:rsid w:val="00F25F5B"/>
    <w:rsid w:val="00F837B1"/>
    <w:rsid w:val="00FC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B7351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C26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2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08/EJMBE-04-2019-006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4236/oalib.111254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16/j.ijhm.2011.06.003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doi.org/10.1108/0959611111116755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ijhm.2018.10.007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Preeti (24131962)</cp:lastModifiedBy>
  <cp:revision>2</cp:revision>
  <dcterms:created xsi:type="dcterms:W3CDTF">2026-01-22T01:48:00Z</dcterms:created>
  <dcterms:modified xsi:type="dcterms:W3CDTF">2026-01-22T01:48:00Z</dcterms:modified>
</cp:coreProperties>
</file>