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13C28C5C" w14:textId="77777777" w:rsidR="006A1079" w:rsidRPr="006A1079" w:rsidRDefault="006A1079" w:rsidP="006A1079">
      <w:pPr>
        <w:pStyle w:val="ListParagraph"/>
        <w:jc w:val="both"/>
        <w:rPr>
          <w:b/>
          <w:bCs/>
          <w:lang w:val="en-GB"/>
        </w:rPr>
      </w:pPr>
      <w:r w:rsidRPr="006A1079">
        <w:rPr>
          <w:b/>
          <w:bCs/>
          <w:lang w:val="en-GB"/>
        </w:rPr>
        <w:lastRenderedPageBreak/>
        <w:t>Visitor Management at the Galápagos Islands, Ecuador: Protecting a Sensitive Natural Destination</w:t>
      </w:r>
    </w:p>
    <w:p w14:paraId="298F6BA2" w14:textId="77777777" w:rsidR="006A1079" w:rsidRPr="006A1079" w:rsidRDefault="006A1079" w:rsidP="006A1079">
      <w:pPr>
        <w:pStyle w:val="ListParagraph"/>
        <w:jc w:val="both"/>
        <w:rPr>
          <w:b/>
          <w:bCs/>
          <w:lang w:val="en-GB"/>
        </w:rPr>
      </w:pPr>
      <w:r w:rsidRPr="006A1079">
        <w:rPr>
          <w:b/>
          <w:bCs/>
          <w:lang w:val="en-GB"/>
        </w:rPr>
        <w:t>Introduction to the Selected Site</w:t>
      </w:r>
    </w:p>
    <w:p w14:paraId="7E20E0E4" w14:textId="77777777" w:rsidR="006A1079" w:rsidRPr="006A1079" w:rsidRDefault="006A1079" w:rsidP="006A1079">
      <w:pPr>
        <w:pStyle w:val="ListParagraph"/>
        <w:jc w:val="both"/>
        <w:rPr>
          <w:lang w:val="en-GB"/>
        </w:rPr>
      </w:pPr>
      <w:r w:rsidRPr="006A1079">
        <w:rPr>
          <w:lang w:val="en-GB"/>
        </w:rPr>
        <w:t>The Galápagos Islands, located in Ecuador, are a globally significant protected area known for their unique biodiversity and contribution to evolutionary science. The islands were designated as a UNESCO World Heritage Site in 1978 due to their exceptional ecological value and rare species, many of which are found nowhere else on Earth (UNESCO, 2024). Tourism is an important source of income for local communities; however, increasing visitor numbers require careful management to protect fragile ecosystems.</w:t>
      </w:r>
    </w:p>
    <w:p w14:paraId="4E609020" w14:textId="77777777" w:rsidR="006A1079" w:rsidRPr="006A1079" w:rsidRDefault="006A1079" w:rsidP="006A1079">
      <w:pPr>
        <w:pStyle w:val="ListParagraph"/>
        <w:jc w:val="both"/>
        <w:rPr>
          <w:b/>
          <w:bCs/>
          <w:lang w:val="en-GB"/>
        </w:rPr>
      </w:pPr>
      <w:r w:rsidRPr="006A1079">
        <w:rPr>
          <w:b/>
          <w:bCs/>
          <w:lang w:val="en-GB"/>
        </w:rPr>
        <w:t>Visitor Management</w:t>
      </w:r>
    </w:p>
    <w:p w14:paraId="6985FADB" w14:textId="77777777" w:rsidR="006A1079" w:rsidRPr="006A1079" w:rsidRDefault="006A1079" w:rsidP="006A1079">
      <w:pPr>
        <w:pStyle w:val="ListParagraph"/>
        <w:jc w:val="both"/>
        <w:rPr>
          <w:lang w:val="en-GB"/>
        </w:rPr>
      </w:pPr>
      <w:r w:rsidRPr="006A1079">
        <w:rPr>
          <w:lang w:val="en-GB"/>
        </w:rPr>
        <w:t>Visitor management in the Galápagos Islands is based on strict conservation principles. The Galápagos National Park Directorate regulates tourism activities through visitor permits, authorised tour operators, designated visitor sites, and restrictions on movement within protected areas. Tourists are required to follow marked trails and are generally accompanied by trained naturalist guides to minimise disturbance to wildlife (Galápagos National Park Directorate, 2024).</w:t>
      </w:r>
    </w:p>
    <w:p w14:paraId="53F59E97" w14:textId="77777777" w:rsidR="006A1079" w:rsidRPr="006A1079" w:rsidRDefault="006A1079" w:rsidP="006A1079">
      <w:pPr>
        <w:pStyle w:val="ListParagraph"/>
        <w:jc w:val="both"/>
        <w:rPr>
          <w:lang w:val="en-GB"/>
        </w:rPr>
      </w:pPr>
      <w:r w:rsidRPr="006A1079">
        <w:rPr>
          <w:lang w:val="en-GB"/>
        </w:rPr>
        <w:t>The islands also use a zoning system that separates areas for conservation, tourism, and community activities. Regulations on boat operations, waste management, and visitor behaviour help reduce environmental pressures. These measures aim to maintain ecological integrity while allowing controlled tourism experiences.</w:t>
      </w:r>
    </w:p>
    <w:p w14:paraId="10D1EA70" w14:textId="77777777" w:rsidR="006A1079" w:rsidRPr="006A1079" w:rsidRDefault="006A1079" w:rsidP="006A1079">
      <w:pPr>
        <w:pStyle w:val="ListParagraph"/>
        <w:jc w:val="both"/>
        <w:rPr>
          <w:b/>
          <w:bCs/>
          <w:lang w:val="en-GB"/>
        </w:rPr>
      </w:pPr>
      <w:r w:rsidRPr="006A1079">
        <w:rPr>
          <w:b/>
          <w:bCs/>
          <w:lang w:val="en-GB"/>
        </w:rPr>
        <w:t>Visitor Management Challenges</w:t>
      </w:r>
    </w:p>
    <w:p w14:paraId="601B8D86" w14:textId="77777777" w:rsidR="006A1079" w:rsidRPr="006A1079" w:rsidRDefault="006A1079" w:rsidP="006A1079">
      <w:pPr>
        <w:pStyle w:val="ListParagraph"/>
        <w:jc w:val="both"/>
        <w:rPr>
          <w:lang w:val="en-GB"/>
        </w:rPr>
      </w:pPr>
      <w:r w:rsidRPr="006A1079">
        <w:rPr>
          <w:lang w:val="en-GB"/>
        </w:rPr>
        <w:t>One of the major challenges is the growth of tourism demand. Increasing visitor numbers create pressure on freshwater resources, waste systems, transport networks, and sensitive habitats. Because many species in the Galápagos have evolved without significant human interference, even small disturbances can have long-term ecological consequences (Watkins &amp; Cruz, 2007).</w:t>
      </w:r>
    </w:p>
    <w:p w14:paraId="1C11286C" w14:textId="77777777" w:rsidR="006A1079" w:rsidRPr="006A1079" w:rsidRDefault="006A1079" w:rsidP="006A1079">
      <w:pPr>
        <w:pStyle w:val="ListParagraph"/>
        <w:jc w:val="both"/>
        <w:rPr>
          <w:lang w:val="en-GB"/>
        </w:rPr>
      </w:pPr>
      <w:r w:rsidRPr="006A1079">
        <w:rPr>
          <w:lang w:val="en-GB"/>
        </w:rPr>
        <w:t>Another challenge is balancing conservation with local economic dependence on tourism. Many residents rely on tourism-related employment, making strict visitor restrictions economically complex. Effective management requires cooperation between conservation authorities, local communities, and tourism businesses.</w:t>
      </w:r>
    </w:p>
    <w:p w14:paraId="5948696F" w14:textId="77777777" w:rsidR="006A1079" w:rsidRPr="006A1079" w:rsidRDefault="006A1079" w:rsidP="006A1079">
      <w:pPr>
        <w:pStyle w:val="ListParagraph"/>
        <w:jc w:val="both"/>
        <w:rPr>
          <w:b/>
          <w:bCs/>
          <w:lang w:val="en-GB"/>
        </w:rPr>
      </w:pPr>
      <w:r w:rsidRPr="006A1079">
        <w:rPr>
          <w:b/>
          <w:bCs/>
          <w:lang w:val="en-GB"/>
        </w:rPr>
        <w:t>Impacts of Visitors on the Site, Local Community and Visitor Experience</w:t>
      </w:r>
    </w:p>
    <w:p w14:paraId="4A01BBFD" w14:textId="77777777" w:rsidR="006A1079" w:rsidRPr="006A1079" w:rsidRDefault="006A1079" w:rsidP="006A1079">
      <w:pPr>
        <w:pStyle w:val="ListParagraph"/>
        <w:jc w:val="both"/>
        <w:rPr>
          <w:lang w:val="en-GB"/>
        </w:rPr>
      </w:pPr>
      <w:r w:rsidRPr="006A1079">
        <w:rPr>
          <w:lang w:val="en-GB"/>
        </w:rPr>
        <w:t>Tourism provides important economic benefits by creating employment opportunities in guiding, hospitality, transportation, and local businesses. It supports regional development and encourages global awareness of biodiversity conservation.</w:t>
      </w:r>
    </w:p>
    <w:p w14:paraId="3F95ABA2" w14:textId="77777777" w:rsidR="006A1079" w:rsidRPr="006A1079" w:rsidRDefault="006A1079" w:rsidP="006A1079">
      <w:pPr>
        <w:pStyle w:val="ListParagraph"/>
        <w:jc w:val="both"/>
        <w:rPr>
          <w:lang w:val="en-GB"/>
        </w:rPr>
      </w:pPr>
      <w:r w:rsidRPr="006A1079">
        <w:rPr>
          <w:lang w:val="en-GB"/>
        </w:rPr>
        <w:t>However, visitors can contribute to environmental problems such as habitat disturbance, introduction of invasive species, increased waste generation, and pressure on natural resources. These impacts may threaten the ecological characteristics that attract tourists to the islands.</w:t>
      </w:r>
    </w:p>
    <w:p w14:paraId="6BE62DB5" w14:textId="77777777" w:rsidR="006A1079" w:rsidRPr="006A1079" w:rsidRDefault="006A1079" w:rsidP="006A1079">
      <w:pPr>
        <w:pStyle w:val="ListParagraph"/>
        <w:jc w:val="both"/>
        <w:rPr>
          <w:lang w:val="en-GB"/>
        </w:rPr>
      </w:pPr>
      <w:r w:rsidRPr="006A1079">
        <w:rPr>
          <w:lang w:val="en-GB"/>
        </w:rPr>
        <w:t>For visitors, management restrictions may limit independent exploration, but they also provide safer and more educational experiences. Controlled access allows tourists to observe wildlife responsibly while supporting conservation goals.</w:t>
      </w:r>
    </w:p>
    <w:p w14:paraId="78745A02" w14:textId="77777777" w:rsidR="006A1079" w:rsidRPr="006A1079" w:rsidRDefault="006A1079" w:rsidP="006A1079">
      <w:pPr>
        <w:pStyle w:val="ListParagraph"/>
        <w:jc w:val="both"/>
        <w:rPr>
          <w:lang w:val="en-GB"/>
        </w:rPr>
      </w:pPr>
      <w:r w:rsidRPr="006A1079">
        <w:rPr>
          <w:lang w:val="en-GB"/>
        </w:rPr>
        <w:t>In conclusion, the Galápagos Islands demonstrate the importance of strict visitor management in environmentally sensitive destinations. Sustainable tourism practices are necessary to ensure that tourism benefits communities while protecting biodiversity for future generations.</w:t>
      </w:r>
    </w:p>
    <w:p w14:paraId="22ADF63D" w14:textId="011F3804" w:rsidR="006A1079" w:rsidRPr="006A1079" w:rsidRDefault="006A1079" w:rsidP="006A1079">
      <w:pPr>
        <w:pStyle w:val="ListParagraph"/>
        <w:jc w:val="both"/>
        <w:rPr>
          <w:lang w:val="en-GB"/>
        </w:rPr>
      </w:pPr>
    </w:p>
    <w:p w14:paraId="06CC5137" w14:textId="77777777" w:rsidR="006A1079" w:rsidRPr="006A1079" w:rsidRDefault="006A1079" w:rsidP="006A1079">
      <w:pPr>
        <w:pStyle w:val="ListParagraph"/>
        <w:jc w:val="both"/>
        <w:rPr>
          <w:b/>
          <w:bCs/>
          <w:lang w:val="en-GB"/>
        </w:rPr>
      </w:pPr>
      <w:r w:rsidRPr="006A1079">
        <w:rPr>
          <w:b/>
          <w:bCs/>
          <w:lang w:val="en-GB"/>
        </w:rPr>
        <w:lastRenderedPageBreak/>
        <w:t>References (APA 7th)</w:t>
      </w:r>
    </w:p>
    <w:p w14:paraId="6754504B" w14:textId="77777777" w:rsidR="006A1079" w:rsidRPr="006A1079" w:rsidRDefault="006A1079" w:rsidP="006A1079">
      <w:pPr>
        <w:pStyle w:val="ListParagraph"/>
        <w:jc w:val="both"/>
        <w:rPr>
          <w:lang w:val="en-GB"/>
        </w:rPr>
      </w:pPr>
      <w:r w:rsidRPr="006A1079">
        <w:rPr>
          <w:lang w:val="en-GB"/>
        </w:rPr>
        <w:t xml:space="preserve">Galápagos National Park Directorate. (2024). </w:t>
      </w:r>
      <w:r w:rsidRPr="006A1079">
        <w:rPr>
          <w:i/>
          <w:iCs/>
          <w:lang w:val="en-GB"/>
        </w:rPr>
        <w:t>Tourism management and conservation regulations in the Galápagos National Park</w:t>
      </w:r>
      <w:r w:rsidRPr="006A1079">
        <w:rPr>
          <w:lang w:val="en-GB"/>
        </w:rPr>
        <w:t>.</w:t>
      </w:r>
    </w:p>
    <w:p w14:paraId="2899389F" w14:textId="77777777" w:rsidR="006A1079" w:rsidRPr="006A1079" w:rsidRDefault="006A1079" w:rsidP="006A1079">
      <w:pPr>
        <w:pStyle w:val="ListParagraph"/>
        <w:jc w:val="both"/>
        <w:rPr>
          <w:lang w:val="en-GB"/>
        </w:rPr>
      </w:pPr>
      <w:r w:rsidRPr="006A1079">
        <w:rPr>
          <w:lang w:val="en-GB"/>
        </w:rPr>
        <w:t xml:space="preserve">UNESCO. (2024). </w:t>
      </w:r>
      <w:r w:rsidRPr="006A1079">
        <w:rPr>
          <w:i/>
          <w:iCs/>
          <w:lang w:val="en-GB"/>
        </w:rPr>
        <w:t>Galápagos Islands</w:t>
      </w:r>
      <w:r w:rsidRPr="006A1079">
        <w:rPr>
          <w:lang w:val="en-GB"/>
        </w:rPr>
        <w:t xml:space="preserve">. World Heritage Centre. </w:t>
      </w:r>
      <w:hyperlink r:id="rId6" w:tgtFrame="_new" w:history="1">
        <w:r w:rsidRPr="006A1079">
          <w:rPr>
            <w:rStyle w:val="Hyperlink"/>
            <w:lang w:val="en-GB"/>
          </w:rPr>
          <w:t>https://whc.unesco.org/en/list/1</w:t>
        </w:r>
      </w:hyperlink>
    </w:p>
    <w:p w14:paraId="191DEA68" w14:textId="77777777" w:rsidR="006A1079" w:rsidRPr="006A1079" w:rsidRDefault="006A1079" w:rsidP="006A1079">
      <w:pPr>
        <w:pStyle w:val="ListParagraph"/>
        <w:jc w:val="both"/>
        <w:rPr>
          <w:lang w:val="en-GB"/>
        </w:rPr>
      </w:pPr>
      <w:r w:rsidRPr="006A1079">
        <w:rPr>
          <w:lang w:val="en-GB"/>
        </w:rPr>
        <w:t xml:space="preserve">Watkins, G., &amp; Cruz, F. (2007). </w:t>
      </w:r>
      <w:r w:rsidRPr="006A1079">
        <w:rPr>
          <w:i/>
          <w:iCs/>
          <w:lang w:val="en-GB"/>
        </w:rPr>
        <w:t>Galápagos at risk: A socioeconomic analysis of the situation in the archipelago</w:t>
      </w:r>
      <w:r w:rsidRPr="006A1079">
        <w:rPr>
          <w:lang w:val="en-GB"/>
        </w:rPr>
        <w:t>. Charles Darwin Foundation.</w:t>
      </w:r>
    </w:p>
    <w:p w14:paraId="4A806258" w14:textId="77777777" w:rsidR="006A1079" w:rsidRPr="009E0599" w:rsidRDefault="006A1079" w:rsidP="009E0599">
      <w:pPr>
        <w:pStyle w:val="ListParagraph"/>
        <w:ind w:left="0"/>
        <w:jc w:val="both"/>
        <w:rPr>
          <w:lang w:val="en-US"/>
        </w:rPr>
      </w:pPr>
    </w:p>
    <w:sectPr w:rsidR="006A1079"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946049B-7413-4B6E-BDE4-267D4F18A322}"/>
    <w:embedBold r:id="rId2" w:fontKey="{BFB1E074-BF54-47B7-BFFB-784047DE2042}"/>
    <w:embedItalic r:id="rId3" w:fontKey="{D4E0CEC5-6565-4B73-A670-E1A9FDD5D10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2088DA5-F620-4A07-B480-9FFD077ACE26}"/>
  </w:font>
  <w:font w:name="Calibri Light">
    <w:panose1 w:val="020F0302020204030204"/>
    <w:charset w:val="00"/>
    <w:family w:val="swiss"/>
    <w:pitch w:val="variable"/>
    <w:sig w:usb0="E4002EFF" w:usb1="C000247B" w:usb2="00000009" w:usb3="00000000" w:csb0="000001FF" w:csb1="00000000"/>
    <w:embedRegular r:id="rId5" w:fontKey="{059345BC-1C62-46CD-BA0A-9B7925985A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62633"/>
    <w:rsid w:val="00844EC2"/>
    <w:rsid w:val="008516FE"/>
    <w:rsid w:val="009761BC"/>
    <w:rsid w:val="0099651A"/>
    <w:rsid w:val="009C1D0A"/>
    <w:rsid w:val="009E0599"/>
    <w:rsid w:val="00A044F7"/>
    <w:rsid w:val="00A8150E"/>
    <w:rsid w:val="00AA76A1"/>
    <w:rsid w:val="00B20343"/>
    <w:rsid w:val="00B85EA7"/>
    <w:rsid w:val="00BE65DD"/>
    <w:rsid w:val="00C612A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1"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2026-09-24T03:17:00Z</dcterms:created>
  <dcterms:modified xsi:type="dcterms:W3CDTF">2026-09-24T03:17:00Z</dcterms:modified>
</cp:coreProperties>
</file>