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3F380" w14:textId="77777777" w:rsidR="001E2CEA" w:rsidRDefault="001E2CEA">
      <w:pPr>
        <w:rPr>
          <w:rFonts w:eastAsia="Times New Roman"/>
          <w:kern w:val="0"/>
          <w14:ligatures w14:val="none"/>
        </w:rPr>
      </w:pPr>
    </w:p>
    <w:p w14:paraId="37CAECBA"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spacing w:before="0" w:after="0"/>
        <w:divId w:val="1589002096"/>
        <w:rPr>
          <w:rFonts w:ascii="Segoe UI" w:hAnsi="Segoe UI" w:cs="Segoe UI"/>
          <w:color w:val="FFFFFF"/>
        </w:rPr>
      </w:pPr>
      <w:r>
        <w:rPr>
          <w:rFonts w:ascii="Segoe UI" w:hAnsi="Segoe UI" w:cs="Segoe UI"/>
          <w:color w:val="FFFFFF"/>
        </w:rPr>
        <w:t>The United Nations World Tourism Organization (UNWTO), now known as UN Tourism, has three main types of membership: </w:t>
      </w:r>
      <w:r>
        <w:rPr>
          <w:rStyle w:val="Strong"/>
          <w:rFonts w:ascii="Segoe UI" w:hAnsi="Segoe UI" w:cs="Segoe UI"/>
          <w:color w:val="FFFFFF"/>
          <w:bdr w:val="single" w:sz="2" w:space="0" w:color="auto" w:frame="1"/>
        </w:rPr>
        <w:t>Full Members, Associate Members, and Affiliate Members</w:t>
      </w:r>
      <w:r>
        <w:rPr>
          <w:rFonts w:ascii="Segoe UI" w:hAnsi="Segoe UI" w:cs="Segoe UI"/>
          <w:color w:val="FFFFFF"/>
        </w:rPr>
        <w:t xml:space="preserve">. These categories allow different types of participants—governments, territories, and private sector </w:t>
      </w:r>
      <w:proofErr w:type="spellStart"/>
      <w:r>
        <w:rPr>
          <w:rFonts w:ascii="Segoe UI" w:hAnsi="Segoe UI" w:cs="Segoe UI"/>
          <w:color w:val="FFFFFF"/>
        </w:rPr>
        <w:t>organisations</w:t>
      </w:r>
      <w:proofErr w:type="spellEnd"/>
      <w:r>
        <w:rPr>
          <w:rFonts w:ascii="Segoe UI" w:hAnsi="Segoe UI" w:cs="Segoe UI"/>
          <w:color w:val="FFFFFF"/>
        </w:rPr>
        <w:t>—to take part in global tourism governance.</w:t>
      </w:r>
    </w:p>
    <w:p w14:paraId="7EE875EE"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spacing w:before="0" w:after="0"/>
        <w:divId w:val="1589002096"/>
        <w:rPr>
          <w:rFonts w:ascii="Segoe UI" w:hAnsi="Segoe UI" w:cs="Segoe UI"/>
          <w:color w:val="FFFFFF"/>
        </w:rPr>
      </w:pPr>
      <w:r>
        <w:rPr>
          <w:rStyle w:val="Strong"/>
          <w:rFonts w:ascii="Segoe UI" w:hAnsi="Segoe UI" w:cs="Segoe UI"/>
          <w:color w:val="FFFFFF"/>
          <w:bdr w:val="single" w:sz="2" w:space="0" w:color="auto" w:frame="1"/>
        </w:rPr>
        <w:t>Full Members</w:t>
      </w:r>
      <w:r>
        <w:rPr>
          <w:rFonts w:ascii="Segoe UI" w:hAnsi="Segoe UI" w:cs="Segoe UI"/>
          <w:color w:val="FFFFFF"/>
        </w:rPr>
        <w:t xml:space="preserve"> are sovereign states that are members of the United Nations. These countries have full rights and responsibilities within UNWTO. To become a Full Member, a state must accept the Statutes of the Organization. Full Members play the most important role in decision-making. They have the right to vote in the General Assembly, which is the highest decision-making body of UNWTO. They can also be elected to the Executive Council, propose policies, approve the </w:t>
      </w:r>
      <w:proofErr w:type="spellStart"/>
      <w:r>
        <w:rPr>
          <w:rFonts w:ascii="Segoe UI" w:hAnsi="Segoe UI" w:cs="Segoe UI"/>
          <w:color w:val="FFFFFF"/>
        </w:rPr>
        <w:t>programme</w:t>
      </w:r>
      <w:proofErr w:type="spellEnd"/>
      <w:r>
        <w:rPr>
          <w:rFonts w:ascii="Segoe UI" w:hAnsi="Segoe UI" w:cs="Segoe UI"/>
          <w:color w:val="FFFFFF"/>
        </w:rPr>
        <w:t xml:space="preserve"> of work and budget, and participate in committees and working groups.</w:t>
      </w:r>
    </w:p>
    <w:p w14:paraId="37012DE9"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divId w:val="1589002096"/>
        <w:rPr>
          <w:rFonts w:ascii="Segoe UI" w:hAnsi="Segoe UI" w:cs="Segoe UI"/>
          <w:color w:val="FFFFFF"/>
        </w:rPr>
      </w:pPr>
      <w:r>
        <w:rPr>
          <w:rFonts w:ascii="Segoe UI" w:hAnsi="Segoe UI" w:cs="Segoe UI"/>
          <w:color w:val="FFFFFF"/>
        </w:rPr>
        <w:t>Full Members are required to pay assessed financial contributions to support the Organization’s activities. They work together to promote responsible, sustainable, and universally accessible tourism. Through their membership, countries cooperate on issues such as tourism development, climate change, crisis management, digital innovation, education, and investment. Most independent countries engaged in international tourism cooperation are Full Members, making this the largest and most influential membership category.</w:t>
      </w:r>
    </w:p>
    <w:p w14:paraId="434B26A0"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spacing w:before="0" w:after="0"/>
        <w:divId w:val="1589002096"/>
        <w:rPr>
          <w:rFonts w:ascii="Segoe UI" w:hAnsi="Segoe UI" w:cs="Segoe UI"/>
          <w:color w:val="FFFFFF"/>
        </w:rPr>
      </w:pPr>
      <w:r>
        <w:rPr>
          <w:rStyle w:val="Strong"/>
          <w:rFonts w:ascii="Segoe UI" w:hAnsi="Segoe UI" w:cs="Segoe UI"/>
          <w:color w:val="FFFFFF"/>
          <w:bdr w:val="single" w:sz="2" w:space="0" w:color="auto" w:frame="1"/>
        </w:rPr>
        <w:t>Associate Members</w:t>
      </w:r>
      <w:r>
        <w:rPr>
          <w:rFonts w:ascii="Segoe UI" w:hAnsi="Segoe UI" w:cs="Segoe UI"/>
          <w:color w:val="FFFFFF"/>
        </w:rPr>
        <w:t> are territories or groups of territories that are not responsible for their own external relations. In other words, they are not fully sovereign states but have some level of autonomy, particularly in managing tourism affairs. Their membership must be approved by the country that handles their international relations.</w:t>
      </w:r>
    </w:p>
    <w:p w14:paraId="35159FF1"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divId w:val="1589002096"/>
        <w:rPr>
          <w:rFonts w:ascii="Segoe UI" w:hAnsi="Segoe UI" w:cs="Segoe UI"/>
          <w:color w:val="FFFFFF"/>
        </w:rPr>
      </w:pPr>
      <w:r>
        <w:rPr>
          <w:rFonts w:ascii="Segoe UI" w:hAnsi="Segoe UI" w:cs="Segoe UI"/>
          <w:color w:val="FFFFFF"/>
        </w:rPr>
        <w:t>Associate Members can participate in UNWTO meetings and activities, access research and technical assistance, and contribute to discussions on tourism policy. However, they do not usually have the same voting rights as Full Members in the General Assembly. Their participation allows them to benefit from international cooperation and share experiences while recognizing their different political status. Associate membership is especially useful for autonomous regions or territories that rely heavily on tourism and wish to strengthen their international presence.</w:t>
      </w:r>
    </w:p>
    <w:p w14:paraId="19A5B5E6"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spacing w:before="0" w:after="0"/>
        <w:divId w:val="1589002096"/>
        <w:rPr>
          <w:rFonts w:ascii="Segoe UI" w:hAnsi="Segoe UI" w:cs="Segoe UI"/>
          <w:color w:val="FFFFFF"/>
        </w:rPr>
      </w:pPr>
      <w:r>
        <w:rPr>
          <w:rStyle w:val="Strong"/>
          <w:rFonts w:ascii="Segoe UI" w:hAnsi="Segoe UI" w:cs="Segoe UI"/>
          <w:color w:val="FFFFFF"/>
          <w:bdr w:val="single" w:sz="2" w:space="0" w:color="auto" w:frame="1"/>
        </w:rPr>
        <w:t>Affiliate Members</w:t>
      </w:r>
      <w:r>
        <w:rPr>
          <w:rFonts w:ascii="Segoe UI" w:hAnsi="Segoe UI" w:cs="Segoe UI"/>
          <w:color w:val="FFFFFF"/>
        </w:rPr>
        <w:t xml:space="preserve"> represent the private sector, academia, and other non-governmental </w:t>
      </w:r>
      <w:proofErr w:type="spellStart"/>
      <w:r>
        <w:rPr>
          <w:rFonts w:ascii="Segoe UI" w:hAnsi="Segoe UI" w:cs="Segoe UI"/>
          <w:color w:val="FFFFFF"/>
        </w:rPr>
        <w:t>organisations</w:t>
      </w:r>
      <w:proofErr w:type="spellEnd"/>
      <w:r>
        <w:rPr>
          <w:rFonts w:ascii="Segoe UI" w:hAnsi="Segoe UI" w:cs="Segoe UI"/>
          <w:color w:val="FFFFFF"/>
        </w:rPr>
        <w:t xml:space="preserve"> involved in tourism. This category includes tourism companies, airlines, hotel groups, travel agencies, destination management </w:t>
      </w:r>
      <w:proofErr w:type="spellStart"/>
      <w:r>
        <w:rPr>
          <w:rFonts w:ascii="Segoe UI" w:hAnsi="Segoe UI" w:cs="Segoe UI"/>
          <w:color w:val="FFFFFF"/>
        </w:rPr>
        <w:t>organisations</w:t>
      </w:r>
      <w:proofErr w:type="spellEnd"/>
      <w:r>
        <w:rPr>
          <w:rFonts w:ascii="Segoe UI" w:hAnsi="Segoe UI" w:cs="Segoe UI"/>
          <w:color w:val="FFFFFF"/>
        </w:rPr>
        <w:t xml:space="preserve">, universities, </w:t>
      </w:r>
      <w:r>
        <w:rPr>
          <w:rFonts w:ascii="Segoe UI" w:hAnsi="Segoe UI" w:cs="Segoe UI"/>
          <w:color w:val="FFFFFF"/>
        </w:rPr>
        <w:lastRenderedPageBreak/>
        <w:t>research institutions, and industry associations. Unlike Full and Associate Members, Affiliate Members do not represent governments and do not have voting rights in the General Assembly.</w:t>
      </w:r>
    </w:p>
    <w:p w14:paraId="053FE7C3"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divId w:val="1589002096"/>
        <w:rPr>
          <w:rFonts w:ascii="Segoe UI" w:hAnsi="Segoe UI" w:cs="Segoe UI"/>
          <w:color w:val="FFFFFF"/>
        </w:rPr>
      </w:pPr>
      <w:r>
        <w:rPr>
          <w:rFonts w:ascii="Segoe UI" w:hAnsi="Segoe UI" w:cs="Segoe UI"/>
          <w:color w:val="FFFFFF"/>
        </w:rPr>
        <w:t>Affiliate Members participate mainly through the Affiliate Members Network, where they contribute expertise, innovation, and industry perspectives. They collaborate with governments on topics such as sustainable tourism, digital transformation, marketing, investment, and training. This membership category strengthens public–private cooperation and ensures that global tourism policies are informed by practical business experience and research knowledge.</w:t>
      </w:r>
    </w:p>
    <w:p w14:paraId="7FAAE7F2" w14:textId="77777777" w:rsidR="001E2CEA" w:rsidRDefault="001E2CEA">
      <w:pPr>
        <w:pStyle w:val="NormalWeb"/>
        <w:pBdr>
          <w:top w:val="single" w:sz="2" w:space="0" w:color="auto"/>
          <w:left w:val="single" w:sz="2" w:space="0" w:color="auto"/>
          <w:bottom w:val="single" w:sz="2" w:space="0" w:color="auto"/>
          <w:right w:val="single" w:sz="2" w:space="0" w:color="auto"/>
        </w:pBdr>
        <w:shd w:val="clear" w:color="auto" w:fill="212121"/>
        <w:divId w:val="1589002096"/>
        <w:rPr>
          <w:rFonts w:ascii="Segoe UI" w:hAnsi="Segoe UI" w:cs="Segoe UI"/>
          <w:color w:val="FFFFFF"/>
        </w:rPr>
      </w:pPr>
      <w:r>
        <w:rPr>
          <w:rFonts w:ascii="Segoe UI" w:hAnsi="Segoe UI" w:cs="Segoe UI"/>
          <w:color w:val="FFFFFF"/>
        </w:rPr>
        <w:t>In conclusion, UNWTO membership is divided into three types: Full Members (sovereign states with full voting rights), Associate Members (non-sovereign territories with limited rights), </w:t>
      </w:r>
    </w:p>
    <w:p w14:paraId="41D4CCDF" w14:textId="77777777" w:rsidR="001E2CEA" w:rsidRDefault="001E2CEA"/>
    <w:sectPr w:rsidR="001E2C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421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0D75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5F61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AC15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5429432">
    <w:abstractNumId w:val="0"/>
  </w:num>
  <w:num w:numId="2" w16cid:durableId="1792940607">
    <w:abstractNumId w:val="3"/>
  </w:num>
  <w:num w:numId="3" w16cid:durableId="471217214">
    <w:abstractNumId w:val="1"/>
  </w:num>
  <w:num w:numId="4" w16cid:durableId="941110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CEA"/>
    <w:rsid w:val="001E2CEA"/>
    <w:rsid w:val="004C54AC"/>
    <w:rsid w:val="005D74E9"/>
    <w:rsid w:val="00ED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E705B4"/>
  <w15:chartTrackingRefBased/>
  <w15:docId w15:val="{9C8CE3A6-7075-084A-BEDF-CCE7BEB0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2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E2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E2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CEA"/>
    <w:rPr>
      <w:rFonts w:eastAsiaTheme="majorEastAsia" w:cstheme="majorBidi"/>
      <w:color w:val="272727" w:themeColor="text1" w:themeTint="D8"/>
    </w:rPr>
  </w:style>
  <w:style w:type="paragraph" w:styleId="Title">
    <w:name w:val="Title"/>
    <w:basedOn w:val="Normal"/>
    <w:next w:val="Normal"/>
    <w:link w:val="TitleChar"/>
    <w:uiPriority w:val="10"/>
    <w:qFormat/>
    <w:rsid w:val="001E2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CEA"/>
    <w:pPr>
      <w:spacing w:before="160"/>
      <w:jc w:val="center"/>
    </w:pPr>
    <w:rPr>
      <w:i/>
      <w:iCs/>
      <w:color w:val="404040" w:themeColor="text1" w:themeTint="BF"/>
    </w:rPr>
  </w:style>
  <w:style w:type="character" w:customStyle="1" w:styleId="QuoteChar">
    <w:name w:val="Quote Char"/>
    <w:basedOn w:val="DefaultParagraphFont"/>
    <w:link w:val="Quote"/>
    <w:uiPriority w:val="29"/>
    <w:rsid w:val="001E2CEA"/>
    <w:rPr>
      <w:i/>
      <w:iCs/>
      <w:color w:val="404040" w:themeColor="text1" w:themeTint="BF"/>
    </w:rPr>
  </w:style>
  <w:style w:type="paragraph" w:styleId="ListParagraph">
    <w:name w:val="List Paragraph"/>
    <w:basedOn w:val="Normal"/>
    <w:uiPriority w:val="34"/>
    <w:qFormat/>
    <w:rsid w:val="001E2CEA"/>
    <w:pPr>
      <w:ind w:left="720"/>
      <w:contextualSpacing/>
    </w:pPr>
  </w:style>
  <w:style w:type="character" w:styleId="IntenseEmphasis">
    <w:name w:val="Intense Emphasis"/>
    <w:basedOn w:val="DefaultParagraphFont"/>
    <w:uiPriority w:val="21"/>
    <w:qFormat/>
    <w:rsid w:val="001E2CEA"/>
    <w:rPr>
      <w:i/>
      <w:iCs/>
      <w:color w:val="0F4761" w:themeColor="accent1" w:themeShade="BF"/>
    </w:rPr>
  </w:style>
  <w:style w:type="paragraph" w:styleId="IntenseQuote">
    <w:name w:val="Intense Quote"/>
    <w:basedOn w:val="Normal"/>
    <w:next w:val="Normal"/>
    <w:link w:val="IntenseQuoteChar"/>
    <w:uiPriority w:val="30"/>
    <w:qFormat/>
    <w:rsid w:val="001E2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CEA"/>
    <w:rPr>
      <w:i/>
      <w:iCs/>
      <w:color w:val="0F4761" w:themeColor="accent1" w:themeShade="BF"/>
    </w:rPr>
  </w:style>
  <w:style w:type="character" w:styleId="IntenseReference">
    <w:name w:val="Intense Reference"/>
    <w:basedOn w:val="DefaultParagraphFont"/>
    <w:uiPriority w:val="32"/>
    <w:qFormat/>
    <w:rsid w:val="001E2CEA"/>
    <w:rPr>
      <w:b/>
      <w:bCs/>
      <w:smallCaps/>
      <w:color w:val="0F4761" w:themeColor="accent1" w:themeShade="BF"/>
      <w:spacing w:val="5"/>
    </w:rPr>
  </w:style>
  <w:style w:type="paragraph" w:styleId="NormalWeb">
    <w:name w:val="Normal (Web)"/>
    <w:basedOn w:val="Normal"/>
    <w:uiPriority w:val="99"/>
    <w:semiHidden/>
    <w:unhideWhenUsed/>
    <w:rsid w:val="001E2CE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1E2C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879630">
      <w:marLeft w:val="0"/>
      <w:marRight w:val="0"/>
      <w:marTop w:val="0"/>
      <w:marBottom w:val="0"/>
      <w:divBdr>
        <w:top w:val="single" w:sz="2" w:space="0" w:color="auto"/>
        <w:left w:val="single" w:sz="2" w:space="0" w:color="auto"/>
        <w:bottom w:val="single" w:sz="2" w:space="0" w:color="auto"/>
        <w:right w:val="single" w:sz="2" w:space="0" w:color="auto"/>
      </w:divBdr>
      <w:divsChild>
        <w:div w:id="1230504239">
          <w:marLeft w:val="0"/>
          <w:marRight w:val="0"/>
          <w:marTop w:val="100"/>
          <w:marBottom w:val="100"/>
          <w:divBdr>
            <w:top w:val="single" w:sz="2" w:space="0" w:color="auto"/>
            <w:left w:val="single" w:sz="2" w:space="0" w:color="auto"/>
            <w:bottom w:val="single" w:sz="2" w:space="0" w:color="auto"/>
            <w:right w:val="single" w:sz="2" w:space="0" w:color="auto"/>
          </w:divBdr>
          <w:divsChild>
            <w:div w:id="1674145555">
              <w:marLeft w:val="0"/>
              <w:marRight w:val="0"/>
              <w:marTop w:val="0"/>
              <w:marBottom w:val="0"/>
              <w:divBdr>
                <w:top w:val="single" w:sz="2" w:space="0" w:color="auto"/>
                <w:left w:val="single" w:sz="2" w:space="0" w:color="auto"/>
                <w:bottom w:val="single" w:sz="2" w:space="0" w:color="auto"/>
                <w:right w:val="single" w:sz="2" w:space="0" w:color="auto"/>
              </w:divBdr>
              <w:divsChild>
                <w:div w:id="76099960">
                  <w:marLeft w:val="0"/>
                  <w:marRight w:val="0"/>
                  <w:marTop w:val="0"/>
                  <w:marBottom w:val="0"/>
                  <w:divBdr>
                    <w:top w:val="single" w:sz="2" w:space="0" w:color="auto"/>
                    <w:left w:val="single" w:sz="2" w:space="0" w:color="auto"/>
                    <w:bottom w:val="single" w:sz="2" w:space="0" w:color="auto"/>
                    <w:right w:val="single" w:sz="2" w:space="0" w:color="auto"/>
                  </w:divBdr>
                  <w:divsChild>
                    <w:div w:id="543640668">
                      <w:marLeft w:val="0"/>
                      <w:marRight w:val="0"/>
                      <w:marTop w:val="0"/>
                      <w:marBottom w:val="0"/>
                      <w:divBdr>
                        <w:top w:val="single" w:sz="2" w:space="0" w:color="auto"/>
                        <w:left w:val="single" w:sz="2" w:space="0" w:color="auto"/>
                        <w:bottom w:val="single" w:sz="2" w:space="0" w:color="auto"/>
                        <w:right w:val="single" w:sz="2" w:space="0" w:color="auto"/>
                      </w:divBdr>
                      <w:divsChild>
                        <w:div w:id="1264876153">
                          <w:marLeft w:val="0"/>
                          <w:marRight w:val="0"/>
                          <w:marTop w:val="0"/>
                          <w:marBottom w:val="0"/>
                          <w:divBdr>
                            <w:top w:val="single" w:sz="2" w:space="1" w:color="auto"/>
                            <w:left w:val="single" w:sz="2" w:space="0" w:color="auto"/>
                            <w:bottom w:val="single" w:sz="2" w:space="0" w:color="auto"/>
                            <w:right w:val="single" w:sz="2" w:space="0" w:color="auto"/>
                          </w:divBdr>
                          <w:divsChild>
                            <w:div w:id="15890020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506</Words>
  <Characters>2887</Characters>
  <Application>Microsoft Office Word</Application>
  <DocSecurity>0</DocSecurity>
  <Lines>24</Lines>
  <Paragraphs>6</Paragraphs>
  <ScaleCrop>false</ScaleCrop>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vishavjeet singh</dc:creator>
  <cp:keywords/>
  <dc:description/>
  <cp:lastModifiedBy>vishavjeet singh</cp:lastModifiedBy>
  <cp:revision>2</cp:revision>
  <dcterms:created xsi:type="dcterms:W3CDTF">2026-02-11T00:55:00Z</dcterms:created>
  <dcterms:modified xsi:type="dcterms:W3CDTF">2026-02-11T00:55:00Z</dcterms:modified>
</cp:coreProperties>
</file>