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638E6" w14:textId="77777777"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C1D945" w14:textId="77777777"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14:paraId="6DB926DF" w14:textId="77777777"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</w:t>
      </w:r>
      <w:r w:rsidR="007C7917">
        <w:rPr>
          <w:lang w:val="en-US"/>
        </w:rPr>
        <w:t xml:space="preserve"> </w:t>
      </w:r>
      <w:r w:rsidR="00232559">
        <w:rPr>
          <w:lang w:val="en-US"/>
        </w:rPr>
        <w:t>1</w:t>
      </w:r>
      <w:r w:rsidR="007079EF">
        <w:rPr>
          <w:lang w:val="en-US"/>
        </w:rPr>
        <w:t>1</w:t>
      </w:r>
    </w:p>
    <w:p w14:paraId="73152E1F" w14:textId="77777777" w:rsidR="00672345" w:rsidRPr="0019504D" w:rsidRDefault="007079EF" w:rsidP="00672345">
      <w:pPr>
        <w:rPr>
          <w:lang w:val="en-US"/>
        </w:rPr>
      </w:pPr>
      <w:r>
        <w:rPr>
          <w:lang w:val="en-US"/>
        </w:rPr>
        <w:t>24</w:t>
      </w:r>
      <w:r w:rsidR="00672345">
        <w:rPr>
          <w:lang w:val="en-US"/>
        </w:rPr>
        <w:t>.0</w:t>
      </w:r>
      <w:r w:rsidR="00705037">
        <w:rPr>
          <w:lang w:val="en-US"/>
        </w:rPr>
        <w:t>6</w:t>
      </w:r>
      <w:r w:rsidR="00672345">
        <w:rPr>
          <w:lang w:val="en-US"/>
        </w:rPr>
        <w:t>.2026</w:t>
      </w:r>
    </w:p>
    <w:p w14:paraId="0E9757DF" w14:textId="77777777" w:rsidR="00672345" w:rsidRDefault="00672345"/>
    <w:p w14:paraId="5F12BC2F" w14:textId="77777777" w:rsidR="00672345" w:rsidRDefault="00672345"/>
    <w:p w14:paraId="6CCA3D6D" w14:textId="77777777" w:rsidR="00672345" w:rsidRDefault="00672345"/>
    <w:p w14:paraId="25A35D16" w14:textId="77777777" w:rsidR="00672345" w:rsidRDefault="00672345"/>
    <w:p w14:paraId="0736CA6B" w14:textId="77777777" w:rsidR="00672345" w:rsidRDefault="00672345"/>
    <w:p w14:paraId="5C0031E7" w14:textId="77777777" w:rsidR="00672345" w:rsidRDefault="00672345"/>
    <w:p w14:paraId="0E874C41" w14:textId="77777777" w:rsidR="00672345" w:rsidRDefault="00672345"/>
    <w:p w14:paraId="77850B36" w14:textId="77777777" w:rsidR="00672345" w:rsidRDefault="00672345"/>
    <w:p w14:paraId="460C2043" w14:textId="77777777" w:rsidR="00672345" w:rsidRDefault="00672345"/>
    <w:p w14:paraId="5A3E77BD" w14:textId="77777777" w:rsidR="00672345" w:rsidRDefault="00672345"/>
    <w:p w14:paraId="29847FDA" w14:textId="77777777" w:rsidR="00672345" w:rsidRDefault="00672345"/>
    <w:p w14:paraId="5B29A124" w14:textId="77777777" w:rsidR="00672345" w:rsidRDefault="00672345"/>
    <w:p w14:paraId="6717BED6" w14:textId="77777777" w:rsidR="00672345" w:rsidRDefault="00672345"/>
    <w:p w14:paraId="15011301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Choose a cultural heritage site and conduct a SWOT Analysis of the selected site.</w:t>
      </w:r>
    </w:p>
    <w:p w14:paraId="6542B91F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Strengths</w:t>
      </w:r>
    </w:p>
    <w:p w14:paraId="4BC4B719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Weaknesses</w:t>
      </w:r>
    </w:p>
    <w:p w14:paraId="54B115F1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Opportunities</w:t>
      </w:r>
    </w:p>
    <w:p w14:paraId="28A3B2EB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Threats</w:t>
      </w:r>
    </w:p>
    <w:p w14:paraId="2B139838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</w:p>
    <w:p w14:paraId="29C374B0" w14:textId="77777777" w:rsid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Link the SWOT analysis to</w:t>
      </w:r>
      <w:r>
        <w:rPr>
          <w:b/>
          <w:bCs/>
          <w:lang w:val="en-US"/>
        </w:rPr>
        <w:t>:</w:t>
      </w:r>
    </w:p>
    <w:p w14:paraId="4A603D55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Objectives</w:t>
      </w:r>
    </w:p>
    <w:p w14:paraId="691DC4F6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Strategies</w:t>
      </w:r>
    </w:p>
    <w:p w14:paraId="3619FE77" w14:textId="77777777" w:rsidR="00CF34F8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Actions</w:t>
      </w:r>
    </w:p>
    <w:p w14:paraId="7F7E0BC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6BD2C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44665C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1FE3CA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777054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0EE4B17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CB21ED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0783E1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24FD58F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8BD372F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229C3BE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2C156B8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40728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31531C5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2C2CD1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6A6A86F" w14:textId="77777777" w:rsidR="00CB519B" w:rsidRDefault="00CB519B" w:rsidP="004E190D">
      <w:pPr>
        <w:pStyle w:val="ListParagraph"/>
        <w:spacing w:line="276" w:lineRule="auto"/>
        <w:ind w:left="0"/>
        <w:rPr>
          <w:lang w:val="en-US"/>
        </w:rPr>
      </w:pPr>
    </w:p>
    <w:p w14:paraId="0D762164" w14:textId="77777777" w:rsidR="00D25DE1" w:rsidRPr="00D25DE1" w:rsidRDefault="00D25DE1" w:rsidP="00D25DE1">
      <w:pPr>
        <w:pStyle w:val="ListParagraph"/>
        <w:spacing w:line="276" w:lineRule="auto"/>
        <w:rPr>
          <w:b/>
          <w:bCs/>
          <w:lang w:val="en-GB"/>
        </w:rPr>
      </w:pPr>
      <w:r w:rsidRPr="00D25DE1">
        <w:rPr>
          <w:b/>
          <w:bCs/>
          <w:lang w:val="en-GB"/>
        </w:rPr>
        <w:lastRenderedPageBreak/>
        <w:t>SWOT Analysis of the Historic Centre of Florence (Italy)</w:t>
      </w:r>
    </w:p>
    <w:p w14:paraId="07EBA3AB" w14:textId="77777777" w:rsidR="00D25DE1" w:rsidRPr="00D25DE1" w:rsidRDefault="00D25DE1" w:rsidP="00D25DE1">
      <w:pPr>
        <w:pStyle w:val="ListParagraph"/>
        <w:spacing w:line="276" w:lineRule="auto"/>
        <w:rPr>
          <w:b/>
          <w:bCs/>
          <w:lang w:val="en-GB"/>
        </w:rPr>
      </w:pPr>
      <w:r w:rsidRPr="00D25DE1">
        <w:rPr>
          <w:b/>
          <w:bCs/>
          <w:lang w:val="en-GB"/>
        </w:rPr>
        <w:t>SWOT Analysis Table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026"/>
        <w:gridCol w:w="2243"/>
        <w:gridCol w:w="2158"/>
        <w:gridCol w:w="2589"/>
      </w:tblGrid>
      <w:tr w:rsidR="00D25DE1" w:rsidRPr="00D25DE1" w14:paraId="75039EE3" w14:textId="77777777" w:rsidTr="00D25D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5F27C48" w14:textId="77777777" w:rsidR="00D25DE1" w:rsidRPr="00D25DE1" w:rsidRDefault="00D25DE1" w:rsidP="00D25DE1">
            <w:pPr>
              <w:pStyle w:val="ListParagraph"/>
              <w:spacing w:line="276" w:lineRule="auto"/>
              <w:rPr>
                <w:lang w:val="en-GB"/>
              </w:rPr>
            </w:pPr>
            <w:r w:rsidRPr="00D25DE1">
              <w:rPr>
                <w:lang w:val="en-GB"/>
              </w:rPr>
              <w:t>Strengths</w:t>
            </w:r>
          </w:p>
        </w:tc>
        <w:tc>
          <w:tcPr>
            <w:tcW w:w="0" w:type="auto"/>
            <w:hideMark/>
          </w:tcPr>
          <w:p w14:paraId="7296D9F4" w14:textId="77777777" w:rsidR="00D25DE1" w:rsidRPr="00D25DE1" w:rsidRDefault="00D25DE1" w:rsidP="00D25DE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25DE1">
              <w:rPr>
                <w:lang w:val="en-GB"/>
              </w:rPr>
              <w:t>Weaknesses</w:t>
            </w:r>
          </w:p>
        </w:tc>
        <w:tc>
          <w:tcPr>
            <w:tcW w:w="0" w:type="auto"/>
            <w:hideMark/>
          </w:tcPr>
          <w:p w14:paraId="203452F7" w14:textId="77777777" w:rsidR="00D25DE1" w:rsidRPr="00D25DE1" w:rsidRDefault="00D25DE1" w:rsidP="00D25DE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25DE1">
              <w:rPr>
                <w:lang w:val="en-GB"/>
              </w:rPr>
              <w:t>Opportunities</w:t>
            </w:r>
          </w:p>
        </w:tc>
        <w:tc>
          <w:tcPr>
            <w:tcW w:w="0" w:type="auto"/>
            <w:hideMark/>
          </w:tcPr>
          <w:p w14:paraId="125F81CF" w14:textId="77777777" w:rsidR="00D25DE1" w:rsidRPr="00D25DE1" w:rsidRDefault="00D25DE1" w:rsidP="00D25DE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25DE1">
              <w:rPr>
                <w:lang w:val="en-GB"/>
              </w:rPr>
              <w:t>Threats</w:t>
            </w:r>
          </w:p>
        </w:tc>
      </w:tr>
      <w:tr w:rsidR="00D25DE1" w:rsidRPr="00D25DE1" w14:paraId="489D07EF" w14:textId="77777777" w:rsidTr="00D25D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6F36F9D" w14:textId="77777777" w:rsidR="00D25DE1" w:rsidRPr="00D25DE1" w:rsidRDefault="00D25DE1" w:rsidP="00D25DE1">
            <w:pPr>
              <w:pStyle w:val="ListParagraph"/>
              <w:spacing w:line="276" w:lineRule="auto"/>
              <w:rPr>
                <w:lang w:val="en-GB"/>
              </w:rPr>
            </w:pPr>
            <w:r w:rsidRPr="00D25DE1">
              <w:rPr>
                <w:lang w:val="en-GB"/>
              </w:rPr>
              <w:t>UNESCO World Heritage Site renowned for its Renaissance architecture, art, and cultural heritage.</w:t>
            </w:r>
          </w:p>
        </w:tc>
        <w:tc>
          <w:tcPr>
            <w:tcW w:w="0" w:type="auto"/>
            <w:hideMark/>
          </w:tcPr>
          <w:p w14:paraId="640DAB55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Historic buildings require continuous restoration and high maintenance costs.</w:t>
            </w:r>
          </w:p>
        </w:tc>
        <w:tc>
          <w:tcPr>
            <w:tcW w:w="0" w:type="auto"/>
            <w:hideMark/>
          </w:tcPr>
          <w:p w14:paraId="7B72B8C9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Expand digital tourism through virtual museum tours and augmented reality (AR) heritage experiences.</w:t>
            </w:r>
          </w:p>
        </w:tc>
        <w:tc>
          <w:tcPr>
            <w:tcW w:w="0" w:type="auto"/>
            <w:hideMark/>
          </w:tcPr>
          <w:p w14:paraId="7B280036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Climate change, flooding, and environmental pollution threaten historic buildings and artworks.</w:t>
            </w:r>
          </w:p>
        </w:tc>
      </w:tr>
      <w:tr w:rsidR="00D25DE1" w:rsidRPr="00D25DE1" w14:paraId="08F6A9A0" w14:textId="77777777" w:rsidTr="00D25D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B464074" w14:textId="77777777" w:rsidR="00D25DE1" w:rsidRPr="00D25DE1" w:rsidRDefault="00D25DE1" w:rsidP="00D25DE1">
            <w:pPr>
              <w:pStyle w:val="ListParagraph"/>
              <w:spacing w:line="276" w:lineRule="auto"/>
              <w:rPr>
                <w:lang w:val="en-GB"/>
              </w:rPr>
            </w:pPr>
            <w:r w:rsidRPr="00D25DE1">
              <w:rPr>
                <w:lang w:val="en-GB"/>
              </w:rPr>
              <w:t>Home to world-famous landmarks, museums, and artworks that attract millions of tourists annually.</w:t>
            </w:r>
          </w:p>
        </w:tc>
        <w:tc>
          <w:tcPr>
            <w:tcW w:w="0" w:type="auto"/>
            <w:hideMark/>
          </w:tcPr>
          <w:p w14:paraId="612379CE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Heavy tourist congestion during peak seasons reduces visitor satisfaction and strains infrastructure.</w:t>
            </w:r>
          </w:p>
        </w:tc>
        <w:tc>
          <w:tcPr>
            <w:tcW w:w="0" w:type="auto"/>
            <w:hideMark/>
          </w:tcPr>
          <w:p w14:paraId="2904C19C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Strengthen collaborations with international museums, universities, and heritage organizations.</w:t>
            </w:r>
          </w:p>
        </w:tc>
        <w:tc>
          <w:tcPr>
            <w:tcW w:w="0" w:type="auto"/>
            <w:hideMark/>
          </w:tcPr>
          <w:p w14:paraId="3684351F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Overtourism accelerates wear and tear on historic streets, monuments, and public spaces.</w:t>
            </w:r>
          </w:p>
        </w:tc>
      </w:tr>
      <w:tr w:rsidR="00D25DE1" w:rsidRPr="00D25DE1" w14:paraId="20FAE709" w14:textId="77777777" w:rsidTr="00D25D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9D61DE9" w14:textId="77777777" w:rsidR="00D25DE1" w:rsidRPr="00D25DE1" w:rsidRDefault="00D25DE1" w:rsidP="00D25DE1">
            <w:pPr>
              <w:pStyle w:val="ListParagraph"/>
              <w:spacing w:line="276" w:lineRule="auto"/>
              <w:rPr>
                <w:lang w:val="en-GB"/>
              </w:rPr>
            </w:pPr>
            <w:r w:rsidRPr="00D25DE1">
              <w:rPr>
                <w:lang w:val="en-GB"/>
              </w:rPr>
              <w:t>Strong contribution to Italy's economy through cultural tourism, education, and creative industries.</w:t>
            </w:r>
          </w:p>
        </w:tc>
        <w:tc>
          <w:tcPr>
            <w:tcW w:w="0" w:type="auto"/>
            <w:hideMark/>
          </w:tcPr>
          <w:p w14:paraId="26467C17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Limited parking, transportation, and accessibility in the historic city centre.</w:t>
            </w:r>
          </w:p>
        </w:tc>
        <w:tc>
          <w:tcPr>
            <w:tcW w:w="0" w:type="auto"/>
            <w:hideMark/>
          </w:tcPr>
          <w:p w14:paraId="79134F5A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Promote sustainable tourism and support local artisans, crafts, and cultural businesses.</w:t>
            </w:r>
          </w:p>
        </w:tc>
        <w:tc>
          <w:tcPr>
            <w:tcW w:w="0" w:type="auto"/>
            <w:hideMark/>
          </w:tcPr>
          <w:p w14:paraId="74D81718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Urban development, commercialization, and vandalism may reduce the city's historical authenticity.</w:t>
            </w:r>
          </w:p>
        </w:tc>
      </w:tr>
    </w:tbl>
    <w:p w14:paraId="547E0CB9" w14:textId="77777777" w:rsidR="00D25DE1" w:rsidRPr="00D25DE1" w:rsidRDefault="00D25DE1" w:rsidP="00D25DE1">
      <w:pPr>
        <w:pStyle w:val="ListParagraph"/>
        <w:spacing w:line="276" w:lineRule="auto"/>
        <w:rPr>
          <w:b/>
          <w:bCs/>
          <w:lang w:val="en-GB"/>
        </w:rPr>
      </w:pPr>
      <w:r w:rsidRPr="00D25DE1">
        <w:rPr>
          <w:b/>
          <w:bCs/>
          <w:lang w:val="en-GB"/>
        </w:rPr>
        <w:lastRenderedPageBreak/>
        <w:pict w14:anchorId="4F6B3228">
          <v:rect id="_x0000_i1236" style="width:0;height:1.5pt" o:hralign="center" o:hrstd="t" o:hr="t" fillcolor="#a0a0a0" stroked="f"/>
        </w:pict>
      </w:r>
    </w:p>
    <w:p w14:paraId="02BB07DA" w14:textId="77777777" w:rsidR="00D25DE1" w:rsidRPr="00D25DE1" w:rsidRDefault="00D25DE1" w:rsidP="00D25DE1">
      <w:pPr>
        <w:pStyle w:val="ListParagraph"/>
        <w:spacing w:line="276" w:lineRule="auto"/>
        <w:rPr>
          <w:b/>
          <w:bCs/>
          <w:lang w:val="en-GB"/>
        </w:rPr>
      </w:pPr>
      <w:r w:rsidRPr="00D25DE1">
        <w:rPr>
          <w:b/>
          <w:bCs/>
          <w:lang w:val="en-GB"/>
        </w:rPr>
        <w:t>Linking the SWOT Analysis to Objectives, Strategies, and Actions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496"/>
        <w:gridCol w:w="2168"/>
        <w:gridCol w:w="2184"/>
        <w:gridCol w:w="2168"/>
      </w:tblGrid>
      <w:tr w:rsidR="00D25DE1" w:rsidRPr="00D25DE1" w14:paraId="0CC99195" w14:textId="77777777" w:rsidTr="00D25D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C28E639" w14:textId="77777777" w:rsidR="00D25DE1" w:rsidRPr="00D25DE1" w:rsidRDefault="00D25DE1" w:rsidP="00D25DE1">
            <w:pPr>
              <w:pStyle w:val="ListParagraph"/>
              <w:spacing w:line="276" w:lineRule="auto"/>
              <w:rPr>
                <w:lang w:val="en-GB"/>
              </w:rPr>
            </w:pPr>
            <w:r w:rsidRPr="00D25DE1">
              <w:rPr>
                <w:lang w:val="en-GB"/>
              </w:rPr>
              <w:t>SWOT Factor</w:t>
            </w:r>
          </w:p>
        </w:tc>
        <w:tc>
          <w:tcPr>
            <w:tcW w:w="0" w:type="auto"/>
            <w:hideMark/>
          </w:tcPr>
          <w:p w14:paraId="2815031C" w14:textId="77777777" w:rsidR="00D25DE1" w:rsidRPr="00D25DE1" w:rsidRDefault="00D25DE1" w:rsidP="00D25DE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25DE1">
              <w:rPr>
                <w:lang w:val="en-GB"/>
              </w:rPr>
              <w:t>Objective</w:t>
            </w:r>
          </w:p>
        </w:tc>
        <w:tc>
          <w:tcPr>
            <w:tcW w:w="0" w:type="auto"/>
            <w:hideMark/>
          </w:tcPr>
          <w:p w14:paraId="492510F4" w14:textId="77777777" w:rsidR="00D25DE1" w:rsidRPr="00D25DE1" w:rsidRDefault="00D25DE1" w:rsidP="00D25DE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25DE1">
              <w:rPr>
                <w:lang w:val="en-GB"/>
              </w:rPr>
              <w:t>Strategy</w:t>
            </w:r>
          </w:p>
        </w:tc>
        <w:tc>
          <w:tcPr>
            <w:tcW w:w="0" w:type="auto"/>
            <w:hideMark/>
          </w:tcPr>
          <w:p w14:paraId="2E083AEE" w14:textId="77777777" w:rsidR="00D25DE1" w:rsidRPr="00D25DE1" w:rsidRDefault="00D25DE1" w:rsidP="00D25DE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25DE1">
              <w:rPr>
                <w:lang w:val="en-GB"/>
              </w:rPr>
              <w:t>Actions</w:t>
            </w:r>
          </w:p>
        </w:tc>
      </w:tr>
      <w:tr w:rsidR="00D25DE1" w:rsidRPr="00D25DE1" w14:paraId="22882F30" w14:textId="77777777" w:rsidTr="00D25D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BE2C1CB" w14:textId="77777777" w:rsidR="00D25DE1" w:rsidRPr="00D25DE1" w:rsidRDefault="00D25DE1" w:rsidP="00D25DE1">
            <w:pPr>
              <w:pStyle w:val="ListParagraph"/>
              <w:spacing w:line="276" w:lineRule="auto"/>
              <w:rPr>
                <w:lang w:val="en-GB"/>
              </w:rPr>
            </w:pPr>
            <w:r w:rsidRPr="00D25DE1">
              <w:rPr>
                <w:lang w:val="en-GB"/>
              </w:rPr>
              <w:t>Strength 1: UNESCO World Heritage status</w:t>
            </w:r>
          </w:p>
        </w:tc>
        <w:tc>
          <w:tcPr>
            <w:tcW w:w="0" w:type="auto"/>
            <w:hideMark/>
          </w:tcPr>
          <w:p w14:paraId="35315938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Preserve Florence's Renaissance heritage for future generations.</w:t>
            </w:r>
          </w:p>
        </w:tc>
        <w:tc>
          <w:tcPr>
            <w:tcW w:w="0" w:type="auto"/>
            <w:hideMark/>
          </w:tcPr>
          <w:p w14:paraId="41389654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Strengthen conservation through international cooperation.</w:t>
            </w:r>
          </w:p>
        </w:tc>
        <w:tc>
          <w:tcPr>
            <w:tcW w:w="0" w:type="auto"/>
            <w:hideMark/>
          </w:tcPr>
          <w:p w14:paraId="32EBFE51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Collaborate with UNESCO, the Italian Ministry of Culture, and heritage organizations to fund restoration and preservation projects.</w:t>
            </w:r>
          </w:p>
        </w:tc>
      </w:tr>
      <w:tr w:rsidR="00D25DE1" w:rsidRPr="00D25DE1" w14:paraId="18122009" w14:textId="77777777" w:rsidTr="00D25D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D86FC08" w14:textId="77777777" w:rsidR="00D25DE1" w:rsidRPr="00D25DE1" w:rsidRDefault="00D25DE1" w:rsidP="00D25DE1">
            <w:pPr>
              <w:pStyle w:val="ListParagraph"/>
              <w:spacing w:line="276" w:lineRule="auto"/>
              <w:rPr>
                <w:lang w:val="en-GB"/>
              </w:rPr>
            </w:pPr>
            <w:r w:rsidRPr="00D25DE1">
              <w:rPr>
                <w:lang w:val="en-GB"/>
              </w:rPr>
              <w:t>Strength 2: Rich artistic and cultural heritage</w:t>
            </w:r>
          </w:p>
        </w:tc>
        <w:tc>
          <w:tcPr>
            <w:tcW w:w="0" w:type="auto"/>
            <w:hideMark/>
          </w:tcPr>
          <w:p w14:paraId="1E7FB692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Enhance cultural education and visitor engagement.</w:t>
            </w:r>
          </w:p>
        </w:tc>
        <w:tc>
          <w:tcPr>
            <w:tcW w:w="0" w:type="auto"/>
            <w:hideMark/>
          </w:tcPr>
          <w:p w14:paraId="248BB597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Promote educational tourism and cultural interpretation.</w:t>
            </w:r>
          </w:p>
        </w:tc>
        <w:tc>
          <w:tcPr>
            <w:tcW w:w="0" w:type="auto"/>
            <w:hideMark/>
          </w:tcPr>
          <w:p w14:paraId="1EC21E53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Organize guided city tours, museum exhibitions, educational workshops, and cultural festivals.</w:t>
            </w:r>
          </w:p>
        </w:tc>
      </w:tr>
      <w:tr w:rsidR="00D25DE1" w:rsidRPr="00D25DE1" w14:paraId="60FF4014" w14:textId="77777777" w:rsidTr="00D25D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A63B07F" w14:textId="77777777" w:rsidR="00D25DE1" w:rsidRPr="00D25DE1" w:rsidRDefault="00D25DE1" w:rsidP="00D25DE1">
            <w:pPr>
              <w:pStyle w:val="ListParagraph"/>
              <w:spacing w:line="276" w:lineRule="auto"/>
              <w:rPr>
                <w:lang w:val="en-GB"/>
              </w:rPr>
            </w:pPr>
            <w:r w:rsidRPr="00D25DE1">
              <w:rPr>
                <w:lang w:val="en-GB"/>
              </w:rPr>
              <w:t>Strength 3: Strong tourism economy</w:t>
            </w:r>
          </w:p>
        </w:tc>
        <w:tc>
          <w:tcPr>
            <w:tcW w:w="0" w:type="auto"/>
            <w:hideMark/>
          </w:tcPr>
          <w:p w14:paraId="2D76A698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Increase tourism revenue while maintaining heritage quality.</w:t>
            </w:r>
          </w:p>
        </w:tc>
        <w:tc>
          <w:tcPr>
            <w:tcW w:w="0" w:type="auto"/>
            <w:hideMark/>
          </w:tcPr>
          <w:p w14:paraId="3BE1E05F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Improve visitor management and tourism infrastructure.</w:t>
            </w:r>
          </w:p>
        </w:tc>
        <w:tc>
          <w:tcPr>
            <w:tcW w:w="0" w:type="auto"/>
            <w:hideMark/>
          </w:tcPr>
          <w:p w14:paraId="63697D78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Introduce digital ticketing, multilingual visitor information, and integrated heritage tourism packages.</w:t>
            </w:r>
          </w:p>
        </w:tc>
      </w:tr>
      <w:tr w:rsidR="00D25DE1" w:rsidRPr="00D25DE1" w14:paraId="72BE05B5" w14:textId="77777777" w:rsidTr="00D25D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B4A3727" w14:textId="77777777" w:rsidR="00D25DE1" w:rsidRPr="00D25DE1" w:rsidRDefault="00D25DE1" w:rsidP="00D25DE1">
            <w:pPr>
              <w:pStyle w:val="ListParagraph"/>
              <w:spacing w:line="276" w:lineRule="auto"/>
              <w:rPr>
                <w:lang w:val="en-GB"/>
              </w:rPr>
            </w:pPr>
            <w:r w:rsidRPr="00D25DE1">
              <w:rPr>
                <w:lang w:val="en-GB"/>
              </w:rPr>
              <w:t>Weakness 1: High restoration costs</w:t>
            </w:r>
          </w:p>
        </w:tc>
        <w:tc>
          <w:tcPr>
            <w:tcW w:w="0" w:type="auto"/>
            <w:hideMark/>
          </w:tcPr>
          <w:p w14:paraId="29329E9F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Ensure long-term preservation of historic buildings.</w:t>
            </w:r>
          </w:p>
        </w:tc>
        <w:tc>
          <w:tcPr>
            <w:tcW w:w="0" w:type="auto"/>
            <w:hideMark/>
          </w:tcPr>
          <w:p w14:paraId="15FC103B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Develop diversified funding mechanisms.</w:t>
            </w:r>
          </w:p>
        </w:tc>
        <w:tc>
          <w:tcPr>
            <w:tcW w:w="0" w:type="auto"/>
            <w:hideMark/>
          </w:tcPr>
          <w:p w14:paraId="02077271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 xml:space="preserve">Secure government funding, EU heritage grants, </w:t>
            </w:r>
            <w:r w:rsidRPr="00D25DE1">
              <w:rPr>
                <w:b/>
                <w:bCs/>
                <w:lang w:val="en-GB"/>
              </w:rPr>
              <w:lastRenderedPageBreak/>
              <w:t>private sponsorships, and allocate tourism revenue for restoration.</w:t>
            </w:r>
          </w:p>
        </w:tc>
      </w:tr>
      <w:tr w:rsidR="00D25DE1" w:rsidRPr="00D25DE1" w14:paraId="19B381A4" w14:textId="77777777" w:rsidTr="00D25D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EEDD47B" w14:textId="77777777" w:rsidR="00D25DE1" w:rsidRPr="00D25DE1" w:rsidRDefault="00D25DE1" w:rsidP="00D25DE1">
            <w:pPr>
              <w:pStyle w:val="ListParagraph"/>
              <w:spacing w:line="276" w:lineRule="auto"/>
              <w:rPr>
                <w:lang w:val="en-GB"/>
              </w:rPr>
            </w:pPr>
            <w:r w:rsidRPr="00D25DE1">
              <w:rPr>
                <w:lang w:val="en-GB"/>
              </w:rPr>
              <w:lastRenderedPageBreak/>
              <w:t>Weakness 2: Tourist congestion</w:t>
            </w:r>
          </w:p>
        </w:tc>
        <w:tc>
          <w:tcPr>
            <w:tcW w:w="0" w:type="auto"/>
            <w:hideMark/>
          </w:tcPr>
          <w:p w14:paraId="04FD80D4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Improve visitor experience while protecting heritage assets.</w:t>
            </w:r>
          </w:p>
        </w:tc>
        <w:tc>
          <w:tcPr>
            <w:tcW w:w="0" w:type="auto"/>
            <w:hideMark/>
          </w:tcPr>
          <w:p w14:paraId="0C43E829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Implement effective crowd management.</w:t>
            </w:r>
          </w:p>
        </w:tc>
        <w:tc>
          <w:tcPr>
            <w:tcW w:w="0" w:type="auto"/>
            <w:hideMark/>
          </w:tcPr>
          <w:p w14:paraId="242E27A4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Introduce timed-entry systems for popular attractions, encourage off-season tourism, and improve visitor flow.</w:t>
            </w:r>
          </w:p>
        </w:tc>
      </w:tr>
      <w:tr w:rsidR="00D25DE1" w:rsidRPr="00D25DE1" w14:paraId="56D93081" w14:textId="77777777" w:rsidTr="00D25D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68139DC" w14:textId="77777777" w:rsidR="00D25DE1" w:rsidRPr="00D25DE1" w:rsidRDefault="00D25DE1" w:rsidP="00D25DE1">
            <w:pPr>
              <w:pStyle w:val="ListParagraph"/>
              <w:spacing w:line="276" w:lineRule="auto"/>
              <w:rPr>
                <w:lang w:val="en-GB"/>
              </w:rPr>
            </w:pPr>
            <w:r w:rsidRPr="00D25DE1">
              <w:rPr>
                <w:lang w:val="en-GB"/>
              </w:rPr>
              <w:t>Weakness 3: Limited accessibility</w:t>
            </w:r>
          </w:p>
        </w:tc>
        <w:tc>
          <w:tcPr>
            <w:tcW w:w="0" w:type="auto"/>
            <w:hideMark/>
          </w:tcPr>
          <w:p w14:paraId="7695791F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Improve mobility while preserving the historic environment.</w:t>
            </w:r>
          </w:p>
        </w:tc>
        <w:tc>
          <w:tcPr>
            <w:tcW w:w="0" w:type="auto"/>
            <w:hideMark/>
          </w:tcPr>
          <w:p w14:paraId="5F54900C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Upgrade transport and accessibility sustainably.</w:t>
            </w:r>
          </w:p>
        </w:tc>
        <w:tc>
          <w:tcPr>
            <w:tcW w:w="0" w:type="auto"/>
            <w:hideMark/>
          </w:tcPr>
          <w:p w14:paraId="4A270AE1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Expand pedestrian-friendly zones, improve public transport, install accessible pathways, and provide mobility assistance services.</w:t>
            </w:r>
          </w:p>
        </w:tc>
      </w:tr>
      <w:tr w:rsidR="00D25DE1" w:rsidRPr="00D25DE1" w14:paraId="5088ADDB" w14:textId="77777777" w:rsidTr="00D25D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526ABBD" w14:textId="77777777" w:rsidR="00D25DE1" w:rsidRPr="00D25DE1" w:rsidRDefault="00D25DE1" w:rsidP="00D25DE1">
            <w:pPr>
              <w:pStyle w:val="ListParagraph"/>
              <w:spacing w:line="276" w:lineRule="auto"/>
              <w:rPr>
                <w:lang w:val="en-GB"/>
              </w:rPr>
            </w:pPr>
            <w:r w:rsidRPr="00D25DE1">
              <w:rPr>
                <w:lang w:val="en-GB"/>
              </w:rPr>
              <w:t>Opportunity 1: Digital heritage technologies</w:t>
            </w:r>
          </w:p>
        </w:tc>
        <w:tc>
          <w:tcPr>
            <w:tcW w:w="0" w:type="auto"/>
            <w:hideMark/>
          </w:tcPr>
          <w:p w14:paraId="17975A90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Increase global access to Florence's cultural heritage.</w:t>
            </w:r>
          </w:p>
        </w:tc>
        <w:tc>
          <w:tcPr>
            <w:tcW w:w="0" w:type="auto"/>
            <w:hideMark/>
          </w:tcPr>
          <w:p w14:paraId="247A052E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Invest in digital innovation.</w:t>
            </w:r>
          </w:p>
        </w:tc>
        <w:tc>
          <w:tcPr>
            <w:tcW w:w="0" w:type="auto"/>
            <w:hideMark/>
          </w:tcPr>
          <w:p w14:paraId="78257865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Develop VR tours, AR applications, virtual exhibitions, and interactive educational platforms.</w:t>
            </w:r>
          </w:p>
        </w:tc>
      </w:tr>
      <w:tr w:rsidR="00D25DE1" w:rsidRPr="00D25DE1" w14:paraId="52F96487" w14:textId="77777777" w:rsidTr="00D25D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6828B71" w14:textId="77777777" w:rsidR="00D25DE1" w:rsidRPr="00D25DE1" w:rsidRDefault="00D25DE1" w:rsidP="00D25DE1">
            <w:pPr>
              <w:pStyle w:val="ListParagraph"/>
              <w:spacing w:line="276" w:lineRule="auto"/>
              <w:rPr>
                <w:lang w:val="en-GB"/>
              </w:rPr>
            </w:pPr>
            <w:r w:rsidRPr="00D25DE1">
              <w:rPr>
                <w:lang w:val="en-GB"/>
              </w:rPr>
              <w:lastRenderedPageBreak/>
              <w:t>Opportunity 2: International partnerships</w:t>
            </w:r>
          </w:p>
        </w:tc>
        <w:tc>
          <w:tcPr>
            <w:tcW w:w="0" w:type="auto"/>
            <w:hideMark/>
          </w:tcPr>
          <w:p w14:paraId="792C4291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Advance heritage research and conservation.</w:t>
            </w:r>
          </w:p>
        </w:tc>
        <w:tc>
          <w:tcPr>
            <w:tcW w:w="0" w:type="auto"/>
            <w:hideMark/>
          </w:tcPr>
          <w:p w14:paraId="3202B0AF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Strengthen academic and cultural collaborations.</w:t>
            </w:r>
          </w:p>
        </w:tc>
        <w:tc>
          <w:tcPr>
            <w:tcW w:w="0" w:type="auto"/>
            <w:hideMark/>
          </w:tcPr>
          <w:p w14:paraId="2C40F4BB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Conduct joint research projects, conservation workshops, and international student exchange programs.</w:t>
            </w:r>
          </w:p>
        </w:tc>
      </w:tr>
      <w:tr w:rsidR="00D25DE1" w:rsidRPr="00D25DE1" w14:paraId="53215F53" w14:textId="77777777" w:rsidTr="00D25D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4926A88" w14:textId="77777777" w:rsidR="00D25DE1" w:rsidRPr="00D25DE1" w:rsidRDefault="00D25DE1" w:rsidP="00D25DE1">
            <w:pPr>
              <w:pStyle w:val="ListParagraph"/>
              <w:spacing w:line="276" w:lineRule="auto"/>
              <w:rPr>
                <w:lang w:val="en-GB"/>
              </w:rPr>
            </w:pPr>
            <w:r w:rsidRPr="00D25DE1">
              <w:rPr>
                <w:lang w:val="en-GB"/>
              </w:rPr>
              <w:t>Opportunity 3: Sustainable tourism</w:t>
            </w:r>
          </w:p>
        </w:tc>
        <w:tc>
          <w:tcPr>
            <w:tcW w:w="0" w:type="auto"/>
            <w:hideMark/>
          </w:tcPr>
          <w:p w14:paraId="400DB4EE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Support local communities while preserving cultural heritage.</w:t>
            </w:r>
          </w:p>
        </w:tc>
        <w:tc>
          <w:tcPr>
            <w:tcW w:w="0" w:type="auto"/>
            <w:hideMark/>
          </w:tcPr>
          <w:p w14:paraId="68E2D9E9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Encourage responsible tourism practices.</w:t>
            </w:r>
          </w:p>
        </w:tc>
        <w:tc>
          <w:tcPr>
            <w:tcW w:w="0" w:type="auto"/>
            <w:hideMark/>
          </w:tcPr>
          <w:p w14:paraId="61CEBC79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Promote local artisans, eco-friendly transport, waste reduction programs, and community-led cultural events.</w:t>
            </w:r>
          </w:p>
        </w:tc>
      </w:tr>
      <w:tr w:rsidR="00D25DE1" w:rsidRPr="00D25DE1" w14:paraId="2A010D3B" w14:textId="77777777" w:rsidTr="00D25D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252C62C" w14:textId="77777777" w:rsidR="00D25DE1" w:rsidRPr="00D25DE1" w:rsidRDefault="00D25DE1" w:rsidP="00D25DE1">
            <w:pPr>
              <w:pStyle w:val="ListParagraph"/>
              <w:spacing w:line="276" w:lineRule="auto"/>
              <w:rPr>
                <w:lang w:val="en-GB"/>
              </w:rPr>
            </w:pPr>
            <w:r w:rsidRPr="00D25DE1">
              <w:rPr>
                <w:lang w:val="en-GB"/>
              </w:rPr>
              <w:t>Threat 1: Climate change and flooding</w:t>
            </w:r>
          </w:p>
        </w:tc>
        <w:tc>
          <w:tcPr>
            <w:tcW w:w="0" w:type="auto"/>
            <w:hideMark/>
          </w:tcPr>
          <w:p w14:paraId="7C8969B6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Protect historic buildings and artworks from environmental damage.</w:t>
            </w:r>
          </w:p>
        </w:tc>
        <w:tc>
          <w:tcPr>
            <w:tcW w:w="0" w:type="auto"/>
            <w:hideMark/>
          </w:tcPr>
          <w:p w14:paraId="3EA96241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Strengthen environmental monitoring and disaster preparedness.</w:t>
            </w:r>
          </w:p>
        </w:tc>
        <w:tc>
          <w:tcPr>
            <w:tcW w:w="0" w:type="auto"/>
            <w:hideMark/>
          </w:tcPr>
          <w:p w14:paraId="032B2A43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Install flood protection systems, monitor environmental conditions, and implement preventive conservation measures.</w:t>
            </w:r>
          </w:p>
        </w:tc>
      </w:tr>
      <w:tr w:rsidR="00D25DE1" w:rsidRPr="00D25DE1" w14:paraId="01393C00" w14:textId="77777777" w:rsidTr="00D25D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5654F74" w14:textId="77777777" w:rsidR="00D25DE1" w:rsidRPr="00D25DE1" w:rsidRDefault="00D25DE1" w:rsidP="00D25DE1">
            <w:pPr>
              <w:pStyle w:val="ListParagraph"/>
              <w:spacing w:line="276" w:lineRule="auto"/>
              <w:rPr>
                <w:lang w:val="en-GB"/>
              </w:rPr>
            </w:pPr>
            <w:r w:rsidRPr="00D25DE1">
              <w:rPr>
                <w:lang w:val="en-GB"/>
              </w:rPr>
              <w:t>Threat 2: Overtourism</w:t>
            </w:r>
          </w:p>
        </w:tc>
        <w:tc>
          <w:tcPr>
            <w:tcW w:w="0" w:type="auto"/>
            <w:hideMark/>
          </w:tcPr>
          <w:p w14:paraId="1AA5D668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Reduce pressure on heritage sites.</w:t>
            </w:r>
          </w:p>
        </w:tc>
        <w:tc>
          <w:tcPr>
            <w:tcW w:w="0" w:type="auto"/>
            <w:hideMark/>
          </w:tcPr>
          <w:p w14:paraId="671F0F46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Diversify tourism across the city.</w:t>
            </w:r>
          </w:p>
        </w:tc>
        <w:tc>
          <w:tcPr>
            <w:tcW w:w="0" w:type="auto"/>
            <w:hideMark/>
          </w:tcPr>
          <w:p w14:paraId="2D99D2D0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 xml:space="preserve">Promote lesser-known attractions, implement </w:t>
            </w:r>
            <w:r w:rsidRPr="00D25DE1">
              <w:rPr>
                <w:b/>
                <w:bCs/>
                <w:lang w:val="en-GB"/>
              </w:rPr>
              <w:lastRenderedPageBreak/>
              <w:t>visitor quotas where necessary, and encourage longer visitor stays.</w:t>
            </w:r>
          </w:p>
        </w:tc>
      </w:tr>
      <w:tr w:rsidR="00D25DE1" w:rsidRPr="00D25DE1" w14:paraId="148058BF" w14:textId="77777777" w:rsidTr="00D25D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BBF7597" w14:textId="77777777" w:rsidR="00D25DE1" w:rsidRPr="00D25DE1" w:rsidRDefault="00D25DE1" w:rsidP="00D25DE1">
            <w:pPr>
              <w:pStyle w:val="ListParagraph"/>
              <w:spacing w:line="276" w:lineRule="auto"/>
              <w:rPr>
                <w:lang w:val="en-GB"/>
              </w:rPr>
            </w:pPr>
            <w:r w:rsidRPr="00D25DE1">
              <w:rPr>
                <w:lang w:val="en-GB"/>
              </w:rPr>
              <w:lastRenderedPageBreak/>
              <w:t>Threat 3: Urban commercialization and vandalism</w:t>
            </w:r>
          </w:p>
        </w:tc>
        <w:tc>
          <w:tcPr>
            <w:tcW w:w="0" w:type="auto"/>
            <w:hideMark/>
          </w:tcPr>
          <w:p w14:paraId="4B0ECE10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Preserve Florence's cultural authenticity.</w:t>
            </w:r>
          </w:p>
        </w:tc>
        <w:tc>
          <w:tcPr>
            <w:tcW w:w="0" w:type="auto"/>
            <w:hideMark/>
          </w:tcPr>
          <w:p w14:paraId="1204279A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Strengthen heritage regulations and security measures.</w:t>
            </w:r>
          </w:p>
        </w:tc>
        <w:tc>
          <w:tcPr>
            <w:tcW w:w="0" w:type="auto"/>
            <w:hideMark/>
          </w:tcPr>
          <w:p w14:paraId="446FEA67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Increase CCTV surveillance, enforce heritage protection laws, regulate commercial development, and conduct public awareness campaigns.</w:t>
            </w:r>
          </w:p>
        </w:tc>
      </w:tr>
    </w:tbl>
    <w:p w14:paraId="1AD95D5F" w14:textId="77777777" w:rsidR="00D25DE1" w:rsidRPr="00D25DE1" w:rsidRDefault="00D25DE1" w:rsidP="00D25DE1">
      <w:pPr>
        <w:pStyle w:val="ListParagraph"/>
        <w:spacing w:line="276" w:lineRule="auto"/>
        <w:rPr>
          <w:b/>
          <w:bCs/>
          <w:lang w:val="en-GB"/>
        </w:rPr>
      </w:pPr>
      <w:r w:rsidRPr="00D25DE1">
        <w:rPr>
          <w:b/>
          <w:bCs/>
          <w:lang w:val="en-GB"/>
        </w:rPr>
        <w:pict w14:anchorId="5E7018D9">
          <v:rect id="_x0000_i1237" style="width:0;height:1.5pt" o:hralign="center" o:hrstd="t" o:hr="t" fillcolor="#a0a0a0" stroked="f"/>
        </w:pict>
      </w:r>
    </w:p>
    <w:p w14:paraId="1FDFD204" w14:textId="77777777" w:rsidR="00D25DE1" w:rsidRPr="00D25DE1" w:rsidRDefault="00D25DE1" w:rsidP="00D25DE1">
      <w:pPr>
        <w:pStyle w:val="ListParagraph"/>
        <w:spacing w:line="276" w:lineRule="auto"/>
        <w:rPr>
          <w:b/>
          <w:bCs/>
          <w:lang w:val="en-GB"/>
        </w:rPr>
      </w:pPr>
      <w:r w:rsidRPr="00D25DE1">
        <w:rPr>
          <w:b/>
          <w:bCs/>
          <w:lang w:val="en-GB"/>
        </w:rPr>
        <w:t>Summary Table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1979"/>
        <w:gridCol w:w="7037"/>
      </w:tblGrid>
      <w:tr w:rsidR="00D25DE1" w:rsidRPr="00D25DE1" w14:paraId="60292444" w14:textId="77777777" w:rsidTr="00D25D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888A863" w14:textId="77777777" w:rsidR="00D25DE1" w:rsidRPr="00D25DE1" w:rsidRDefault="00D25DE1" w:rsidP="00D25DE1">
            <w:pPr>
              <w:pStyle w:val="ListParagraph"/>
              <w:spacing w:line="276" w:lineRule="auto"/>
              <w:rPr>
                <w:lang w:val="en-GB"/>
              </w:rPr>
            </w:pPr>
            <w:r w:rsidRPr="00D25DE1">
              <w:rPr>
                <w:lang w:val="en-GB"/>
              </w:rPr>
              <w:t>Category</w:t>
            </w:r>
          </w:p>
        </w:tc>
        <w:tc>
          <w:tcPr>
            <w:tcW w:w="0" w:type="auto"/>
            <w:hideMark/>
          </w:tcPr>
          <w:p w14:paraId="5DB0BC00" w14:textId="77777777" w:rsidR="00D25DE1" w:rsidRPr="00D25DE1" w:rsidRDefault="00D25DE1" w:rsidP="00D25DE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D25DE1">
              <w:rPr>
                <w:lang w:val="en-GB"/>
              </w:rPr>
              <w:t>Key Focus</w:t>
            </w:r>
          </w:p>
        </w:tc>
      </w:tr>
      <w:tr w:rsidR="00D25DE1" w:rsidRPr="00D25DE1" w14:paraId="5B7D5C8A" w14:textId="77777777" w:rsidTr="00D25D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5611D7F" w14:textId="77777777" w:rsidR="00D25DE1" w:rsidRPr="00D25DE1" w:rsidRDefault="00D25DE1" w:rsidP="00D25DE1">
            <w:pPr>
              <w:pStyle w:val="ListParagraph"/>
              <w:spacing w:line="276" w:lineRule="auto"/>
              <w:rPr>
                <w:lang w:val="en-GB"/>
              </w:rPr>
            </w:pPr>
            <w:r w:rsidRPr="00D25DE1">
              <w:rPr>
                <w:lang w:val="en-GB"/>
              </w:rPr>
              <w:t>Objectives</w:t>
            </w:r>
          </w:p>
        </w:tc>
        <w:tc>
          <w:tcPr>
            <w:tcW w:w="0" w:type="auto"/>
            <w:hideMark/>
          </w:tcPr>
          <w:p w14:paraId="19B54DFB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Preserve Florence's Renaissance heritage, improve visitor experience, strengthen conservation, promote sustainable tourism, and support local cultural development.</w:t>
            </w:r>
          </w:p>
        </w:tc>
      </w:tr>
      <w:tr w:rsidR="00D25DE1" w:rsidRPr="00D25DE1" w14:paraId="6295A712" w14:textId="77777777" w:rsidTr="00D25D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3540979" w14:textId="77777777" w:rsidR="00D25DE1" w:rsidRPr="00D25DE1" w:rsidRDefault="00D25DE1" w:rsidP="00D25DE1">
            <w:pPr>
              <w:pStyle w:val="ListParagraph"/>
              <w:spacing w:line="276" w:lineRule="auto"/>
              <w:rPr>
                <w:lang w:val="en-GB"/>
              </w:rPr>
            </w:pPr>
            <w:r w:rsidRPr="00D25DE1">
              <w:rPr>
                <w:lang w:val="en-GB"/>
              </w:rPr>
              <w:t>Strategies</w:t>
            </w:r>
          </w:p>
        </w:tc>
        <w:tc>
          <w:tcPr>
            <w:tcW w:w="0" w:type="auto"/>
            <w:hideMark/>
          </w:tcPr>
          <w:p w14:paraId="79FC6402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Heritage conservation, digital innovation, sustainable tourism, visitor management, international collaboration, environmental protection, and urban heritage management.</w:t>
            </w:r>
          </w:p>
        </w:tc>
      </w:tr>
      <w:tr w:rsidR="00D25DE1" w:rsidRPr="00D25DE1" w14:paraId="71B56AC3" w14:textId="77777777" w:rsidTr="00D25D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237519B" w14:textId="77777777" w:rsidR="00D25DE1" w:rsidRPr="00D25DE1" w:rsidRDefault="00D25DE1" w:rsidP="00D25DE1">
            <w:pPr>
              <w:pStyle w:val="ListParagraph"/>
              <w:spacing w:line="276" w:lineRule="auto"/>
              <w:rPr>
                <w:lang w:val="en-GB"/>
              </w:rPr>
            </w:pPr>
            <w:r w:rsidRPr="00D25DE1">
              <w:rPr>
                <w:lang w:val="en-GB"/>
              </w:rPr>
              <w:t>Actions</w:t>
            </w:r>
          </w:p>
        </w:tc>
        <w:tc>
          <w:tcPr>
            <w:tcW w:w="0" w:type="auto"/>
            <w:hideMark/>
          </w:tcPr>
          <w:p w14:paraId="3F4268A5" w14:textId="77777777" w:rsidR="00D25DE1" w:rsidRPr="00D25DE1" w:rsidRDefault="00D25DE1" w:rsidP="00D25DE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GB"/>
              </w:rPr>
            </w:pPr>
            <w:r w:rsidRPr="00D25DE1">
              <w:rPr>
                <w:b/>
                <w:bCs/>
                <w:lang w:val="en-GB"/>
              </w:rPr>
              <w:t>Restoration projects, VR and AR experiences, educational programs, digital ticketing, accessibility improvements, flood protection systems, enhanced security, community engagement, and international research partnerships.</w:t>
            </w:r>
          </w:p>
        </w:tc>
      </w:tr>
    </w:tbl>
    <w:p w14:paraId="4B9FEF74" w14:textId="77777777" w:rsidR="00BF0CC1" w:rsidRDefault="00BF0CC1" w:rsidP="00D25DE1">
      <w:pPr>
        <w:pStyle w:val="ListParagraph"/>
        <w:spacing w:line="276" w:lineRule="auto"/>
        <w:rPr>
          <w:lang w:val="en-US"/>
        </w:rPr>
      </w:pPr>
    </w:p>
    <w:sectPr w:rsidR="00BF0C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454661C-D2CE-40F5-8250-08F8C365ACDB}"/>
    <w:embedBold r:id="rId2" w:fontKey="{916BB680-BD6C-4063-B12F-8F865C0DA94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5B50AD17-62AD-408D-B694-9A628FAE70AC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F86AC8F8-B720-4939-A696-E598C1B77134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D8C"/>
    <w:multiLevelType w:val="hybridMultilevel"/>
    <w:tmpl w:val="BB52ED8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A32492"/>
    <w:multiLevelType w:val="hybridMultilevel"/>
    <w:tmpl w:val="399E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55465"/>
    <w:multiLevelType w:val="hybridMultilevel"/>
    <w:tmpl w:val="D08E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A7426"/>
    <w:multiLevelType w:val="hybridMultilevel"/>
    <w:tmpl w:val="5C602C58"/>
    <w:lvl w:ilvl="0" w:tplc="E9BC69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6079D"/>
    <w:multiLevelType w:val="hybridMultilevel"/>
    <w:tmpl w:val="9A56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B07AF"/>
    <w:multiLevelType w:val="hybridMultilevel"/>
    <w:tmpl w:val="DF3A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82321"/>
    <w:multiLevelType w:val="hybridMultilevel"/>
    <w:tmpl w:val="B6685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1B2512"/>
    <w:multiLevelType w:val="hybridMultilevel"/>
    <w:tmpl w:val="9A2E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BF239E"/>
    <w:multiLevelType w:val="hybridMultilevel"/>
    <w:tmpl w:val="2E6AE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459CA"/>
    <w:multiLevelType w:val="hybridMultilevel"/>
    <w:tmpl w:val="AD0C1FCA"/>
    <w:lvl w:ilvl="0" w:tplc="74101CA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90511"/>
    <w:multiLevelType w:val="hybridMultilevel"/>
    <w:tmpl w:val="2DD22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3"/>
  </w:num>
  <w:num w:numId="2" w16cid:durableId="1882092387">
    <w:abstractNumId w:val="11"/>
  </w:num>
  <w:num w:numId="3" w16cid:durableId="1544052912">
    <w:abstractNumId w:val="0"/>
  </w:num>
  <w:num w:numId="4" w16cid:durableId="746540664">
    <w:abstractNumId w:val="1"/>
  </w:num>
  <w:num w:numId="5" w16cid:durableId="1108088842">
    <w:abstractNumId w:val="4"/>
  </w:num>
  <w:num w:numId="6" w16cid:durableId="1713579031">
    <w:abstractNumId w:val="10"/>
  </w:num>
  <w:num w:numId="7" w16cid:durableId="612253008">
    <w:abstractNumId w:val="9"/>
  </w:num>
  <w:num w:numId="8" w16cid:durableId="314267375">
    <w:abstractNumId w:val="7"/>
  </w:num>
  <w:num w:numId="9" w16cid:durableId="327443921">
    <w:abstractNumId w:val="8"/>
  </w:num>
  <w:num w:numId="10" w16cid:durableId="1481845840">
    <w:abstractNumId w:val="6"/>
  </w:num>
  <w:num w:numId="11" w16cid:durableId="1209099905">
    <w:abstractNumId w:val="5"/>
  </w:num>
  <w:num w:numId="12" w16cid:durableId="2084132962">
    <w:abstractNumId w:val="12"/>
  </w:num>
  <w:num w:numId="13" w16cid:durableId="867915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16EE8"/>
    <w:rsid w:val="0003533E"/>
    <w:rsid w:val="000F1FD0"/>
    <w:rsid w:val="001700EC"/>
    <w:rsid w:val="00174BB1"/>
    <w:rsid w:val="001E1286"/>
    <w:rsid w:val="00224FD9"/>
    <w:rsid w:val="00232559"/>
    <w:rsid w:val="002F4AE0"/>
    <w:rsid w:val="00384E8A"/>
    <w:rsid w:val="003D1074"/>
    <w:rsid w:val="00426865"/>
    <w:rsid w:val="00477CAA"/>
    <w:rsid w:val="004E190D"/>
    <w:rsid w:val="00502E29"/>
    <w:rsid w:val="005076A9"/>
    <w:rsid w:val="005E1FD5"/>
    <w:rsid w:val="005E458B"/>
    <w:rsid w:val="00672345"/>
    <w:rsid w:val="00705037"/>
    <w:rsid w:val="007079EF"/>
    <w:rsid w:val="007955FE"/>
    <w:rsid w:val="007C7917"/>
    <w:rsid w:val="00844EC2"/>
    <w:rsid w:val="008516FE"/>
    <w:rsid w:val="0089075B"/>
    <w:rsid w:val="009231A0"/>
    <w:rsid w:val="00942251"/>
    <w:rsid w:val="009B1436"/>
    <w:rsid w:val="009C1D0A"/>
    <w:rsid w:val="00A044F7"/>
    <w:rsid w:val="00A057BE"/>
    <w:rsid w:val="00A437B5"/>
    <w:rsid w:val="00A8150E"/>
    <w:rsid w:val="00B20343"/>
    <w:rsid w:val="00B62C8D"/>
    <w:rsid w:val="00B85EA7"/>
    <w:rsid w:val="00BD2C2D"/>
    <w:rsid w:val="00BE5257"/>
    <w:rsid w:val="00BE65DD"/>
    <w:rsid w:val="00BF0CC1"/>
    <w:rsid w:val="00C612A4"/>
    <w:rsid w:val="00C80777"/>
    <w:rsid w:val="00CB519B"/>
    <w:rsid w:val="00CC6AD1"/>
    <w:rsid w:val="00CF34F8"/>
    <w:rsid w:val="00D25DE1"/>
    <w:rsid w:val="00DB7FC2"/>
    <w:rsid w:val="00E3345A"/>
    <w:rsid w:val="00E6778A"/>
    <w:rsid w:val="00E67A86"/>
    <w:rsid w:val="00F25F5B"/>
    <w:rsid w:val="00F837B1"/>
    <w:rsid w:val="00FE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7DDCC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  <w:style w:type="table" w:styleId="PlainTable1">
    <w:name w:val="Plain Table 1"/>
    <w:basedOn w:val="TableNormal"/>
    <w:uiPriority w:val="41"/>
    <w:rsid w:val="004E190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4E1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4E190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">
    <w:name w:val="List Table 3"/>
    <w:basedOn w:val="TableNormal"/>
    <w:uiPriority w:val="48"/>
    <w:rsid w:val="00BE525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GridTable1Light-Accent1">
    <w:name w:val="Grid Table 1 Light Accent 1"/>
    <w:basedOn w:val="TableNormal"/>
    <w:uiPriority w:val="46"/>
    <w:rsid w:val="008907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4-Accent4">
    <w:name w:val="List Table 4 Accent 4"/>
    <w:basedOn w:val="TableNormal"/>
    <w:uiPriority w:val="49"/>
    <w:rsid w:val="005076A9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4">
    <w:name w:val="Grid Table 4 Accent 4"/>
    <w:basedOn w:val="TableNormal"/>
    <w:uiPriority w:val="49"/>
    <w:rsid w:val="005076A9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E67A86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6Colorful">
    <w:name w:val="List Table 6 Colorful"/>
    <w:basedOn w:val="TableNormal"/>
    <w:uiPriority w:val="51"/>
    <w:rsid w:val="001E1286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5Dark-Accent6">
    <w:name w:val="List Table 5 Dark Accent 6"/>
    <w:basedOn w:val="TableNormal"/>
    <w:uiPriority w:val="50"/>
    <w:rsid w:val="001E1286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GridTable1Light-Accent2">
    <w:name w:val="Grid Table 1 Light Accent 2"/>
    <w:basedOn w:val="TableNormal"/>
    <w:uiPriority w:val="46"/>
    <w:rsid w:val="00DB7FC2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CB519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1Light-Accent4">
    <w:name w:val="Grid Table 1 Light Accent 4"/>
    <w:basedOn w:val="TableNormal"/>
    <w:uiPriority w:val="46"/>
    <w:rsid w:val="007955FE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5Dark-Accent4">
    <w:name w:val="List Table 5 Dark Accent 4"/>
    <w:basedOn w:val="TableNormal"/>
    <w:uiPriority w:val="50"/>
    <w:rsid w:val="00BF0CC1"/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BF0CC1"/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-Accent1">
    <w:name w:val="List Table 6 Colorful Accent 1"/>
    <w:basedOn w:val="TableNormal"/>
    <w:uiPriority w:val="51"/>
    <w:rsid w:val="009B1436"/>
    <w:rPr>
      <w:color w:val="2F5496" w:themeColor="accent1" w:themeShade="BF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33496</cp:lastModifiedBy>
  <cp:revision>2</cp:revision>
  <dcterms:created xsi:type="dcterms:W3CDTF">2026-06-25T14:11:00Z</dcterms:created>
  <dcterms:modified xsi:type="dcterms:W3CDTF">2026-06-25T14:11:00Z</dcterms:modified>
</cp:coreProperties>
</file>