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5B78863B" w14:textId="39C275C0" w:rsidR="008C4360"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26FE076C" w14:textId="77777777" w:rsidR="008C4360" w:rsidRPr="008C4360" w:rsidRDefault="008C4360" w:rsidP="008C4360">
      <w:pPr>
        <w:spacing w:line="480" w:lineRule="auto"/>
        <w:rPr>
          <w:rFonts w:asciiTheme="majorBidi" w:hAnsiTheme="majorBidi" w:cstheme="majorBidi"/>
          <w:b/>
          <w:bCs/>
        </w:rPr>
      </w:pPr>
      <w:r w:rsidRPr="008C4360">
        <w:rPr>
          <w:rFonts w:asciiTheme="majorBidi" w:hAnsiTheme="majorBidi" w:cstheme="majorBidi"/>
          <w:b/>
          <w:bCs/>
        </w:rPr>
        <w:lastRenderedPageBreak/>
        <w:t>1. Explain the Concept of Tourist Consumer Behaviour</w:t>
      </w:r>
    </w:p>
    <w:p w14:paraId="7A6F90D9"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Tourist consumer behaviour refers to the way individuals think, feel and act when making decisions about travel and tourism products. It covers the entire tourism consumption process, beginning when a person develops a desire to travel and continuing through destination selection, booking, the actual tourism experience and post-trip evaluation. Unlike the purchase of a physical product, tourism involves buying an experience that cannot usually be fully examined before consumption. Consequently, travellers often rely on information, expectations and perceptions when making decisions.</w:t>
      </w:r>
    </w:p>
    <w:p w14:paraId="2514D423"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Tourist behaviour is influenced by both </w:t>
      </w:r>
      <w:r w:rsidRPr="008C4360">
        <w:rPr>
          <w:rFonts w:asciiTheme="majorBidi" w:hAnsiTheme="majorBidi" w:cstheme="majorBidi"/>
          <w:b/>
          <w:bCs/>
        </w:rPr>
        <w:t>internal and external factors</w:t>
      </w:r>
      <w:r w:rsidRPr="008C4360">
        <w:rPr>
          <w:rFonts w:asciiTheme="majorBidi" w:hAnsiTheme="majorBidi" w:cstheme="majorBidi"/>
        </w:rPr>
        <w:t>. Internal influences include motivation, personality, lifestyle, attitudes, previous experiences and financial circumstances. External factors include family and friends, culture, destination marketing, online reviews, social media, economic conditions and perceived safety. Research demonstrates that destination choice depends not only on the physical characteristics of a place but also on travellers' emotional responses and feelings towards potential destinations (</w:t>
      </w:r>
      <w:proofErr w:type="spellStart"/>
      <w:r w:rsidRPr="008C4360">
        <w:rPr>
          <w:rFonts w:asciiTheme="majorBidi" w:hAnsiTheme="majorBidi" w:cstheme="majorBidi"/>
        </w:rPr>
        <w:t>Keshavarzian</w:t>
      </w:r>
      <w:proofErr w:type="spellEnd"/>
      <w:r w:rsidRPr="008C4360">
        <w:rPr>
          <w:rFonts w:asciiTheme="majorBidi" w:hAnsiTheme="majorBidi" w:cstheme="majorBidi"/>
        </w:rPr>
        <w:t>, 2017).</w:t>
      </w:r>
    </w:p>
    <w:p w14:paraId="2B1B0D92"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The consumer decision-making process can involve several stages. First, tourists recognise a travel need, such as relaxation, adventure, social interaction or cultural discovery. They then search for information and evaluate alternative destinations. Cost, accommodation, attractions, accessibility, weather and perceived risk may all influence the final decision. Tourist risk is especially important because health problems, crime, political instability or other uncertainties can influence destination consideration and selection (Karl et al., 2020).</w:t>
      </w:r>
    </w:p>
    <w:p w14:paraId="47E45F1F"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Digital technology has further transformed this process. Travellers can now compare destinations, examine accommodation, watch travel videos and read the experiences of previous visitors before making a booking. Armutcu et al. (2023) found that the quality and accessibility of online destination content can significantly affect tourists' behavioural </w:t>
      </w:r>
      <w:r w:rsidRPr="008C4360">
        <w:rPr>
          <w:rFonts w:asciiTheme="majorBidi" w:hAnsiTheme="majorBidi" w:cstheme="majorBidi"/>
        </w:rPr>
        <w:lastRenderedPageBreak/>
        <w:t>intentions, while satisfaction also influences future travel intentions and electronic word-of-mouth.</w:t>
      </w:r>
    </w:p>
    <w:p w14:paraId="1F22143C"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Tourist behaviour does not finish once the booking has been made. Travellers continue making decisions while at the destination, often modifying activities according to timing, companions and changing circumstances (McCabe et al., 2012). After returning home, tourists evaluate their experiences and may recommend the destination, post reviews or decide whether to return. Understanding this complete process enables tourism organisations to create better products and communicate more effectively with their target consumers.</w:t>
      </w:r>
    </w:p>
    <w:p w14:paraId="796F11D1" w14:textId="77777777" w:rsidR="008C4360" w:rsidRPr="008C4360" w:rsidRDefault="008C4360" w:rsidP="008C4360">
      <w:pPr>
        <w:spacing w:line="480" w:lineRule="auto"/>
        <w:rPr>
          <w:rFonts w:asciiTheme="majorBidi" w:hAnsiTheme="majorBidi" w:cstheme="majorBidi"/>
          <w:b/>
          <w:bCs/>
        </w:rPr>
      </w:pPr>
      <w:r w:rsidRPr="008C4360">
        <w:rPr>
          <w:rFonts w:asciiTheme="majorBidi" w:hAnsiTheme="majorBidi" w:cstheme="majorBidi"/>
          <w:b/>
          <w:bCs/>
        </w:rPr>
        <w:t>2. Explain the Difference Between Institutionalized and Non-Institutionalized Tourists</w:t>
      </w:r>
    </w:p>
    <w:p w14:paraId="350B7ED4"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Institutionalized and non-institutionalized tourists differ primarily according to their </w:t>
      </w:r>
      <w:r w:rsidRPr="008C4360">
        <w:rPr>
          <w:rFonts w:asciiTheme="majorBidi" w:hAnsiTheme="majorBidi" w:cstheme="majorBidi"/>
          <w:b/>
          <w:bCs/>
        </w:rPr>
        <w:t>level of dependence on the organised tourism industry and their preference for familiarity or independence</w:t>
      </w:r>
      <w:r w:rsidRPr="008C4360">
        <w:rPr>
          <w:rFonts w:asciiTheme="majorBidi" w:hAnsiTheme="majorBidi" w:cstheme="majorBidi"/>
        </w:rPr>
        <w:t>.</w:t>
      </w:r>
    </w:p>
    <w:p w14:paraId="150D6741"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Institutionalized tourists generally use established tourism systems. Their travel may involve recognised airlines, hotels, tour operators, travel agents, cruise companies and guided excursions. Much of the journey is therefore organised in advance. The tourist experiences the destination within what Cohen (1972) described as an organised tourism environment. Institutionalized tourism traditionally includes the </w:t>
      </w:r>
      <w:r w:rsidRPr="008C4360">
        <w:rPr>
          <w:rFonts w:asciiTheme="majorBidi" w:hAnsiTheme="majorBidi" w:cstheme="majorBidi"/>
          <w:b/>
          <w:bCs/>
        </w:rPr>
        <w:t>organized mass tourist</w:t>
      </w:r>
      <w:r w:rsidRPr="008C4360">
        <w:rPr>
          <w:rFonts w:asciiTheme="majorBidi" w:hAnsiTheme="majorBidi" w:cstheme="majorBidi"/>
        </w:rPr>
        <w:t xml:space="preserve"> and the </w:t>
      </w:r>
      <w:r w:rsidRPr="008C4360">
        <w:rPr>
          <w:rFonts w:asciiTheme="majorBidi" w:hAnsiTheme="majorBidi" w:cstheme="majorBidi"/>
          <w:b/>
          <w:bCs/>
        </w:rPr>
        <w:t>individual mass tourist</w:t>
      </w:r>
      <w:r w:rsidRPr="008C4360">
        <w:rPr>
          <w:rFonts w:asciiTheme="majorBidi" w:hAnsiTheme="majorBidi" w:cstheme="majorBidi"/>
        </w:rPr>
        <w:t>.</w:t>
      </w:r>
    </w:p>
    <w:p w14:paraId="3E3EF318"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For example, consider a family from Germany purchasing a ten-day package holiday to Greece. The flights, resort, airport transfers, breakfast and sightseeing excursions are arranged before departure. Although family members may have some free time, most important elements of the holiday operate within the formal tourism system. They therefore represent institutionalized tourists.</w:t>
      </w:r>
    </w:p>
    <w:p w14:paraId="1000A854"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Non-institutionalized tourists, by comparison, seek greater independence and are less reliant on standardised tourism arrangements. They frequently organise their own transport and </w:t>
      </w:r>
      <w:r w:rsidRPr="008C4360">
        <w:rPr>
          <w:rFonts w:asciiTheme="majorBidi" w:hAnsiTheme="majorBidi" w:cstheme="majorBidi"/>
        </w:rPr>
        <w:lastRenderedPageBreak/>
        <w:t xml:space="preserve">accommodation and may explore locations outside established tourist areas. Cohen's original typology associates the </w:t>
      </w:r>
      <w:r w:rsidRPr="008C4360">
        <w:rPr>
          <w:rFonts w:asciiTheme="majorBidi" w:hAnsiTheme="majorBidi" w:cstheme="majorBidi"/>
          <w:b/>
          <w:bCs/>
        </w:rPr>
        <w:t>explorer and drifter</w:t>
      </w:r>
      <w:r w:rsidRPr="008C4360">
        <w:rPr>
          <w:rFonts w:asciiTheme="majorBidi" w:hAnsiTheme="majorBidi" w:cstheme="majorBidi"/>
        </w:rPr>
        <w:t xml:space="preserve"> with this form of tourism.</w:t>
      </w:r>
    </w:p>
    <w:p w14:paraId="0446525F"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For example, an independent traveller arriving in Vietnam with only the first night's accommodation reserved and then using local buses to visit smaller communities represents a non-institutionalized tourist. The itinerary can change according to conversations with </w:t>
      </w:r>
      <w:proofErr w:type="gramStart"/>
      <w:r w:rsidRPr="008C4360">
        <w:rPr>
          <w:rFonts w:asciiTheme="majorBidi" w:hAnsiTheme="majorBidi" w:cstheme="majorBidi"/>
        </w:rPr>
        <w:t>local residents</w:t>
      </w:r>
      <w:proofErr w:type="gramEnd"/>
      <w:r w:rsidRPr="008C4360">
        <w:rPr>
          <w:rFonts w:asciiTheme="majorBidi" w:hAnsiTheme="majorBidi" w:cstheme="majorBidi"/>
        </w:rPr>
        <w:t>, personal discoveries or changing interests.</w:t>
      </w:r>
    </w:p>
    <w:p w14:paraId="18D2AE4D"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Modern tourism nevertheless makes the distinction less rigid. Digital booking systems enable independent travellers to use established tourism services without purchasing traditional packages. Contemporary destination decisions are also influenced by multiple consumption values rather than a single travel style (Türk et al., 2025). Therefore, institutionalization is best understood as a </w:t>
      </w:r>
      <w:r w:rsidRPr="008C4360">
        <w:rPr>
          <w:rFonts w:asciiTheme="majorBidi" w:hAnsiTheme="majorBidi" w:cstheme="majorBidi"/>
          <w:b/>
          <w:bCs/>
        </w:rPr>
        <w:t>continuum</w:t>
      </w:r>
      <w:r w:rsidRPr="008C4360">
        <w:rPr>
          <w:rFonts w:asciiTheme="majorBidi" w:hAnsiTheme="majorBidi" w:cstheme="majorBidi"/>
        </w:rPr>
        <w:t>: at one end are highly organised mass tourists seeking familiarity and security, while at the other are highly independent travellers seeking flexibility, novelty and closer interaction with destinations.</w:t>
      </w:r>
    </w:p>
    <w:p w14:paraId="657584C1" w14:textId="0B21A0E3" w:rsidR="008C4360" w:rsidRPr="008C4360" w:rsidRDefault="008C4360" w:rsidP="008C4360">
      <w:pPr>
        <w:spacing w:line="480" w:lineRule="auto"/>
        <w:rPr>
          <w:rFonts w:asciiTheme="majorBidi" w:hAnsiTheme="majorBidi" w:cstheme="majorBidi"/>
          <w:b/>
          <w:bCs/>
        </w:rPr>
      </w:pPr>
      <w:r w:rsidRPr="008C4360">
        <w:rPr>
          <w:rFonts w:asciiTheme="majorBidi" w:hAnsiTheme="majorBidi" w:cstheme="majorBidi"/>
          <w:b/>
          <w:bCs/>
        </w:rPr>
        <w:t xml:space="preserve">References </w:t>
      </w:r>
    </w:p>
    <w:p w14:paraId="6872D693"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Armutcu, B., Tan, A., Amponsah, M., Parida, S., &amp; Ramkissoon, H. (2023). Tourist behaviour: The role of digital marketing and social media. </w:t>
      </w:r>
      <w:r w:rsidRPr="008C4360">
        <w:rPr>
          <w:rFonts w:asciiTheme="majorBidi" w:hAnsiTheme="majorBidi" w:cstheme="majorBidi"/>
          <w:i/>
          <w:iCs/>
        </w:rPr>
        <w:t xml:space="preserve">Acta </w:t>
      </w:r>
      <w:proofErr w:type="spellStart"/>
      <w:r w:rsidRPr="008C4360">
        <w:rPr>
          <w:rFonts w:asciiTheme="majorBidi" w:hAnsiTheme="majorBidi" w:cstheme="majorBidi"/>
          <w:i/>
          <w:iCs/>
        </w:rPr>
        <w:t>Psychologica</w:t>
      </w:r>
      <w:proofErr w:type="spellEnd"/>
      <w:r w:rsidRPr="008C4360">
        <w:rPr>
          <w:rFonts w:asciiTheme="majorBidi" w:hAnsiTheme="majorBidi" w:cstheme="majorBidi"/>
          <w:i/>
          <w:iCs/>
        </w:rPr>
        <w:t>, 240</w:t>
      </w:r>
      <w:r w:rsidRPr="008C4360">
        <w:rPr>
          <w:rFonts w:asciiTheme="majorBidi" w:hAnsiTheme="majorBidi" w:cstheme="majorBidi"/>
        </w:rPr>
        <w:t xml:space="preserve">, 104025. </w:t>
      </w:r>
      <w:hyperlink r:id="rId6" w:tgtFrame="_new" w:history="1">
        <w:r w:rsidRPr="008C4360">
          <w:rPr>
            <w:rStyle w:val="Hyperlink"/>
            <w:rFonts w:asciiTheme="majorBidi" w:hAnsiTheme="majorBidi" w:cstheme="majorBidi"/>
          </w:rPr>
          <w:t>https://doi.org/10.1016/j.actpsy.2023.104025</w:t>
        </w:r>
      </w:hyperlink>
      <w:r w:rsidRPr="008C4360">
        <w:rPr>
          <w:rFonts w:asciiTheme="majorBidi" w:hAnsiTheme="majorBidi" w:cstheme="majorBidi"/>
        </w:rPr>
        <w:t xml:space="preserve"> </w:t>
      </w:r>
    </w:p>
    <w:p w14:paraId="189EA5EA"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t xml:space="preserve">Karl, M., Muskat, B., &amp; Ritchie, B. W. (2020). Which travel risks are more salient for destination choice? An examination of the tourist's decision-making process. </w:t>
      </w:r>
      <w:r w:rsidRPr="008C4360">
        <w:rPr>
          <w:rFonts w:asciiTheme="majorBidi" w:hAnsiTheme="majorBidi" w:cstheme="majorBidi"/>
          <w:i/>
          <w:iCs/>
        </w:rPr>
        <w:t>Journal of Destination Marketing &amp; Management, 18</w:t>
      </w:r>
      <w:r w:rsidRPr="008C4360">
        <w:rPr>
          <w:rFonts w:asciiTheme="majorBidi" w:hAnsiTheme="majorBidi" w:cstheme="majorBidi"/>
        </w:rPr>
        <w:t xml:space="preserve">, 100487. https://doi.org/10.1016/j.jdmm.2020.100487 </w:t>
      </w:r>
    </w:p>
    <w:p w14:paraId="194FB3B0" w14:textId="77777777" w:rsidR="008C4360" w:rsidRPr="008C4360" w:rsidRDefault="008C4360" w:rsidP="008C4360">
      <w:pPr>
        <w:spacing w:line="480" w:lineRule="auto"/>
        <w:rPr>
          <w:rFonts w:asciiTheme="majorBidi" w:hAnsiTheme="majorBidi" w:cstheme="majorBidi"/>
        </w:rPr>
      </w:pPr>
      <w:proofErr w:type="spellStart"/>
      <w:r w:rsidRPr="008C4360">
        <w:rPr>
          <w:rFonts w:asciiTheme="majorBidi" w:hAnsiTheme="majorBidi" w:cstheme="majorBidi"/>
        </w:rPr>
        <w:t>Keshavarzian</w:t>
      </w:r>
      <w:proofErr w:type="spellEnd"/>
      <w:r w:rsidRPr="008C4360">
        <w:rPr>
          <w:rFonts w:asciiTheme="majorBidi" w:hAnsiTheme="majorBidi" w:cstheme="majorBidi"/>
        </w:rPr>
        <w:t xml:space="preserve">, P. (2017). </w:t>
      </w:r>
      <w:proofErr w:type="gramStart"/>
      <w:r w:rsidRPr="008C4360">
        <w:rPr>
          <w:rFonts w:asciiTheme="majorBidi" w:hAnsiTheme="majorBidi" w:cstheme="majorBidi"/>
        </w:rPr>
        <w:t>A qualitative research</w:t>
      </w:r>
      <w:proofErr w:type="gramEnd"/>
      <w:r w:rsidRPr="008C4360">
        <w:rPr>
          <w:rFonts w:asciiTheme="majorBidi" w:hAnsiTheme="majorBidi" w:cstheme="majorBidi"/>
        </w:rPr>
        <w:t xml:space="preserve"> on travellers' destination choice behaviour. </w:t>
      </w:r>
      <w:r w:rsidRPr="008C4360">
        <w:rPr>
          <w:rFonts w:asciiTheme="majorBidi" w:hAnsiTheme="majorBidi" w:cstheme="majorBidi"/>
          <w:i/>
          <w:iCs/>
        </w:rPr>
        <w:t>International Journal of Tourism Research, 19</w:t>
      </w:r>
      <w:r w:rsidRPr="008C4360">
        <w:rPr>
          <w:rFonts w:asciiTheme="majorBidi" w:hAnsiTheme="majorBidi" w:cstheme="majorBidi"/>
        </w:rPr>
        <w:t xml:space="preserve">(5), 546–556. https://doi.org/10.1002/jtr.2128 </w:t>
      </w:r>
    </w:p>
    <w:p w14:paraId="21AD2AD3" w14:textId="77777777" w:rsidR="008C4360" w:rsidRPr="008C4360" w:rsidRDefault="008C4360" w:rsidP="008C4360">
      <w:pPr>
        <w:spacing w:line="480" w:lineRule="auto"/>
        <w:rPr>
          <w:rFonts w:asciiTheme="majorBidi" w:hAnsiTheme="majorBidi" w:cstheme="majorBidi"/>
        </w:rPr>
      </w:pPr>
      <w:r w:rsidRPr="008C4360">
        <w:rPr>
          <w:rFonts w:asciiTheme="majorBidi" w:hAnsiTheme="majorBidi" w:cstheme="majorBidi"/>
        </w:rPr>
        <w:lastRenderedPageBreak/>
        <w:t xml:space="preserve">McCabe, S., Li, C., &amp; Chen, Z. (2012). Dynamic in-destination decision-making: An adjustment model. </w:t>
      </w:r>
      <w:r w:rsidRPr="008C4360">
        <w:rPr>
          <w:rFonts w:asciiTheme="majorBidi" w:hAnsiTheme="majorBidi" w:cstheme="majorBidi"/>
          <w:i/>
          <w:iCs/>
        </w:rPr>
        <w:t>Tourism Management, 33</w:t>
      </w:r>
      <w:r w:rsidRPr="008C4360">
        <w:rPr>
          <w:rFonts w:asciiTheme="majorBidi" w:hAnsiTheme="majorBidi" w:cstheme="majorBidi"/>
        </w:rPr>
        <w:t xml:space="preserve">(3), 635–645. </w:t>
      </w:r>
      <w:hyperlink r:id="rId7" w:tgtFrame="_new" w:history="1">
        <w:r w:rsidRPr="008C4360">
          <w:rPr>
            <w:rStyle w:val="Hyperlink"/>
            <w:rFonts w:asciiTheme="majorBidi" w:hAnsiTheme="majorBidi" w:cstheme="majorBidi"/>
          </w:rPr>
          <w:t>https://doi.org/10.1016/j.tourman.2011.07.005</w:t>
        </w:r>
      </w:hyperlink>
      <w:r w:rsidRPr="008C4360">
        <w:rPr>
          <w:rFonts w:asciiTheme="majorBidi" w:hAnsiTheme="majorBidi" w:cstheme="majorBidi"/>
        </w:rPr>
        <w:t xml:space="preserve"> </w:t>
      </w:r>
    </w:p>
    <w:p w14:paraId="5D862008" w14:textId="77777777" w:rsidR="008C4360" w:rsidRPr="00215386" w:rsidRDefault="008C4360" w:rsidP="009969E1">
      <w:pPr>
        <w:spacing w:line="480" w:lineRule="auto"/>
        <w:rPr>
          <w:rFonts w:asciiTheme="majorBidi" w:hAnsiTheme="majorBidi" w:cstheme="majorBidi"/>
          <w:lang w:val="en-US"/>
        </w:rPr>
      </w:pPr>
    </w:p>
    <w:p w14:paraId="7B45B692" w14:textId="77777777" w:rsidR="00215386" w:rsidRPr="00215386" w:rsidRDefault="00215386" w:rsidP="009969E1">
      <w:pPr>
        <w:spacing w:line="480" w:lineRule="auto"/>
        <w:rPr>
          <w:rFonts w:asciiTheme="majorBidi" w:hAnsiTheme="majorBidi" w:cstheme="majorBidi"/>
          <w:lang w:val="en-US"/>
        </w:rPr>
      </w:pPr>
    </w:p>
    <w:p w14:paraId="3107EAD7" w14:textId="77777777" w:rsidR="00215386" w:rsidRPr="00215386" w:rsidRDefault="00215386" w:rsidP="009969E1">
      <w:pPr>
        <w:spacing w:line="480" w:lineRule="auto"/>
        <w:rPr>
          <w:rFonts w:asciiTheme="majorBidi" w:hAnsiTheme="majorBidi" w:cstheme="majorBidi"/>
          <w:lang w:val="en-US"/>
        </w:rPr>
      </w:pPr>
    </w:p>
    <w:p w14:paraId="137191BE" w14:textId="77777777" w:rsidR="00215386" w:rsidRPr="00215386" w:rsidRDefault="00215386" w:rsidP="009969E1">
      <w:pPr>
        <w:spacing w:line="480" w:lineRule="auto"/>
        <w:rPr>
          <w:rFonts w:asciiTheme="majorBidi" w:hAnsiTheme="majorBidi" w:cstheme="majorBidi"/>
          <w:lang w:val="en-US"/>
        </w:rPr>
      </w:pPr>
    </w:p>
    <w:p w14:paraId="61A0EBFD" w14:textId="77777777" w:rsidR="00215386" w:rsidRPr="00215386" w:rsidRDefault="00215386" w:rsidP="009969E1">
      <w:pPr>
        <w:spacing w:line="480" w:lineRule="auto"/>
        <w:rPr>
          <w:rFonts w:asciiTheme="majorBidi" w:hAnsiTheme="majorBidi" w:cstheme="majorBidi"/>
          <w:lang w:val="en-US"/>
        </w:rPr>
      </w:pPr>
    </w:p>
    <w:p w14:paraId="5177B97F" w14:textId="77777777" w:rsidR="00215386" w:rsidRPr="00215386" w:rsidRDefault="00215386" w:rsidP="009969E1">
      <w:pPr>
        <w:spacing w:line="480" w:lineRule="auto"/>
        <w:rPr>
          <w:rFonts w:asciiTheme="majorBidi" w:hAnsiTheme="majorBidi" w:cstheme="majorBidi"/>
          <w:lang w:val="en-US"/>
        </w:rPr>
      </w:pPr>
    </w:p>
    <w:p w14:paraId="136EBEBC" w14:textId="77777777" w:rsidR="00215386" w:rsidRPr="00215386" w:rsidRDefault="00215386" w:rsidP="009969E1">
      <w:pPr>
        <w:spacing w:line="480" w:lineRule="auto"/>
        <w:rPr>
          <w:rFonts w:asciiTheme="majorBidi" w:hAnsiTheme="majorBidi" w:cstheme="majorBidi"/>
          <w:lang w:val="en-US"/>
        </w:rPr>
      </w:pPr>
    </w:p>
    <w:p w14:paraId="537B8A64" w14:textId="77777777" w:rsidR="00215386" w:rsidRPr="00215386" w:rsidRDefault="00215386" w:rsidP="009969E1">
      <w:pPr>
        <w:spacing w:line="480" w:lineRule="auto"/>
        <w:rPr>
          <w:rFonts w:asciiTheme="majorBidi" w:hAnsiTheme="majorBidi" w:cstheme="majorBidi"/>
          <w:lang w:val="en-US"/>
        </w:rPr>
      </w:pPr>
    </w:p>
    <w:p w14:paraId="4C51213E" w14:textId="77777777" w:rsidR="00215386" w:rsidRPr="00215386" w:rsidRDefault="00215386" w:rsidP="009969E1">
      <w:pPr>
        <w:spacing w:line="480" w:lineRule="auto"/>
        <w:rPr>
          <w:rFonts w:asciiTheme="majorBidi" w:hAnsiTheme="majorBidi" w:cstheme="majorBidi"/>
          <w:lang w:val="en-US"/>
        </w:rPr>
      </w:pPr>
    </w:p>
    <w:p w14:paraId="2B26431D" w14:textId="77777777" w:rsidR="00215386" w:rsidRPr="00215386" w:rsidRDefault="00215386" w:rsidP="009969E1">
      <w:pPr>
        <w:spacing w:line="480" w:lineRule="auto"/>
        <w:rPr>
          <w:rFonts w:asciiTheme="majorBidi" w:hAnsiTheme="majorBidi" w:cstheme="majorBidi"/>
          <w:lang w:val="en-US"/>
        </w:rPr>
      </w:pPr>
    </w:p>
    <w:p w14:paraId="1A73431F" w14:textId="77777777" w:rsidR="00215386" w:rsidRPr="00215386" w:rsidRDefault="00215386" w:rsidP="009969E1">
      <w:pPr>
        <w:spacing w:line="480" w:lineRule="auto"/>
        <w:rPr>
          <w:rFonts w:asciiTheme="majorBidi" w:hAnsiTheme="majorBidi" w:cstheme="majorBidi"/>
          <w:lang w:val="en-US"/>
        </w:rPr>
      </w:pPr>
    </w:p>
    <w:p w14:paraId="5D20BB78" w14:textId="77777777" w:rsidR="00215386" w:rsidRPr="00215386" w:rsidRDefault="00215386" w:rsidP="009969E1">
      <w:pPr>
        <w:spacing w:line="480" w:lineRule="auto"/>
        <w:rPr>
          <w:rFonts w:asciiTheme="majorBidi" w:hAnsiTheme="majorBidi" w:cstheme="majorBidi"/>
          <w:lang w:val="en-US"/>
        </w:rPr>
      </w:pPr>
    </w:p>
    <w:p w14:paraId="59234BCD" w14:textId="77777777" w:rsidR="00215386" w:rsidRPr="00215386" w:rsidRDefault="00215386" w:rsidP="009969E1">
      <w:pPr>
        <w:spacing w:line="480" w:lineRule="auto"/>
        <w:rPr>
          <w:rFonts w:asciiTheme="majorBidi" w:hAnsiTheme="majorBidi" w:cstheme="majorBidi"/>
          <w:lang w:val="en-US"/>
        </w:rPr>
      </w:pPr>
    </w:p>
    <w:p w14:paraId="74F515F8" w14:textId="77777777" w:rsidR="00215386" w:rsidRPr="00215386" w:rsidRDefault="00215386" w:rsidP="009969E1">
      <w:pPr>
        <w:spacing w:line="480" w:lineRule="auto"/>
        <w:rPr>
          <w:rFonts w:asciiTheme="majorBidi" w:hAnsiTheme="majorBidi" w:cstheme="majorBidi"/>
          <w:lang w:val="en-US"/>
        </w:rPr>
      </w:pPr>
    </w:p>
    <w:p w14:paraId="5C4E4D72" w14:textId="77777777" w:rsidR="00215386" w:rsidRPr="00215386" w:rsidRDefault="00215386" w:rsidP="009969E1">
      <w:pPr>
        <w:spacing w:line="480" w:lineRule="auto"/>
        <w:rPr>
          <w:rFonts w:asciiTheme="majorBidi" w:hAnsiTheme="majorBidi" w:cstheme="majorBidi"/>
          <w:lang w:val="en-US"/>
        </w:rPr>
      </w:pPr>
    </w:p>
    <w:p w14:paraId="21D51683" w14:textId="77777777" w:rsidR="00215386" w:rsidRPr="00215386" w:rsidRDefault="00215386" w:rsidP="009969E1">
      <w:pPr>
        <w:spacing w:line="480" w:lineRule="auto"/>
        <w:rPr>
          <w:rFonts w:asciiTheme="majorBidi" w:hAnsiTheme="majorBidi" w:cstheme="majorBidi"/>
          <w:lang w:val="en-US"/>
        </w:rPr>
      </w:pPr>
    </w:p>
    <w:p w14:paraId="0FF26E17" w14:textId="77777777" w:rsidR="00215386" w:rsidRPr="00215386" w:rsidRDefault="00215386" w:rsidP="009969E1">
      <w:pPr>
        <w:spacing w:line="480" w:lineRule="auto"/>
        <w:rPr>
          <w:rFonts w:asciiTheme="majorBidi" w:hAnsiTheme="majorBidi" w:cstheme="majorBidi"/>
          <w:lang w:val="en-US"/>
        </w:rPr>
      </w:pPr>
    </w:p>
    <w:p w14:paraId="688F469E" w14:textId="77777777" w:rsidR="00215386" w:rsidRPr="00215386" w:rsidRDefault="00215386" w:rsidP="009969E1">
      <w:pPr>
        <w:spacing w:line="480" w:lineRule="auto"/>
        <w:rPr>
          <w:rFonts w:asciiTheme="majorBidi" w:hAnsiTheme="majorBidi" w:cstheme="majorBidi"/>
          <w:lang w:val="en-US"/>
        </w:rPr>
      </w:pPr>
    </w:p>
    <w:p w14:paraId="7F4E5746" w14:textId="77777777" w:rsidR="00215386" w:rsidRPr="00215386" w:rsidRDefault="00215386" w:rsidP="009969E1">
      <w:pPr>
        <w:spacing w:line="480" w:lineRule="auto"/>
        <w:rPr>
          <w:rFonts w:asciiTheme="majorBidi" w:hAnsiTheme="majorBidi" w:cstheme="majorBidi"/>
          <w:lang w:val="en-US"/>
        </w:rPr>
      </w:pPr>
    </w:p>
    <w:p w14:paraId="21B11F58" w14:textId="77777777" w:rsidR="00215386" w:rsidRPr="00215386" w:rsidRDefault="00215386" w:rsidP="009969E1">
      <w:pPr>
        <w:spacing w:line="480" w:lineRule="auto"/>
        <w:rPr>
          <w:rFonts w:asciiTheme="majorBidi" w:hAnsiTheme="majorBidi" w:cstheme="majorBidi"/>
          <w:lang w:val="en-US"/>
        </w:rPr>
      </w:pPr>
    </w:p>
    <w:p w14:paraId="2692D969" w14:textId="77777777" w:rsidR="00215386" w:rsidRDefault="00215386" w:rsidP="009969E1">
      <w:pPr>
        <w:spacing w:line="480" w:lineRule="auto"/>
        <w:rPr>
          <w:rFonts w:asciiTheme="majorBidi" w:hAnsiTheme="majorBidi" w:cstheme="majorBidi"/>
          <w:lang w:val="en-US"/>
        </w:rPr>
      </w:pPr>
    </w:p>
    <w:p w14:paraId="087CD22F" w14:textId="77777777" w:rsidR="00215386" w:rsidRDefault="00215386" w:rsidP="009969E1">
      <w:pPr>
        <w:spacing w:line="480" w:lineRule="auto"/>
        <w:rPr>
          <w:rFonts w:asciiTheme="majorBidi" w:hAnsiTheme="majorBidi" w:cstheme="majorBidi"/>
          <w:lang w:val="en-US"/>
        </w:rPr>
      </w:pPr>
    </w:p>
    <w:sectPr w:rsid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10DBD06-5626-4A6B-8BEC-0E7FE08B125E}"/>
    <w:embedBold r:id="rId2" w:fontKey="{54F4D6EE-D15A-4C49-9048-A0E60F460DF3}"/>
    <w:embedItalic r:id="rId3" w:fontKey="{87C1F48A-8C82-4B44-95F9-EC9358709DF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483EFCD-76C4-4B7B-A051-738459FD8672}"/>
  </w:font>
  <w:font w:name="Calibri Light">
    <w:panose1 w:val="020F0302020204030204"/>
    <w:charset w:val="00"/>
    <w:family w:val="swiss"/>
    <w:pitch w:val="variable"/>
    <w:sig w:usb0="E4002EFF" w:usb1="C000247B" w:usb2="00000009" w:usb3="00000000" w:csb0="000001FF" w:csb1="00000000"/>
    <w:embedRegular r:id="rId5" w:fontKey="{46DA8D7C-6A72-4865-B33B-6BCC3AE77FD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84E8A"/>
    <w:rsid w:val="003A1574"/>
    <w:rsid w:val="003C5D74"/>
    <w:rsid w:val="003D1074"/>
    <w:rsid w:val="00426865"/>
    <w:rsid w:val="00477CAA"/>
    <w:rsid w:val="00502E29"/>
    <w:rsid w:val="00507879"/>
    <w:rsid w:val="005E458B"/>
    <w:rsid w:val="00672345"/>
    <w:rsid w:val="006E036E"/>
    <w:rsid w:val="00762633"/>
    <w:rsid w:val="00844EC2"/>
    <w:rsid w:val="008516FE"/>
    <w:rsid w:val="008C4360"/>
    <w:rsid w:val="00965EED"/>
    <w:rsid w:val="0099651A"/>
    <w:rsid w:val="009969E1"/>
    <w:rsid w:val="009C1D0A"/>
    <w:rsid w:val="00A044F7"/>
    <w:rsid w:val="00A3005A"/>
    <w:rsid w:val="00A505F4"/>
    <w:rsid w:val="00A8150E"/>
    <w:rsid w:val="00B20343"/>
    <w:rsid w:val="00B85EA7"/>
    <w:rsid w:val="00BE65DD"/>
    <w:rsid w:val="00C612A4"/>
    <w:rsid w:val="00CC6AD1"/>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8C4360"/>
    <w:rPr>
      <w:color w:val="0563C1" w:themeColor="hyperlink"/>
      <w:u w:val="single"/>
    </w:rPr>
  </w:style>
  <w:style w:type="character" w:styleId="UnresolvedMention">
    <w:name w:val="Unresolved Mention"/>
    <w:basedOn w:val="DefaultParagraphFont"/>
    <w:uiPriority w:val="99"/>
    <w:semiHidden/>
    <w:unhideWhenUsed/>
    <w:rsid w:val="008C4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tourman.2011.07.0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actpsy.2023.104025?utm_source=chatgp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4</cp:revision>
  <dcterms:created xsi:type="dcterms:W3CDTF">2026-09-04T15:47:00Z</dcterms:created>
  <dcterms:modified xsi:type="dcterms:W3CDTF">2026-09-04T15:49:00Z</dcterms:modified>
</cp:coreProperties>
</file>