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03D8C" w14:textId="77777777" w:rsidR="0051556B" w:rsidRPr="00E25BF5" w:rsidRDefault="0051556B">
      <w:pPr>
        <w:jc w:val="center"/>
        <w:rPr>
          <w:rFonts w:ascii="Arial Narrow" w:hAnsi="Arial Narrow"/>
          <w:b/>
          <w:bCs/>
          <w:color w:val="000000" w:themeColor="text1"/>
        </w:rPr>
      </w:pPr>
    </w:p>
    <w:p w14:paraId="649423F1" w14:textId="77777777" w:rsidR="0051556B" w:rsidRPr="00E25BF5" w:rsidRDefault="0051556B">
      <w:pPr>
        <w:jc w:val="center"/>
        <w:rPr>
          <w:rFonts w:ascii="Arial Narrow" w:hAnsi="Arial Narrow"/>
          <w:b/>
          <w:bCs/>
          <w:color w:val="000000" w:themeColor="text1"/>
        </w:rPr>
      </w:pPr>
    </w:p>
    <w:p w14:paraId="36622539" w14:textId="7D8E2254" w:rsidR="0051556B" w:rsidRPr="00E25BF5" w:rsidRDefault="00E25BF5">
      <w:pPr>
        <w:jc w:val="center"/>
        <w:rPr>
          <w:rFonts w:ascii="Arial Narrow" w:hAnsi="Arial Narrow"/>
          <w:b/>
          <w:bCs/>
          <w:color w:val="000000" w:themeColor="text1"/>
        </w:rPr>
      </w:pPr>
      <w:r w:rsidRPr="00E25BF5">
        <w:rPr>
          <w:rFonts w:ascii="Arial Narrow" w:hAnsi="Arial Narrow"/>
          <w:b/>
          <w:bCs/>
          <w:color w:val="000000" w:themeColor="text1"/>
        </w:rPr>
        <w:drawing>
          <wp:inline distT="0" distB="0" distL="0" distR="0" wp14:anchorId="50C7DEF6" wp14:editId="1EC15351">
            <wp:extent cx="2495898" cy="619211"/>
            <wp:effectExtent l="0" t="0" r="0" b="9525"/>
            <wp:docPr id="765285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285736" name=""/>
                    <pic:cNvPicPr/>
                  </pic:nvPicPr>
                  <pic:blipFill>
                    <a:blip r:embed="rId8"/>
                    <a:stretch>
                      <a:fillRect/>
                    </a:stretch>
                  </pic:blipFill>
                  <pic:spPr>
                    <a:xfrm>
                      <a:off x="0" y="0"/>
                      <a:ext cx="2495898" cy="619211"/>
                    </a:xfrm>
                    <a:prstGeom prst="rect">
                      <a:avLst/>
                    </a:prstGeom>
                  </pic:spPr>
                </pic:pic>
              </a:graphicData>
            </a:graphic>
          </wp:inline>
        </w:drawing>
      </w:r>
    </w:p>
    <w:p w14:paraId="48922872" w14:textId="77777777" w:rsidR="00CD3776" w:rsidRDefault="00F85786">
      <w:pPr>
        <w:jc w:val="center"/>
        <w:rPr>
          <w:rFonts w:ascii="Arial Narrow" w:hAnsi="Arial Narrow"/>
          <w:color w:val="000000" w:themeColor="text1"/>
        </w:rPr>
      </w:pPr>
      <w:r w:rsidRPr="00E25BF5">
        <w:rPr>
          <w:rFonts w:ascii="Arial Narrow" w:hAnsi="Arial Narrow"/>
          <w:b/>
          <w:bCs/>
          <w:color w:val="000000" w:themeColor="text1"/>
        </w:rPr>
        <w:t>BUDGETING, COST CONTROL, AND ETHICAL FINANCIAL PRACTICE: ENHANCING ORGANISATIONAL PERFORMANCE THROUGH EFFECTIVE FINANCIAL MANAGEMENT AND ETHICAL GOVERNANCE</w:t>
      </w:r>
      <w:r w:rsidRPr="00E25BF5">
        <w:rPr>
          <w:rFonts w:ascii="Arial Narrow" w:hAnsi="Arial Narrow"/>
          <w:color w:val="000000" w:themeColor="text1"/>
        </w:rPr>
        <w:t xml:space="preserve"> </w:t>
      </w:r>
    </w:p>
    <w:p w14:paraId="352DE6A0" w14:textId="5828DA38" w:rsidR="00E25BF5" w:rsidRPr="00E25BF5" w:rsidRDefault="00E25BF5">
      <w:pPr>
        <w:jc w:val="center"/>
        <w:rPr>
          <w:rFonts w:ascii="Arial Narrow" w:hAnsi="Arial Narrow"/>
          <w:color w:val="000000" w:themeColor="text1"/>
        </w:rPr>
      </w:pPr>
      <w:proofErr w:type="gramStart"/>
      <w:r>
        <w:rPr>
          <w:rFonts w:ascii="Arial Narrow" w:hAnsi="Arial Narrow"/>
          <w:color w:val="000000" w:themeColor="text1"/>
        </w:rPr>
        <w:t>Submitted :</w:t>
      </w:r>
      <w:proofErr w:type="gramEnd"/>
      <w:r>
        <w:rPr>
          <w:rFonts w:ascii="Arial Narrow" w:hAnsi="Arial Narrow"/>
          <w:color w:val="000000" w:themeColor="text1"/>
        </w:rPr>
        <w:t xml:space="preserve"> GAGANDEEP </w:t>
      </w:r>
      <w:proofErr w:type="spellStart"/>
      <w:r>
        <w:rPr>
          <w:rFonts w:ascii="Arial Narrow" w:hAnsi="Arial Narrow"/>
          <w:color w:val="000000" w:themeColor="text1"/>
        </w:rPr>
        <w:t>GAGANDEEP</w:t>
      </w:r>
      <w:proofErr w:type="spellEnd"/>
      <w:r>
        <w:rPr>
          <w:rFonts w:ascii="Arial Narrow" w:hAnsi="Arial Narrow"/>
          <w:color w:val="000000" w:themeColor="text1"/>
        </w:rPr>
        <w:t xml:space="preserve"> </w:t>
      </w:r>
    </w:p>
    <w:p w14:paraId="235D4BE5" w14:textId="77777777" w:rsidR="00CD3776" w:rsidRPr="00E25BF5" w:rsidRDefault="00CD3776">
      <w:pPr>
        <w:jc w:val="center"/>
        <w:rPr>
          <w:rFonts w:ascii="Arial Narrow" w:hAnsi="Arial Narrow"/>
          <w:color w:val="000000" w:themeColor="text1"/>
        </w:rPr>
      </w:pPr>
    </w:p>
    <w:p w14:paraId="4D356037" w14:textId="77777777" w:rsidR="00CD3776" w:rsidRPr="00E25BF5" w:rsidRDefault="00CD3776">
      <w:pPr>
        <w:jc w:val="center"/>
        <w:rPr>
          <w:rFonts w:ascii="Arial Narrow" w:hAnsi="Arial Narrow"/>
          <w:color w:val="000000" w:themeColor="text1"/>
        </w:rPr>
      </w:pPr>
    </w:p>
    <w:p w14:paraId="5DF36071" w14:textId="225B40EC" w:rsidR="00C6731B" w:rsidRPr="00E25BF5" w:rsidRDefault="0051556B">
      <w:pPr>
        <w:jc w:val="center"/>
        <w:rPr>
          <w:rFonts w:ascii="Arial Narrow" w:hAnsi="Arial Narrow"/>
          <w:b/>
          <w:bCs/>
          <w:color w:val="000000" w:themeColor="text1"/>
        </w:rPr>
      </w:pPr>
      <w:r w:rsidRPr="00E25BF5">
        <w:rPr>
          <w:rFonts w:ascii="Arial Narrow" w:hAnsi="Arial Narrow"/>
          <w:color w:val="000000" w:themeColor="text1"/>
        </w:rPr>
        <w:br w:type="page"/>
      </w:r>
    </w:p>
    <w:p w14:paraId="4118C979" w14:textId="77777777" w:rsidR="007637C8" w:rsidRPr="00E25BF5" w:rsidRDefault="007637C8" w:rsidP="007637C8">
      <w:pPr>
        <w:jc w:val="center"/>
        <w:rPr>
          <w:rFonts w:ascii="Arial Narrow" w:hAnsi="Arial Narrow"/>
          <w:b/>
          <w:bCs/>
          <w:color w:val="000000" w:themeColor="text1"/>
        </w:rPr>
      </w:pPr>
      <w:r w:rsidRPr="00E25BF5">
        <w:rPr>
          <w:rFonts w:ascii="Arial Narrow" w:hAnsi="Arial Narrow"/>
          <w:b/>
          <w:bCs/>
          <w:color w:val="000000" w:themeColor="text1"/>
        </w:rPr>
        <w:lastRenderedPageBreak/>
        <w:t>Abstract</w:t>
      </w:r>
    </w:p>
    <w:p w14:paraId="2273FB71" w14:textId="77777777" w:rsidR="00722C64" w:rsidRPr="00722C64" w:rsidRDefault="00722C64" w:rsidP="00722C64">
      <w:pPr>
        <w:rPr>
          <w:rFonts w:ascii="Arial Narrow" w:hAnsi="Arial Narrow"/>
          <w:color w:val="000000" w:themeColor="text1"/>
        </w:rPr>
      </w:pPr>
      <w:r w:rsidRPr="00722C64">
        <w:rPr>
          <w:rFonts w:ascii="Arial Narrow" w:hAnsi="Arial Narrow"/>
          <w:color w:val="000000" w:themeColor="text1"/>
        </w:rPr>
        <w:t>The significant role of budget as a vital part of accounting and financial management system based on financial ethics of good practice will be discussed in this report. These are linked to organisational planning and decision making, assessment of performances and sustainability. The study highlights the problems such as budget planning, forecasting accuracy, cost management, allocation of resources and ethical behaviour of finances in the current times in the organisations.</w:t>
      </w:r>
    </w:p>
    <w:p w14:paraId="5681D353" w14:textId="77777777" w:rsidR="00722C64" w:rsidRPr="00722C64" w:rsidRDefault="00722C64" w:rsidP="00722C64">
      <w:pPr>
        <w:rPr>
          <w:rFonts w:ascii="Arial Narrow" w:hAnsi="Arial Narrow"/>
          <w:color w:val="000000" w:themeColor="text1"/>
        </w:rPr>
      </w:pPr>
      <w:r w:rsidRPr="00722C64">
        <w:rPr>
          <w:rFonts w:ascii="Arial Narrow" w:hAnsi="Arial Narrow"/>
          <w:color w:val="000000" w:themeColor="text1"/>
        </w:rPr>
        <w:t xml:space="preserve">The analysis is important because it shows the value of budgeting as a tool which can be used to set financial objectives, to organise business activities and can be used to monitor the performance. In the dynamic environment, faced by businesses, the accuracy of forecasts is seen as very important to make the best decisions possible and therefore, less uncertainty. Hence, the need to control costs to improve an organisation's profitability and effectiveness at using resources. Besides, accounting and finance is also an important role in the allocation of resources which </w:t>
      </w:r>
      <w:proofErr w:type="gramStart"/>
      <w:r w:rsidRPr="00722C64">
        <w:rPr>
          <w:rFonts w:ascii="Arial Narrow" w:hAnsi="Arial Narrow"/>
          <w:color w:val="000000" w:themeColor="text1"/>
        </w:rPr>
        <w:t>provide assistance</w:t>
      </w:r>
      <w:proofErr w:type="gramEnd"/>
      <w:r w:rsidRPr="00722C64">
        <w:rPr>
          <w:rFonts w:ascii="Arial Narrow" w:hAnsi="Arial Narrow"/>
          <w:color w:val="000000" w:themeColor="text1"/>
        </w:rPr>
        <w:t xml:space="preserve"> in the decision making in investments and measure resources' performance.</w:t>
      </w:r>
    </w:p>
    <w:p w14:paraId="1A35C6DA" w14:textId="4D94F69C" w:rsidR="003714A9" w:rsidRDefault="00722C64" w:rsidP="00722C64">
      <w:pPr>
        <w:rPr>
          <w:rFonts w:ascii="Arial Narrow" w:hAnsi="Arial Narrow"/>
          <w:color w:val="000000" w:themeColor="text1"/>
        </w:rPr>
      </w:pPr>
      <w:r w:rsidRPr="00722C64">
        <w:rPr>
          <w:rFonts w:ascii="Arial Narrow" w:hAnsi="Arial Narrow"/>
          <w:color w:val="000000" w:themeColor="text1"/>
        </w:rPr>
        <w:t>Also included is a consideration of ethical issues including earnings manipulation, financial misreporting, overreaching and lack of transparency. Results show that good ethics and governance procedures are crucial for good financial reporting quality and trust of stakeholders. To summarise, proper budgeting, cost control and proper cost forecasting and ethical financial management is essential to the success of an Organisation, sustainable performance and the creation of value for the stakeholders in the long-term.</w:t>
      </w:r>
    </w:p>
    <w:p w14:paraId="47D4501A" w14:textId="77777777" w:rsidR="00722C64" w:rsidRDefault="00722C64" w:rsidP="00722C64">
      <w:pPr>
        <w:rPr>
          <w:rFonts w:ascii="Arial Narrow" w:hAnsi="Arial Narrow"/>
          <w:color w:val="000000" w:themeColor="text1"/>
        </w:rPr>
      </w:pPr>
    </w:p>
    <w:p w14:paraId="43C258BD" w14:textId="77777777" w:rsidR="00722C64" w:rsidRDefault="00722C64" w:rsidP="00722C64">
      <w:pPr>
        <w:rPr>
          <w:rFonts w:ascii="Arial Narrow" w:hAnsi="Arial Narrow"/>
          <w:color w:val="000000" w:themeColor="text1"/>
        </w:rPr>
      </w:pPr>
    </w:p>
    <w:p w14:paraId="6E373CA2" w14:textId="77777777" w:rsidR="00722C64" w:rsidRDefault="00722C64" w:rsidP="00722C64">
      <w:pPr>
        <w:rPr>
          <w:rFonts w:ascii="Arial Narrow" w:hAnsi="Arial Narrow"/>
          <w:color w:val="000000" w:themeColor="text1"/>
        </w:rPr>
      </w:pPr>
    </w:p>
    <w:p w14:paraId="1191F715" w14:textId="77777777" w:rsidR="00722C64" w:rsidRDefault="00722C64" w:rsidP="00722C64">
      <w:pPr>
        <w:rPr>
          <w:rFonts w:ascii="Arial Narrow" w:hAnsi="Arial Narrow"/>
          <w:color w:val="000000" w:themeColor="text1"/>
        </w:rPr>
      </w:pPr>
    </w:p>
    <w:p w14:paraId="229CBA5F" w14:textId="77777777" w:rsidR="00722C64" w:rsidRDefault="00722C64" w:rsidP="00722C64">
      <w:pPr>
        <w:rPr>
          <w:rFonts w:ascii="Arial Narrow" w:hAnsi="Arial Narrow"/>
          <w:color w:val="000000" w:themeColor="text1"/>
        </w:rPr>
      </w:pPr>
    </w:p>
    <w:p w14:paraId="1C4B7348" w14:textId="77777777" w:rsidR="00722C64" w:rsidRDefault="00722C64" w:rsidP="00722C64">
      <w:pPr>
        <w:rPr>
          <w:rFonts w:ascii="Arial Narrow" w:hAnsi="Arial Narrow"/>
          <w:color w:val="000000" w:themeColor="text1"/>
        </w:rPr>
      </w:pPr>
    </w:p>
    <w:p w14:paraId="2ABE25BA" w14:textId="77777777" w:rsidR="00722C64" w:rsidRDefault="00722C64" w:rsidP="00722C64">
      <w:pPr>
        <w:rPr>
          <w:rFonts w:ascii="Arial Narrow" w:hAnsi="Arial Narrow"/>
          <w:color w:val="000000" w:themeColor="text1"/>
        </w:rPr>
      </w:pPr>
    </w:p>
    <w:p w14:paraId="0E9B1F99" w14:textId="77777777" w:rsidR="00722C64" w:rsidRDefault="00722C64" w:rsidP="00722C64">
      <w:pPr>
        <w:rPr>
          <w:rFonts w:ascii="Arial Narrow" w:hAnsi="Arial Narrow"/>
          <w:color w:val="000000" w:themeColor="text1"/>
        </w:rPr>
      </w:pPr>
    </w:p>
    <w:p w14:paraId="601EDEE9" w14:textId="77777777" w:rsidR="00722C64" w:rsidRPr="00E25BF5" w:rsidRDefault="00722C64" w:rsidP="00722C64">
      <w:pPr>
        <w:rPr>
          <w:rFonts w:ascii="Arial Narrow" w:hAnsi="Arial Narrow"/>
          <w:color w:val="000000" w:themeColor="text1"/>
        </w:rPr>
      </w:pPr>
    </w:p>
    <w:sdt>
      <w:sdtPr>
        <w:rPr>
          <w:rFonts w:ascii="Arial Narrow" w:hAnsi="Arial Narrow"/>
          <w:b/>
          <w:bCs/>
          <w:color w:val="000000" w:themeColor="text1"/>
        </w:rPr>
        <w:id w:val="-1759135859"/>
        <w:docPartObj>
          <w:docPartGallery w:val="Table of Contents"/>
          <w:docPartUnique/>
        </w:docPartObj>
      </w:sdtPr>
      <w:sdtEndPr>
        <w:rPr>
          <w:noProof/>
        </w:rPr>
      </w:sdtEndPr>
      <w:sdtContent>
        <w:p w14:paraId="5813C911" w14:textId="598230D7" w:rsidR="003714A9" w:rsidRPr="00E25BF5" w:rsidRDefault="003714A9" w:rsidP="003714A9">
          <w:pPr>
            <w:jc w:val="center"/>
            <w:rPr>
              <w:rFonts w:ascii="Arial Narrow" w:hAnsi="Arial Narrow"/>
              <w:b/>
              <w:bCs/>
              <w:color w:val="000000" w:themeColor="text1"/>
            </w:rPr>
          </w:pPr>
          <w:r w:rsidRPr="00E25BF5">
            <w:rPr>
              <w:rFonts w:ascii="Arial Narrow" w:hAnsi="Arial Narrow"/>
              <w:b/>
              <w:bCs/>
              <w:color w:val="000000" w:themeColor="text1"/>
            </w:rPr>
            <w:t>T</w:t>
          </w:r>
          <w:r w:rsidR="00C81049" w:rsidRPr="00E25BF5">
            <w:rPr>
              <w:rFonts w:ascii="Arial Narrow" w:hAnsi="Arial Narrow"/>
              <w:b/>
              <w:bCs/>
              <w:color w:val="000000" w:themeColor="text1"/>
            </w:rPr>
            <w:t>able of Contents</w:t>
          </w:r>
        </w:p>
        <w:p w14:paraId="0503FEFA" w14:textId="558B060B" w:rsidR="00F9775B" w:rsidRPr="00E25BF5" w:rsidRDefault="003714A9">
          <w:pPr>
            <w:pStyle w:val="TOC1"/>
            <w:tabs>
              <w:tab w:val="right" w:leader="dot" w:pos="9016"/>
            </w:tabs>
            <w:rPr>
              <w:rFonts w:ascii="Arial Narrow" w:eastAsiaTheme="minorEastAsia" w:hAnsi="Arial Narrow" w:cstheme="minorBidi"/>
              <w:noProof/>
              <w:color w:val="000000" w:themeColor="text1"/>
              <w:kern w:val="2"/>
              <w:lang w:val="en-US"/>
              <w14:ligatures w14:val="standardContextual"/>
            </w:rPr>
          </w:pPr>
          <w:r w:rsidRPr="00E25BF5">
            <w:rPr>
              <w:rFonts w:ascii="Arial Narrow" w:hAnsi="Arial Narrow"/>
              <w:color w:val="000000" w:themeColor="text1"/>
            </w:rPr>
            <w:fldChar w:fldCharType="begin"/>
          </w:r>
          <w:r w:rsidRPr="00E25BF5">
            <w:rPr>
              <w:rFonts w:ascii="Arial Narrow" w:hAnsi="Arial Narrow"/>
              <w:color w:val="000000" w:themeColor="text1"/>
            </w:rPr>
            <w:instrText xml:space="preserve"> TOC \o "1-3" \h \z \u </w:instrText>
          </w:r>
          <w:r w:rsidRPr="00E25BF5">
            <w:rPr>
              <w:rFonts w:ascii="Arial Narrow" w:hAnsi="Arial Narrow"/>
              <w:color w:val="000000" w:themeColor="text1"/>
            </w:rPr>
            <w:fldChar w:fldCharType="separate"/>
          </w:r>
          <w:hyperlink w:anchor="_Toc230419198" w:history="1">
            <w:r w:rsidR="00F9775B" w:rsidRPr="00E25BF5">
              <w:rPr>
                <w:rStyle w:val="Hyperlink"/>
                <w:rFonts w:ascii="Arial Narrow" w:hAnsi="Arial Narrow"/>
                <w:noProof/>
                <w:color w:val="000000" w:themeColor="text1"/>
              </w:rPr>
              <w:t>1.0 Introduction</w:t>
            </w:r>
            <w:r w:rsidR="00F9775B" w:rsidRPr="00E25BF5">
              <w:rPr>
                <w:rFonts w:ascii="Arial Narrow" w:hAnsi="Arial Narrow"/>
                <w:noProof/>
                <w:webHidden/>
                <w:color w:val="000000" w:themeColor="text1"/>
              </w:rPr>
              <w:tab/>
            </w:r>
            <w:r w:rsidR="00F9775B" w:rsidRPr="00E25BF5">
              <w:rPr>
                <w:rFonts w:ascii="Arial Narrow" w:hAnsi="Arial Narrow"/>
                <w:noProof/>
                <w:webHidden/>
                <w:color w:val="000000" w:themeColor="text1"/>
              </w:rPr>
              <w:fldChar w:fldCharType="begin"/>
            </w:r>
            <w:r w:rsidR="00F9775B" w:rsidRPr="00E25BF5">
              <w:rPr>
                <w:rFonts w:ascii="Arial Narrow" w:hAnsi="Arial Narrow"/>
                <w:noProof/>
                <w:webHidden/>
                <w:color w:val="000000" w:themeColor="text1"/>
              </w:rPr>
              <w:instrText xml:space="preserve"> PAGEREF _Toc230419198 \h </w:instrText>
            </w:r>
            <w:r w:rsidR="00F9775B" w:rsidRPr="00E25BF5">
              <w:rPr>
                <w:rFonts w:ascii="Arial Narrow" w:hAnsi="Arial Narrow"/>
                <w:noProof/>
                <w:webHidden/>
                <w:color w:val="000000" w:themeColor="text1"/>
              </w:rPr>
            </w:r>
            <w:r w:rsidR="00F9775B"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6</w:t>
            </w:r>
            <w:r w:rsidR="00F9775B" w:rsidRPr="00E25BF5">
              <w:rPr>
                <w:rFonts w:ascii="Arial Narrow" w:hAnsi="Arial Narrow"/>
                <w:noProof/>
                <w:webHidden/>
                <w:color w:val="000000" w:themeColor="text1"/>
              </w:rPr>
              <w:fldChar w:fldCharType="end"/>
            </w:r>
          </w:hyperlink>
        </w:p>
        <w:p w14:paraId="05597818" w14:textId="5F144E93"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199" w:history="1">
            <w:r w:rsidRPr="00E25BF5">
              <w:rPr>
                <w:rStyle w:val="Hyperlink"/>
                <w:rFonts w:ascii="Arial Narrow" w:hAnsi="Arial Narrow"/>
                <w:noProof/>
                <w:color w:val="000000" w:themeColor="text1"/>
              </w:rPr>
              <w:t>1.1 Background to Accounting and Financial Management</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_Toc230419199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6</w:t>
            </w:r>
            <w:r w:rsidRPr="00E25BF5">
              <w:rPr>
                <w:rFonts w:ascii="Arial Narrow" w:hAnsi="Arial Narrow"/>
                <w:noProof/>
                <w:webHidden/>
                <w:color w:val="000000" w:themeColor="text1"/>
              </w:rPr>
              <w:fldChar w:fldCharType="end"/>
            </w:r>
          </w:hyperlink>
        </w:p>
        <w:p w14:paraId="5460D7D5" w14:textId="7D865679"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00" w:history="1">
            <w:r w:rsidRPr="00E25BF5">
              <w:rPr>
                <w:rStyle w:val="Hyperlink"/>
                <w:rFonts w:ascii="Arial Narrow" w:hAnsi="Arial Narrow"/>
                <w:noProof/>
                <w:color w:val="000000" w:themeColor="text1"/>
              </w:rPr>
              <w:t>1.2 Importance of Budgeting and Cost Control</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_Toc230419200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6</w:t>
            </w:r>
            <w:r w:rsidRPr="00E25BF5">
              <w:rPr>
                <w:rFonts w:ascii="Arial Narrow" w:hAnsi="Arial Narrow"/>
                <w:noProof/>
                <w:webHidden/>
                <w:color w:val="000000" w:themeColor="text1"/>
              </w:rPr>
              <w:fldChar w:fldCharType="end"/>
            </w:r>
          </w:hyperlink>
        </w:p>
        <w:p w14:paraId="2244D92D" w14:textId="794F0342"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01" w:history="1">
            <w:r w:rsidRPr="00E25BF5">
              <w:rPr>
                <w:rStyle w:val="Hyperlink"/>
                <w:rFonts w:ascii="Arial Narrow" w:hAnsi="Arial Narrow"/>
                <w:noProof/>
                <w:color w:val="000000" w:themeColor="text1"/>
              </w:rPr>
              <w:t>1.3 Ethical Financial Management</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_Toc230419201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6</w:t>
            </w:r>
            <w:r w:rsidRPr="00E25BF5">
              <w:rPr>
                <w:rFonts w:ascii="Arial Narrow" w:hAnsi="Arial Narrow"/>
                <w:noProof/>
                <w:webHidden/>
                <w:color w:val="000000" w:themeColor="text1"/>
              </w:rPr>
              <w:fldChar w:fldCharType="end"/>
            </w:r>
          </w:hyperlink>
        </w:p>
        <w:p w14:paraId="464C622C" w14:textId="282C94AA"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02" w:history="1">
            <w:r w:rsidRPr="00E25BF5">
              <w:rPr>
                <w:rStyle w:val="Hyperlink"/>
                <w:rFonts w:ascii="Arial Narrow" w:hAnsi="Arial Narrow"/>
                <w:noProof/>
                <w:color w:val="000000" w:themeColor="text1"/>
              </w:rPr>
              <w:t>1.4 Aim of the Study</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_Toc230419202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7</w:t>
            </w:r>
            <w:r w:rsidRPr="00E25BF5">
              <w:rPr>
                <w:rFonts w:ascii="Arial Narrow" w:hAnsi="Arial Narrow"/>
                <w:noProof/>
                <w:webHidden/>
                <w:color w:val="000000" w:themeColor="text1"/>
              </w:rPr>
              <w:fldChar w:fldCharType="end"/>
            </w:r>
          </w:hyperlink>
        </w:p>
        <w:p w14:paraId="7B5F0F1E" w14:textId="08303F8F"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03" w:history="1">
            <w:r w:rsidRPr="00E25BF5">
              <w:rPr>
                <w:rStyle w:val="Hyperlink"/>
                <w:rFonts w:ascii="Arial Narrow" w:hAnsi="Arial Narrow"/>
                <w:noProof/>
                <w:color w:val="000000" w:themeColor="text1"/>
              </w:rPr>
              <w:t>1.5 Research Objectives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_Toc230419203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7</w:t>
            </w:r>
            <w:r w:rsidRPr="00E25BF5">
              <w:rPr>
                <w:rFonts w:ascii="Arial Narrow" w:hAnsi="Arial Narrow"/>
                <w:noProof/>
                <w:webHidden/>
                <w:color w:val="000000" w:themeColor="text1"/>
              </w:rPr>
              <w:fldChar w:fldCharType="end"/>
            </w:r>
          </w:hyperlink>
        </w:p>
        <w:p w14:paraId="08D3E9A3" w14:textId="170F6147" w:rsidR="00F9775B" w:rsidRPr="00E25BF5" w:rsidRDefault="00F9775B">
          <w:pPr>
            <w:pStyle w:val="TOC1"/>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04" w:history="1">
            <w:r w:rsidRPr="00E25BF5">
              <w:rPr>
                <w:rStyle w:val="Hyperlink"/>
                <w:rFonts w:ascii="Arial Narrow" w:hAnsi="Arial Narrow"/>
                <w:noProof/>
                <w:color w:val="000000" w:themeColor="text1"/>
              </w:rPr>
              <w:t>2.0 Literature Review</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_Toc230419204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7</w:t>
            </w:r>
            <w:r w:rsidRPr="00E25BF5">
              <w:rPr>
                <w:rFonts w:ascii="Arial Narrow" w:hAnsi="Arial Narrow"/>
                <w:noProof/>
                <w:webHidden/>
                <w:color w:val="000000" w:themeColor="text1"/>
              </w:rPr>
              <w:fldChar w:fldCharType="end"/>
            </w:r>
          </w:hyperlink>
        </w:p>
        <w:p w14:paraId="44B6CFE2" w14:textId="4073727C"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05" w:history="1">
            <w:r w:rsidRPr="00E25BF5">
              <w:rPr>
                <w:rStyle w:val="Hyperlink"/>
                <w:rFonts w:ascii="Arial Narrow" w:hAnsi="Arial Narrow"/>
                <w:noProof/>
                <w:color w:val="000000" w:themeColor="text1"/>
              </w:rPr>
              <w:t>2.1 Budgeting and Forecasting</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_Toc230419205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7</w:t>
            </w:r>
            <w:r w:rsidRPr="00E25BF5">
              <w:rPr>
                <w:rFonts w:ascii="Arial Narrow" w:hAnsi="Arial Narrow"/>
                <w:noProof/>
                <w:webHidden/>
                <w:color w:val="000000" w:themeColor="text1"/>
              </w:rPr>
              <w:fldChar w:fldCharType="end"/>
            </w:r>
          </w:hyperlink>
        </w:p>
        <w:p w14:paraId="3451D763" w14:textId="04C7A21D"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06" w:history="1">
            <w:r w:rsidRPr="00E25BF5">
              <w:rPr>
                <w:rStyle w:val="Hyperlink"/>
                <w:rFonts w:ascii="Arial Narrow" w:hAnsi="Arial Narrow"/>
                <w:noProof/>
                <w:color w:val="000000" w:themeColor="text1"/>
              </w:rPr>
              <w:t>2.1.1 Concept of Budgeting</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_Toc230419206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7</w:t>
            </w:r>
            <w:r w:rsidRPr="00E25BF5">
              <w:rPr>
                <w:rFonts w:ascii="Arial Narrow" w:hAnsi="Arial Narrow"/>
                <w:noProof/>
                <w:webHidden/>
                <w:color w:val="000000" w:themeColor="text1"/>
              </w:rPr>
              <w:fldChar w:fldCharType="end"/>
            </w:r>
          </w:hyperlink>
        </w:p>
        <w:p w14:paraId="42C0B2FA" w14:textId="795BF2E3"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07" w:history="1">
            <w:r w:rsidRPr="00E25BF5">
              <w:rPr>
                <w:rStyle w:val="Hyperlink"/>
                <w:rFonts w:ascii="Arial Narrow" w:hAnsi="Arial Narrow"/>
                <w:noProof/>
                <w:color w:val="000000" w:themeColor="text1"/>
              </w:rPr>
              <w:t>2.1.2 Types of Budgets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_Toc230419207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8</w:t>
            </w:r>
            <w:r w:rsidRPr="00E25BF5">
              <w:rPr>
                <w:rFonts w:ascii="Arial Narrow" w:hAnsi="Arial Narrow"/>
                <w:noProof/>
                <w:webHidden/>
                <w:color w:val="000000" w:themeColor="text1"/>
              </w:rPr>
              <w:fldChar w:fldCharType="end"/>
            </w:r>
          </w:hyperlink>
        </w:p>
        <w:p w14:paraId="759EFBA1" w14:textId="2F3DA167"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08" w:history="1">
            <w:r w:rsidRPr="00E25BF5">
              <w:rPr>
                <w:rStyle w:val="Hyperlink"/>
                <w:rFonts w:ascii="Arial Narrow" w:hAnsi="Arial Narrow"/>
                <w:noProof/>
                <w:color w:val="000000" w:themeColor="text1"/>
              </w:rPr>
              <w:t>2.1.3 Beyond Budgeting Perspective</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_Toc230419208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8</w:t>
            </w:r>
            <w:r w:rsidRPr="00E25BF5">
              <w:rPr>
                <w:rFonts w:ascii="Arial Narrow" w:hAnsi="Arial Narrow"/>
                <w:noProof/>
                <w:webHidden/>
                <w:color w:val="000000" w:themeColor="text1"/>
              </w:rPr>
              <w:fldChar w:fldCharType="end"/>
            </w:r>
          </w:hyperlink>
        </w:p>
        <w:p w14:paraId="6F285562" w14:textId="5C4B90F8"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09" w:history="1">
            <w:r w:rsidRPr="00E25BF5">
              <w:rPr>
                <w:rStyle w:val="Hyperlink"/>
                <w:rFonts w:ascii="Arial Narrow" w:hAnsi="Arial Narrow"/>
                <w:noProof/>
                <w:color w:val="000000" w:themeColor="text1"/>
              </w:rPr>
              <w:t>2.2 Variance Analysis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_Toc230419209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8</w:t>
            </w:r>
            <w:r w:rsidRPr="00E25BF5">
              <w:rPr>
                <w:rFonts w:ascii="Arial Narrow" w:hAnsi="Arial Narrow"/>
                <w:noProof/>
                <w:webHidden/>
                <w:color w:val="000000" w:themeColor="text1"/>
              </w:rPr>
              <w:fldChar w:fldCharType="end"/>
            </w:r>
          </w:hyperlink>
        </w:p>
        <w:p w14:paraId="79608137" w14:textId="19BF6602"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10" w:history="1">
            <w:r w:rsidRPr="00E25BF5">
              <w:rPr>
                <w:rStyle w:val="Hyperlink"/>
                <w:rFonts w:ascii="Arial Narrow" w:hAnsi="Arial Narrow"/>
                <w:noProof/>
                <w:color w:val="000000" w:themeColor="text1"/>
              </w:rPr>
              <w:t>2.2.1 Meaning of Variance Analysis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_Toc230419210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8</w:t>
            </w:r>
            <w:r w:rsidRPr="00E25BF5">
              <w:rPr>
                <w:rFonts w:ascii="Arial Narrow" w:hAnsi="Arial Narrow"/>
                <w:noProof/>
                <w:webHidden/>
                <w:color w:val="000000" w:themeColor="text1"/>
              </w:rPr>
              <w:fldChar w:fldCharType="end"/>
            </w:r>
          </w:hyperlink>
        </w:p>
        <w:p w14:paraId="064A1B7D" w14:textId="7CE40CBD"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11" w:history="1">
            <w:r w:rsidRPr="00E25BF5">
              <w:rPr>
                <w:rStyle w:val="Hyperlink"/>
                <w:rFonts w:ascii="Arial Narrow" w:hAnsi="Arial Narrow"/>
                <w:noProof/>
                <w:color w:val="000000" w:themeColor="text1"/>
              </w:rPr>
              <w:t>2.2.2 Types of Variances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_Toc230419211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9</w:t>
            </w:r>
            <w:r w:rsidRPr="00E25BF5">
              <w:rPr>
                <w:rFonts w:ascii="Arial Narrow" w:hAnsi="Arial Narrow"/>
                <w:noProof/>
                <w:webHidden/>
                <w:color w:val="000000" w:themeColor="text1"/>
              </w:rPr>
              <w:fldChar w:fldCharType="end"/>
            </w:r>
          </w:hyperlink>
        </w:p>
        <w:p w14:paraId="640D2B4D" w14:textId="7C293BE3"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12" w:history="1">
            <w:r w:rsidRPr="00E25BF5">
              <w:rPr>
                <w:rStyle w:val="Hyperlink"/>
                <w:rFonts w:ascii="Arial Narrow" w:hAnsi="Arial Narrow"/>
                <w:noProof/>
                <w:color w:val="000000" w:themeColor="text1"/>
              </w:rPr>
              <w:t>2.2.3 Importance of Variance Analysis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_Toc230419212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9</w:t>
            </w:r>
            <w:r w:rsidRPr="00E25BF5">
              <w:rPr>
                <w:rFonts w:ascii="Arial Narrow" w:hAnsi="Arial Narrow"/>
                <w:noProof/>
                <w:webHidden/>
                <w:color w:val="000000" w:themeColor="text1"/>
              </w:rPr>
              <w:fldChar w:fldCharType="end"/>
            </w:r>
          </w:hyperlink>
        </w:p>
        <w:p w14:paraId="68431F35" w14:textId="66FAE1DD"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13" w:history="1">
            <w:r w:rsidRPr="00E25BF5">
              <w:rPr>
                <w:rStyle w:val="Hyperlink"/>
                <w:rFonts w:ascii="Arial Narrow" w:hAnsi="Arial Narrow"/>
                <w:noProof/>
                <w:color w:val="000000" w:themeColor="text1"/>
              </w:rPr>
              <w:t>2.3 Cost Control and Cost Management</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_Toc230419213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9</w:t>
            </w:r>
            <w:r w:rsidRPr="00E25BF5">
              <w:rPr>
                <w:rFonts w:ascii="Arial Narrow" w:hAnsi="Arial Narrow"/>
                <w:noProof/>
                <w:webHidden/>
                <w:color w:val="000000" w:themeColor="text1"/>
              </w:rPr>
              <w:fldChar w:fldCharType="end"/>
            </w:r>
          </w:hyperlink>
        </w:p>
        <w:p w14:paraId="72112638" w14:textId="44104BBB"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14" w:history="1">
            <w:r w:rsidRPr="00E25BF5">
              <w:rPr>
                <w:rStyle w:val="Hyperlink"/>
                <w:rFonts w:ascii="Arial Narrow" w:hAnsi="Arial Narrow"/>
                <w:noProof/>
                <w:color w:val="000000" w:themeColor="text1"/>
              </w:rPr>
              <w:t>2.3.1 Concept of Cost Control</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_Toc230419214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9</w:t>
            </w:r>
            <w:r w:rsidRPr="00E25BF5">
              <w:rPr>
                <w:rFonts w:ascii="Arial Narrow" w:hAnsi="Arial Narrow"/>
                <w:noProof/>
                <w:webHidden/>
                <w:color w:val="000000" w:themeColor="text1"/>
              </w:rPr>
              <w:fldChar w:fldCharType="end"/>
            </w:r>
          </w:hyperlink>
        </w:p>
        <w:p w14:paraId="16F416C0" w14:textId="77334481"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15" w:history="1">
            <w:r w:rsidRPr="00E25BF5">
              <w:rPr>
                <w:rStyle w:val="Hyperlink"/>
                <w:rFonts w:ascii="Arial Narrow" w:hAnsi="Arial Narrow"/>
                <w:noProof/>
                <w:color w:val="000000" w:themeColor="text1"/>
              </w:rPr>
              <w:t>2.3.2 Cost Classification</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_Toc230419215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9</w:t>
            </w:r>
            <w:r w:rsidRPr="00E25BF5">
              <w:rPr>
                <w:rFonts w:ascii="Arial Narrow" w:hAnsi="Arial Narrow"/>
                <w:noProof/>
                <w:webHidden/>
                <w:color w:val="000000" w:themeColor="text1"/>
              </w:rPr>
              <w:fldChar w:fldCharType="end"/>
            </w:r>
          </w:hyperlink>
        </w:p>
        <w:p w14:paraId="2D198683" w14:textId="6D625432"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16" w:history="1">
            <w:r w:rsidRPr="00E25BF5">
              <w:rPr>
                <w:rStyle w:val="Hyperlink"/>
                <w:rFonts w:ascii="Arial Narrow" w:hAnsi="Arial Narrow"/>
                <w:noProof/>
                <w:color w:val="000000" w:themeColor="text1"/>
              </w:rPr>
              <w:t>2.3.3 Cost Control Techniques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_Toc230419216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10</w:t>
            </w:r>
            <w:r w:rsidRPr="00E25BF5">
              <w:rPr>
                <w:rFonts w:ascii="Arial Narrow" w:hAnsi="Arial Narrow"/>
                <w:noProof/>
                <w:webHidden/>
                <w:color w:val="000000" w:themeColor="text1"/>
              </w:rPr>
              <w:fldChar w:fldCharType="end"/>
            </w:r>
          </w:hyperlink>
        </w:p>
        <w:p w14:paraId="474A235C" w14:textId="2064D9E6"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17" w:history="1">
            <w:r w:rsidRPr="00E25BF5">
              <w:rPr>
                <w:rStyle w:val="Hyperlink"/>
                <w:rFonts w:ascii="Arial Narrow" w:hAnsi="Arial Narrow"/>
                <w:noProof/>
                <w:color w:val="000000" w:themeColor="text1"/>
              </w:rPr>
              <w:t>2.4 Accounting and Finance in Resource Allocation and Performance Evaluation</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_Toc230419217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10</w:t>
            </w:r>
            <w:r w:rsidRPr="00E25BF5">
              <w:rPr>
                <w:rFonts w:ascii="Arial Narrow" w:hAnsi="Arial Narrow"/>
                <w:noProof/>
                <w:webHidden/>
                <w:color w:val="000000" w:themeColor="text1"/>
              </w:rPr>
              <w:fldChar w:fldCharType="end"/>
            </w:r>
          </w:hyperlink>
        </w:p>
        <w:p w14:paraId="023B5D1D" w14:textId="47437593"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18" w:history="1">
            <w:r w:rsidRPr="00E25BF5">
              <w:rPr>
                <w:rStyle w:val="Hyperlink"/>
                <w:rFonts w:ascii="Arial Narrow" w:hAnsi="Arial Narrow"/>
                <w:noProof/>
                <w:color w:val="000000" w:themeColor="text1"/>
              </w:rPr>
              <w:t>2.4.1 Resource Allocation</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_Toc230419218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10</w:t>
            </w:r>
            <w:r w:rsidRPr="00E25BF5">
              <w:rPr>
                <w:rFonts w:ascii="Arial Narrow" w:hAnsi="Arial Narrow"/>
                <w:noProof/>
                <w:webHidden/>
                <w:color w:val="000000" w:themeColor="text1"/>
              </w:rPr>
              <w:fldChar w:fldCharType="end"/>
            </w:r>
          </w:hyperlink>
        </w:p>
        <w:p w14:paraId="3A6FC919" w14:textId="3387D347"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19" w:history="1">
            <w:r w:rsidRPr="00E25BF5">
              <w:rPr>
                <w:rStyle w:val="Hyperlink"/>
                <w:rFonts w:ascii="Arial Narrow" w:hAnsi="Arial Narrow"/>
                <w:noProof/>
                <w:color w:val="000000" w:themeColor="text1"/>
              </w:rPr>
              <w:t>2.4.2 Performance Evaluation</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_Toc230419219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10</w:t>
            </w:r>
            <w:r w:rsidRPr="00E25BF5">
              <w:rPr>
                <w:rFonts w:ascii="Arial Narrow" w:hAnsi="Arial Narrow"/>
                <w:noProof/>
                <w:webHidden/>
                <w:color w:val="000000" w:themeColor="text1"/>
              </w:rPr>
              <w:fldChar w:fldCharType="end"/>
            </w:r>
          </w:hyperlink>
        </w:p>
        <w:p w14:paraId="6D829A53" w14:textId="18904490"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20" w:history="1">
            <w:r w:rsidRPr="00E25BF5">
              <w:rPr>
                <w:rStyle w:val="Hyperlink"/>
                <w:rFonts w:ascii="Arial Narrow" w:hAnsi="Arial Narrow"/>
                <w:noProof/>
                <w:color w:val="000000" w:themeColor="text1"/>
              </w:rPr>
              <w:t>2.5 Ethical Issues in Accounting and Finance</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_Toc230419220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11</w:t>
            </w:r>
            <w:r w:rsidRPr="00E25BF5">
              <w:rPr>
                <w:rFonts w:ascii="Arial Narrow" w:hAnsi="Arial Narrow"/>
                <w:noProof/>
                <w:webHidden/>
                <w:color w:val="000000" w:themeColor="text1"/>
              </w:rPr>
              <w:fldChar w:fldCharType="end"/>
            </w:r>
          </w:hyperlink>
        </w:p>
        <w:p w14:paraId="4667559E" w14:textId="1828DD73"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21" w:history="1">
            <w:r w:rsidRPr="00E25BF5">
              <w:rPr>
                <w:rStyle w:val="Hyperlink"/>
                <w:rFonts w:ascii="Arial Narrow" w:hAnsi="Arial Narrow"/>
                <w:noProof/>
                <w:color w:val="000000" w:themeColor="text1"/>
              </w:rPr>
              <w:t>2.5.1 Earnings Management</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_Toc230419221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11</w:t>
            </w:r>
            <w:r w:rsidRPr="00E25BF5">
              <w:rPr>
                <w:rFonts w:ascii="Arial Narrow" w:hAnsi="Arial Narrow"/>
                <w:noProof/>
                <w:webHidden/>
                <w:color w:val="000000" w:themeColor="text1"/>
              </w:rPr>
              <w:fldChar w:fldCharType="end"/>
            </w:r>
          </w:hyperlink>
        </w:p>
        <w:p w14:paraId="054C64CB" w14:textId="6E2A5636"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22" w:history="1">
            <w:r w:rsidRPr="00E25BF5">
              <w:rPr>
                <w:rStyle w:val="Hyperlink"/>
                <w:rFonts w:ascii="Arial Narrow" w:hAnsi="Arial Narrow"/>
                <w:noProof/>
                <w:color w:val="000000" w:themeColor="text1"/>
              </w:rPr>
              <w:t>2.5.2 Corporate Governance and Ethics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_Toc230419222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11</w:t>
            </w:r>
            <w:r w:rsidRPr="00E25BF5">
              <w:rPr>
                <w:rFonts w:ascii="Arial Narrow" w:hAnsi="Arial Narrow"/>
                <w:noProof/>
                <w:webHidden/>
                <w:color w:val="000000" w:themeColor="text1"/>
              </w:rPr>
              <w:fldChar w:fldCharType="end"/>
            </w:r>
          </w:hyperlink>
        </w:p>
        <w:p w14:paraId="5EC383C8" w14:textId="7CE73773" w:rsidR="00F9775B" w:rsidRPr="00E25BF5" w:rsidRDefault="00F9775B">
          <w:pPr>
            <w:pStyle w:val="TOC3"/>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23" w:history="1">
            <w:r w:rsidRPr="00E25BF5">
              <w:rPr>
                <w:rStyle w:val="Hyperlink"/>
                <w:rFonts w:ascii="Arial Narrow" w:hAnsi="Arial Narrow"/>
                <w:noProof/>
                <w:color w:val="000000" w:themeColor="text1"/>
              </w:rPr>
              <w:t>2.5.3 Consequences of Unethical Practices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_Toc230419223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11</w:t>
            </w:r>
            <w:r w:rsidRPr="00E25BF5">
              <w:rPr>
                <w:rFonts w:ascii="Arial Narrow" w:hAnsi="Arial Narrow"/>
                <w:noProof/>
                <w:webHidden/>
                <w:color w:val="000000" w:themeColor="text1"/>
              </w:rPr>
              <w:fldChar w:fldCharType="end"/>
            </w:r>
          </w:hyperlink>
        </w:p>
        <w:p w14:paraId="0DA366CD" w14:textId="3D1B4F47" w:rsidR="00F9775B" w:rsidRPr="00E25BF5" w:rsidRDefault="00F9775B">
          <w:pPr>
            <w:pStyle w:val="TOC1"/>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24" w:history="1">
            <w:r w:rsidRPr="00E25BF5">
              <w:rPr>
                <w:rStyle w:val="Hyperlink"/>
                <w:rFonts w:ascii="Arial Narrow" w:hAnsi="Arial Narrow"/>
                <w:noProof/>
                <w:color w:val="000000" w:themeColor="text1"/>
              </w:rPr>
              <w:t>3.0 Methodology</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_Toc230419224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12</w:t>
            </w:r>
            <w:r w:rsidRPr="00E25BF5">
              <w:rPr>
                <w:rFonts w:ascii="Arial Narrow" w:hAnsi="Arial Narrow"/>
                <w:noProof/>
                <w:webHidden/>
                <w:color w:val="000000" w:themeColor="text1"/>
              </w:rPr>
              <w:fldChar w:fldCharType="end"/>
            </w:r>
          </w:hyperlink>
        </w:p>
        <w:p w14:paraId="50AB8377" w14:textId="02F4348E"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25" w:history="1">
            <w:r w:rsidRPr="00E25BF5">
              <w:rPr>
                <w:rStyle w:val="Hyperlink"/>
                <w:rFonts w:ascii="Arial Narrow" w:hAnsi="Arial Narrow"/>
                <w:noProof/>
                <w:color w:val="000000" w:themeColor="text1"/>
              </w:rPr>
              <w:t>3.1 Research Philosophy</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_Toc230419225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12</w:t>
            </w:r>
            <w:r w:rsidRPr="00E25BF5">
              <w:rPr>
                <w:rFonts w:ascii="Arial Narrow" w:hAnsi="Arial Narrow"/>
                <w:noProof/>
                <w:webHidden/>
                <w:color w:val="000000" w:themeColor="text1"/>
              </w:rPr>
              <w:fldChar w:fldCharType="end"/>
            </w:r>
          </w:hyperlink>
        </w:p>
        <w:p w14:paraId="5EDF4086" w14:textId="69AA9BE8"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26" w:history="1">
            <w:r w:rsidRPr="00E25BF5">
              <w:rPr>
                <w:rStyle w:val="Hyperlink"/>
                <w:rFonts w:ascii="Arial Narrow" w:hAnsi="Arial Narrow"/>
                <w:noProof/>
                <w:color w:val="000000" w:themeColor="text1"/>
              </w:rPr>
              <w:t>3.2 Research Design</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_Toc230419226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12</w:t>
            </w:r>
            <w:r w:rsidRPr="00E25BF5">
              <w:rPr>
                <w:rFonts w:ascii="Arial Narrow" w:hAnsi="Arial Narrow"/>
                <w:noProof/>
                <w:webHidden/>
                <w:color w:val="000000" w:themeColor="text1"/>
              </w:rPr>
              <w:fldChar w:fldCharType="end"/>
            </w:r>
          </w:hyperlink>
        </w:p>
        <w:p w14:paraId="35BB3BC8" w14:textId="21A11CFB"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27" w:history="1">
            <w:r w:rsidRPr="00E25BF5">
              <w:rPr>
                <w:rStyle w:val="Hyperlink"/>
                <w:rFonts w:ascii="Arial Narrow" w:hAnsi="Arial Narrow"/>
                <w:noProof/>
                <w:color w:val="000000" w:themeColor="text1"/>
              </w:rPr>
              <w:t>3.3 Data Collection</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_Toc230419227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12</w:t>
            </w:r>
            <w:r w:rsidRPr="00E25BF5">
              <w:rPr>
                <w:rFonts w:ascii="Arial Narrow" w:hAnsi="Arial Narrow"/>
                <w:noProof/>
                <w:webHidden/>
                <w:color w:val="000000" w:themeColor="text1"/>
              </w:rPr>
              <w:fldChar w:fldCharType="end"/>
            </w:r>
          </w:hyperlink>
        </w:p>
        <w:p w14:paraId="6AF13F18" w14:textId="35498519"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28" w:history="1">
            <w:r w:rsidRPr="00E25BF5">
              <w:rPr>
                <w:rStyle w:val="Hyperlink"/>
                <w:rFonts w:ascii="Arial Narrow" w:hAnsi="Arial Narrow"/>
                <w:noProof/>
                <w:color w:val="000000" w:themeColor="text1"/>
              </w:rPr>
              <w:t>3.4 Data Analysis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_Toc230419228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12</w:t>
            </w:r>
            <w:r w:rsidRPr="00E25BF5">
              <w:rPr>
                <w:rFonts w:ascii="Arial Narrow" w:hAnsi="Arial Narrow"/>
                <w:noProof/>
                <w:webHidden/>
                <w:color w:val="000000" w:themeColor="text1"/>
              </w:rPr>
              <w:fldChar w:fldCharType="end"/>
            </w:r>
          </w:hyperlink>
        </w:p>
        <w:p w14:paraId="440E7AF2" w14:textId="3C9E37D8"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29" w:history="1">
            <w:r w:rsidRPr="00E25BF5">
              <w:rPr>
                <w:rStyle w:val="Hyperlink"/>
                <w:rFonts w:ascii="Arial Narrow" w:hAnsi="Arial Narrow"/>
                <w:noProof/>
                <w:color w:val="000000" w:themeColor="text1"/>
              </w:rPr>
              <w:t>3.5 Limitations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_Toc230419229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13</w:t>
            </w:r>
            <w:r w:rsidRPr="00E25BF5">
              <w:rPr>
                <w:rFonts w:ascii="Arial Narrow" w:hAnsi="Arial Narrow"/>
                <w:noProof/>
                <w:webHidden/>
                <w:color w:val="000000" w:themeColor="text1"/>
              </w:rPr>
              <w:fldChar w:fldCharType="end"/>
            </w:r>
          </w:hyperlink>
        </w:p>
        <w:p w14:paraId="7A8F803C" w14:textId="1D5755A7" w:rsidR="00F9775B" w:rsidRPr="00E25BF5" w:rsidRDefault="00F9775B">
          <w:pPr>
            <w:pStyle w:val="TOC1"/>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30" w:history="1">
            <w:r w:rsidRPr="00E25BF5">
              <w:rPr>
                <w:rStyle w:val="Hyperlink"/>
                <w:rFonts w:ascii="Arial Narrow" w:hAnsi="Arial Narrow"/>
                <w:noProof/>
                <w:color w:val="000000" w:themeColor="text1"/>
              </w:rPr>
              <w:t>4.0 Findings and Analysis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_Toc230419230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13</w:t>
            </w:r>
            <w:r w:rsidRPr="00E25BF5">
              <w:rPr>
                <w:rFonts w:ascii="Arial Narrow" w:hAnsi="Arial Narrow"/>
                <w:noProof/>
                <w:webHidden/>
                <w:color w:val="000000" w:themeColor="text1"/>
              </w:rPr>
              <w:fldChar w:fldCharType="end"/>
            </w:r>
          </w:hyperlink>
        </w:p>
        <w:p w14:paraId="6E377455" w14:textId="04393821"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31" w:history="1">
            <w:r w:rsidRPr="00E25BF5">
              <w:rPr>
                <w:rStyle w:val="Hyperlink"/>
                <w:rFonts w:ascii="Arial Narrow" w:hAnsi="Arial Narrow"/>
                <w:noProof/>
                <w:color w:val="000000" w:themeColor="text1"/>
              </w:rPr>
              <w:t>4.1 Importance of Budgeting and Forecasting</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_Toc230419231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13</w:t>
            </w:r>
            <w:r w:rsidRPr="00E25BF5">
              <w:rPr>
                <w:rFonts w:ascii="Arial Narrow" w:hAnsi="Arial Narrow"/>
                <w:noProof/>
                <w:webHidden/>
                <w:color w:val="000000" w:themeColor="text1"/>
              </w:rPr>
              <w:fldChar w:fldCharType="end"/>
            </w:r>
          </w:hyperlink>
        </w:p>
        <w:p w14:paraId="6076C881" w14:textId="652B1CD5"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32" w:history="1">
            <w:r w:rsidRPr="00E25BF5">
              <w:rPr>
                <w:rStyle w:val="Hyperlink"/>
                <w:rFonts w:ascii="Arial Narrow" w:hAnsi="Arial Narrow"/>
                <w:noProof/>
                <w:color w:val="000000" w:themeColor="text1"/>
              </w:rPr>
              <w:t>4.2 Cost Control and Organisational Performance</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_Toc230419232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14</w:t>
            </w:r>
            <w:r w:rsidRPr="00E25BF5">
              <w:rPr>
                <w:rFonts w:ascii="Arial Narrow" w:hAnsi="Arial Narrow"/>
                <w:noProof/>
                <w:webHidden/>
                <w:color w:val="000000" w:themeColor="text1"/>
              </w:rPr>
              <w:fldChar w:fldCharType="end"/>
            </w:r>
          </w:hyperlink>
        </w:p>
        <w:p w14:paraId="47F6DECB" w14:textId="4A4ED2A6"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33" w:history="1">
            <w:r w:rsidRPr="00E25BF5">
              <w:rPr>
                <w:rStyle w:val="Hyperlink"/>
                <w:rFonts w:ascii="Arial Narrow" w:hAnsi="Arial Narrow"/>
                <w:noProof/>
                <w:color w:val="000000" w:themeColor="text1"/>
              </w:rPr>
              <w:t>4.3 Resource Allocation and Performance Evaluation</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_Toc230419233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14</w:t>
            </w:r>
            <w:r w:rsidRPr="00E25BF5">
              <w:rPr>
                <w:rFonts w:ascii="Arial Narrow" w:hAnsi="Arial Narrow"/>
                <w:noProof/>
                <w:webHidden/>
                <w:color w:val="000000" w:themeColor="text1"/>
              </w:rPr>
              <w:fldChar w:fldCharType="end"/>
            </w:r>
          </w:hyperlink>
        </w:p>
        <w:p w14:paraId="64CDFB18" w14:textId="473BDD87"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34" w:history="1">
            <w:r w:rsidRPr="00E25BF5">
              <w:rPr>
                <w:rStyle w:val="Hyperlink"/>
                <w:rFonts w:ascii="Arial Narrow" w:hAnsi="Arial Narrow"/>
                <w:noProof/>
                <w:color w:val="000000" w:themeColor="text1"/>
              </w:rPr>
              <w:t>4.4 Ethical Challenges in Accounting and Finance</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_Toc230419234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15</w:t>
            </w:r>
            <w:r w:rsidRPr="00E25BF5">
              <w:rPr>
                <w:rFonts w:ascii="Arial Narrow" w:hAnsi="Arial Narrow"/>
                <w:noProof/>
                <w:webHidden/>
                <w:color w:val="000000" w:themeColor="text1"/>
              </w:rPr>
              <w:fldChar w:fldCharType="end"/>
            </w:r>
          </w:hyperlink>
        </w:p>
        <w:p w14:paraId="4D26B065" w14:textId="640F24DB" w:rsidR="00F9775B" w:rsidRPr="00E25BF5" w:rsidRDefault="00F9775B">
          <w:pPr>
            <w:pStyle w:val="TOC1"/>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35" w:history="1">
            <w:r w:rsidRPr="00E25BF5">
              <w:rPr>
                <w:rStyle w:val="Hyperlink"/>
                <w:rFonts w:ascii="Arial Narrow" w:hAnsi="Arial Narrow"/>
                <w:noProof/>
                <w:color w:val="000000" w:themeColor="text1"/>
              </w:rPr>
              <w:t>5.0 Discussion</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_Toc230419235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16</w:t>
            </w:r>
            <w:r w:rsidRPr="00E25BF5">
              <w:rPr>
                <w:rFonts w:ascii="Arial Narrow" w:hAnsi="Arial Narrow"/>
                <w:noProof/>
                <w:webHidden/>
                <w:color w:val="000000" w:themeColor="text1"/>
              </w:rPr>
              <w:fldChar w:fldCharType="end"/>
            </w:r>
          </w:hyperlink>
        </w:p>
        <w:p w14:paraId="6049E303" w14:textId="5E1BE03D"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36" w:history="1">
            <w:r w:rsidRPr="00E25BF5">
              <w:rPr>
                <w:rStyle w:val="Hyperlink"/>
                <w:rFonts w:ascii="Arial Narrow" w:hAnsi="Arial Narrow"/>
                <w:noProof/>
                <w:color w:val="000000" w:themeColor="text1"/>
              </w:rPr>
              <w:t>5.1 Relationship Between Budgeting and Performance</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_Toc230419236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16</w:t>
            </w:r>
            <w:r w:rsidRPr="00E25BF5">
              <w:rPr>
                <w:rFonts w:ascii="Arial Narrow" w:hAnsi="Arial Narrow"/>
                <w:noProof/>
                <w:webHidden/>
                <w:color w:val="000000" w:themeColor="text1"/>
              </w:rPr>
              <w:fldChar w:fldCharType="end"/>
            </w:r>
          </w:hyperlink>
        </w:p>
        <w:p w14:paraId="0D96DF82" w14:textId="50DB16D3"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37" w:history="1">
            <w:r w:rsidRPr="00E25BF5">
              <w:rPr>
                <w:rStyle w:val="Hyperlink"/>
                <w:rFonts w:ascii="Arial Narrow" w:hAnsi="Arial Narrow"/>
                <w:noProof/>
                <w:color w:val="000000" w:themeColor="text1"/>
              </w:rPr>
              <w:t>5.2 Cost Control as a Competitive Advantage</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_Toc230419237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16</w:t>
            </w:r>
            <w:r w:rsidRPr="00E25BF5">
              <w:rPr>
                <w:rFonts w:ascii="Arial Narrow" w:hAnsi="Arial Narrow"/>
                <w:noProof/>
                <w:webHidden/>
                <w:color w:val="000000" w:themeColor="text1"/>
              </w:rPr>
              <w:fldChar w:fldCharType="end"/>
            </w:r>
          </w:hyperlink>
        </w:p>
        <w:p w14:paraId="7009238A" w14:textId="37A4A51B"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38" w:history="1">
            <w:r w:rsidRPr="00E25BF5">
              <w:rPr>
                <w:rStyle w:val="Hyperlink"/>
                <w:rFonts w:ascii="Arial Narrow" w:hAnsi="Arial Narrow"/>
                <w:noProof/>
                <w:color w:val="000000" w:themeColor="text1"/>
              </w:rPr>
              <w:t>5.3 Resource Allocation and Financial Sustainability</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_Toc230419238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16</w:t>
            </w:r>
            <w:r w:rsidRPr="00E25BF5">
              <w:rPr>
                <w:rFonts w:ascii="Arial Narrow" w:hAnsi="Arial Narrow"/>
                <w:noProof/>
                <w:webHidden/>
                <w:color w:val="000000" w:themeColor="text1"/>
              </w:rPr>
              <w:fldChar w:fldCharType="end"/>
            </w:r>
          </w:hyperlink>
        </w:p>
        <w:p w14:paraId="29A55082" w14:textId="476F6AE1"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39" w:history="1">
            <w:r w:rsidRPr="00E25BF5">
              <w:rPr>
                <w:rStyle w:val="Hyperlink"/>
                <w:rFonts w:ascii="Arial Narrow" w:hAnsi="Arial Narrow"/>
                <w:noProof/>
                <w:color w:val="000000" w:themeColor="text1"/>
              </w:rPr>
              <w:t>5.4 Ethical Financial Management and Stakeholder Trust</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_Toc230419239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17</w:t>
            </w:r>
            <w:r w:rsidRPr="00E25BF5">
              <w:rPr>
                <w:rFonts w:ascii="Arial Narrow" w:hAnsi="Arial Narrow"/>
                <w:noProof/>
                <w:webHidden/>
                <w:color w:val="000000" w:themeColor="text1"/>
              </w:rPr>
              <w:fldChar w:fldCharType="end"/>
            </w:r>
          </w:hyperlink>
        </w:p>
        <w:p w14:paraId="460E49F1" w14:textId="5044BDF9"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40" w:history="1">
            <w:r w:rsidRPr="00E25BF5">
              <w:rPr>
                <w:rStyle w:val="Hyperlink"/>
                <w:rFonts w:ascii="Arial Narrow" w:hAnsi="Arial Narrow"/>
                <w:noProof/>
                <w:color w:val="000000" w:themeColor="text1"/>
              </w:rPr>
              <w:t>5.5 Lessons from Corporate Scandals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_Toc230419240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17</w:t>
            </w:r>
            <w:r w:rsidRPr="00E25BF5">
              <w:rPr>
                <w:rFonts w:ascii="Arial Narrow" w:hAnsi="Arial Narrow"/>
                <w:noProof/>
                <w:webHidden/>
                <w:color w:val="000000" w:themeColor="text1"/>
              </w:rPr>
              <w:fldChar w:fldCharType="end"/>
            </w:r>
          </w:hyperlink>
        </w:p>
        <w:p w14:paraId="2D377DAA" w14:textId="3A283897" w:rsidR="00F9775B" w:rsidRPr="00E25BF5" w:rsidRDefault="00F9775B">
          <w:pPr>
            <w:pStyle w:val="TOC1"/>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41" w:history="1">
            <w:r w:rsidRPr="00E25BF5">
              <w:rPr>
                <w:rStyle w:val="Hyperlink"/>
                <w:rFonts w:ascii="Arial Narrow" w:hAnsi="Arial Narrow"/>
                <w:noProof/>
                <w:color w:val="000000" w:themeColor="text1"/>
              </w:rPr>
              <w:t>6.0 Recommendations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_Toc230419241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17</w:t>
            </w:r>
            <w:r w:rsidRPr="00E25BF5">
              <w:rPr>
                <w:rFonts w:ascii="Arial Narrow" w:hAnsi="Arial Narrow"/>
                <w:noProof/>
                <w:webHidden/>
                <w:color w:val="000000" w:themeColor="text1"/>
              </w:rPr>
              <w:fldChar w:fldCharType="end"/>
            </w:r>
          </w:hyperlink>
        </w:p>
        <w:p w14:paraId="44DCB7CD" w14:textId="5A4CF3CA"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42" w:history="1">
            <w:r w:rsidRPr="00E25BF5">
              <w:rPr>
                <w:rStyle w:val="Hyperlink"/>
                <w:rFonts w:ascii="Arial Narrow" w:hAnsi="Arial Narrow"/>
                <w:noProof/>
                <w:color w:val="000000" w:themeColor="text1"/>
              </w:rPr>
              <w:t>6.1 Improve Budget Accuracy</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_Toc230419242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17</w:t>
            </w:r>
            <w:r w:rsidRPr="00E25BF5">
              <w:rPr>
                <w:rFonts w:ascii="Arial Narrow" w:hAnsi="Arial Narrow"/>
                <w:noProof/>
                <w:webHidden/>
                <w:color w:val="000000" w:themeColor="text1"/>
              </w:rPr>
              <w:fldChar w:fldCharType="end"/>
            </w:r>
          </w:hyperlink>
        </w:p>
        <w:p w14:paraId="62841387" w14:textId="63A424F2"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43" w:history="1">
            <w:r w:rsidRPr="00E25BF5">
              <w:rPr>
                <w:rStyle w:val="Hyperlink"/>
                <w:rFonts w:ascii="Arial Narrow" w:hAnsi="Arial Narrow"/>
                <w:noProof/>
                <w:color w:val="000000" w:themeColor="text1"/>
              </w:rPr>
              <w:t>6.2 Strengthen Cost Management Systems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_Toc230419243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18</w:t>
            </w:r>
            <w:r w:rsidRPr="00E25BF5">
              <w:rPr>
                <w:rFonts w:ascii="Arial Narrow" w:hAnsi="Arial Narrow"/>
                <w:noProof/>
                <w:webHidden/>
                <w:color w:val="000000" w:themeColor="text1"/>
              </w:rPr>
              <w:fldChar w:fldCharType="end"/>
            </w:r>
          </w:hyperlink>
        </w:p>
        <w:p w14:paraId="7FEE1CFF" w14:textId="0F80EB3C"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44" w:history="1">
            <w:r w:rsidRPr="00E25BF5">
              <w:rPr>
                <w:rStyle w:val="Hyperlink"/>
                <w:rFonts w:ascii="Arial Narrow" w:hAnsi="Arial Narrow"/>
                <w:noProof/>
                <w:color w:val="000000" w:themeColor="text1"/>
              </w:rPr>
              <w:t>6.3 Increase Budget Participation</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_Toc230419244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18</w:t>
            </w:r>
            <w:r w:rsidRPr="00E25BF5">
              <w:rPr>
                <w:rFonts w:ascii="Arial Narrow" w:hAnsi="Arial Narrow"/>
                <w:noProof/>
                <w:webHidden/>
                <w:color w:val="000000" w:themeColor="text1"/>
              </w:rPr>
              <w:fldChar w:fldCharType="end"/>
            </w:r>
          </w:hyperlink>
        </w:p>
        <w:p w14:paraId="6CDB659C" w14:textId="57AE6DD8"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45" w:history="1">
            <w:r w:rsidRPr="00E25BF5">
              <w:rPr>
                <w:rStyle w:val="Hyperlink"/>
                <w:rFonts w:ascii="Arial Narrow" w:hAnsi="Arial Narrow"/>
                <w:noProof/>
                <w:color w:val="000000" w:themeColor="text1"/>
              </w:rPr>
              <w:t>6.4 Strengthen Governance and Ethical Controls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_Toc230419245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18</w:t>
            </w:r>
            <w:r w:rsidRPr="00E25BF5">
              <w:rPr>
                <w:rFonts w:ascii="Arial Narrow" w:hAnsi="Arial Narrow"/>
                <w:noProof/>
                <w:webHidden/>
                <w:color w:val="000000" w:themeColor="text1"/>
              </w:rPr>
              <w:fldChar w:fldCharType="end"/>
            </w:r>
          </w:hyperlink>
        </w:p>
        <w:p w14:paraId="37D5FEFE" w14:textId="239B85DB"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46" w:history="1">
            <w:r w:rsidRPr="00E25BF5">
              <w:rPr>
                <w:rStyle w:val="Hyperlink"/>
                <w:rFonts w:ascii="Arial Narrow" w:hAnsi="Arial Narrow"/>
                <w:noProof/>
                <w:color w:val="000000" w:themeColor="text1"/>
              </w:rPr>
              <w:t>6.5 Improve Financial Transparency</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_Toc230419246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18</w:t>
            </w:r>
            <w:r w:rsidRPr="00E25BF5">
              <w:rPr>
                <w:rFonts w:ascii="Arial Narrow" w:hAnsi="Arial Narrow"/>
                <w:noProof/>
                <w:webHidden/>
                <w:color w:val="000000" w:themeColor="text1"/>
              </w:rPr>
              <w:fldChar w:fldCharType="end"/>
            </w:r>
          </w:hyperlink>
        </w:p>
        <w:p w14:paraId="27A430B7" w14:textId="3E31A27A" w:rsidR="00F9775B" w:rsidRPr="00E25BF5" w:rsidRDefault="00F9775B">
          <w:pPr>
            <w:pStyle w:val="TOC1"/>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47" w:history="1">
            <w:r w:rsidRPr="00E25BF5">
              <w:rPr>
                <w:rStyle w:val="Hyperlink"/>
                <w:rFonts w:ascii="Arial Narrow" w:hAnsi="Arial Narrow"/>
                <w:noProof/>
                <w:color w:val="000000" w:themeColor="text1"/>
              </w:rPr>
              <w:t>7.0 Conclusion</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_Toc230419247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18</w:t>
            </w:r>
            <w:r w:rsidRPr="00E25BF5">
              <w:rPr>
                <w:rFonts w:ascii="Arial Narrow" w:hAnsi="Arial Narrow"/>
                <w:noProof/>
                <w:webHidden/>
                <w:color w:val="000000" w:themeColor="text1"/>
              </w:rPr>
              <w:fldChar w:fldCharType="end"/>
            </w:r>
          </w:hyperlink>
        </w:p>
        <w:p w14:paraId="60ED992C" w14:textId="69CD1BE9" w:rsidR="00F9775B" w:rsidRPr="00E25BF5" w:rsidRDefault="00F9775B">
          <w:pPr>
            <w:pStyle w:val="TOC1"/>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48" w:history="1">
            <w:r w:rsidRPr="00E25BF5">
              <w:rPr>
                <w:rStyle w:val="Hyperlink"/>
                <w:rFonts w:ascii="Arial Narrow" w:hAnsi="Arial Narrow"/>
                <w:noProof/>
                <w:color w:val="000000" w:themeColor="text1"/>
              </w:rPr>
              <w:t>References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_Toc230419248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20</w:t>
            </w:r>
            <w:r w:rsidRPr="00E25BF5">
              <w:rPr>
                <w:rFonts w:ascii="Arial Narrow" w:hAnsi="Arial Narrow"/>
                <w:noProof/>
                <w:webHidden/>
                <w:color w:val="000000" w:themeColor="text1"/>
              </w:rPr>
              <w:fldChar w:fldCharType="end"/>
            </w:r>
          </w:hyperlink>
        </w:p>
        <w:p w14:paraId="161A0BC6" w14:textId="3C89C8A9" w:rsidR="00F9775B" w:rsidRPr="00E25BF5" w:rsidRDefault="00F9775B">
          <w:pPr>
            <w:pStyle w:val="TOC1"/>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49" w:history="1">
            <w:r w:rsidRPr="00E25BF5">
              <w:rPr>
                <w:rStyle w:val="Hyperlink"/>
                <w:rFonts w:ascii="Arial Narrow" w:hAnsi="Arial Narrow"/>
                <w:noProof/>
                <w:color w:val="000000" w:themeColor="text1"/>
              </w:rPr>
              <w:t>Appendices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_Toc230419249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23</w:t>
            </w:r>
            <w:r w:rsidRPr="00E25BF5">
              <w:rPr>
                <w:rFonts w:ascii="Arial Narrow" w:hAnsi="Arial Narrow"/>
                <w:noProof/>
                <w:webHidden/>
                <w:color w:val="000000" w:themeColor="text1"/>
              </w:rPr>
              <w:fldChar w:fldCharType="end"/>
            </w:r>
          </w:hyperlink>
        </w:p>
        <w:p w14:paraId="004255CB" w14:textId="1950494D"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50" w:history="1">
            <w:r w:rsidRPr="00E25BF5">
              <w:rPr>
                <w:rStyle w:val="Hyperlink"/>
                <w:rFonts w:ascii="Arial Narrow" w:hAnsi="Arial Narrow"/>
                <w:noProof/>
                <w:color w:val="000000" w:themeColor="text1"/>
              </w:rPr>
              <w:t>Appendix A: Sample Operating Budget</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_Toc230419250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23</w:t>
            </w:r>
            <w:r w:rsidRPr="00E25BF5">
              <w:rPr>
                <w:rFonts w:ascii="Arial Narrow" w:hAnsi="Arial Narrow"/>
                <w:noProof/>
                <w:webHidden/>
                <w:color w:val="000000" w:themeColor="text1"/>
              </w:rPr>
              <w:fldChar w:fldCharType="end"/>
            </w:r>
          </w:hyperlink>
        </w:p>
        <w:p w14:paraId="0BE1FC54" w14:textId="2C6F1ED8"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51" w:history="1">
            <w:r w:rsidRPr="00E25BF5">
              <w:rPr>
                <w:rStyle w:val="Hyperlink"/>
                <w:rFonts w:ascii="Arial Narrow" w:hAnsi="Arial Narrow"/>
                <w:noProof/>
                <w:color w:val="000000" w:themeColor="text1"/>
              </w:rPr>
              <w:t>Appendix B: Variance Analysis Table</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_Toc230419251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24</w:t>
            </w:r>
            <w:r w:rsidRPr="00E25BF5">
              <w:rPr>
                <w:rFonts w:ascii="Arial Narrow" w:hAnsi="Arial Narrow"/>
                <w:noProof/>
                <w:webHidden/>
                <w:color w:val="000000" w:themeColor="text1"/>
              </w:rPr>
              <w:fldChar w:fldCharType="end"/>
            </w:r>
          </w:hyperlink>
        </w:p>
        <w:p w14:paraId="7799E31A" w14:textId="7AF63F83"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52" w:history="1">
            <w:r w:rsidRPr="00E25BF5">
              <w:rPr>
                <w:rStyle w:val="Hyperlink"/>
                <w:rFonts w:ascii="Arial Narrow" w:hAnsi="Arial Narrow"/>
                <w:noProof/>
                <w:color w:val="000000" w:themeColor="text1"/>
              </w:rPr>
              <w:t>Appendix C: Cost Classification Framework</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_Toc230419252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25</w:t>
            </w:r>
            <w:r w:rsidRPr="00E25BF5">
              <w:rPr>
                <w:rFonts w:ascii="Arial Narrow" w:hAnsi="Arial Narrow"/>
                <w:noProof/>
                <w:webHidden/>
                <w:color w:val="000000" w:themeColor="text1"/>
              </w:rPr>
              <w:fldChar w:fldCharType="end"/>
            </w:r>
          </w:hyperlink>
        </w:p>
        <w:p w14:paraId="65AA5AB0" w14:textId="25AC7E2B" w:rsidR="00F9775B" w:rsidRPr="00E25BF5" w:rsidRDefault="00F9775B">
          <w:pPr>
            <w:pStyle w:val="TOC2"/>
            <w:tabs>
              <w:tab w:val="right" w:leader="dot" w:pos="9016"/>
            </w:tabs>
            <w:rPr>
              <w:rFonts w:ascii="Arial Narrow" w:eastAsiaTheme="minorEastAsia" w:hAnsi="Arial Narrow" w:cstheme="minorBidi"/>
              <w:noProof/>
              <w:color w:val="000000" w:themeColor="text1"/>
              <w:kern w:val="2"/>
              <w:lang w:val="en-US"/>
              <w14:ligatures w14:val="standardContextual"/>
            </w:rPr>
          </w:pPr>
          <w:hyperlink w:anchor="_Toc230419253" w:history="1">
            <w:r w:rsidRPr="00E25BF5">
              <w:rPr>
                <w:rStyle w:val="Hyperlink"/>
                <w:rFonts w:ascii="Arial Narrow" w:hAnsi="Arial Narrow"/>
                <w:noProof/>
                <w:color w:val="000000" w:themeColor="text1"/>
              </w:rPr>
              <w:t>Appendix D: Comparison of Major Corporate Financial Scandals</w:t>
            </w:r>
            <w:r w:rsidRPr="00E25BF5">
              <w:rPr>
                <w:rFonts w:ascii="Arial Narrow" w:hAnsi="Arial Narrow"/>
                <w:noProof/>
                <w:webHidden/>
                <w:color w:val="000000" w:themeColor="text1"/>
              </w:rPr>
              <w:tab/>
            </w:r>
            <w:r w:rsidRPr="00E25BF5">
              <w:rPr>
                <w:rFonts w:ascii="Arial Narrow" w:hAnsi="Arial Narrow"/>
                <w:noProof/>
                <w:webHidden/>
                <w:color w:val="000000" w:themeColor="text1"/>
              </w:rPr>
              <w:fldChar w:fldCharType="begin"/>
            </w:r>
            <w:r w:rsidRPr="00E25BF5">
              <w:rPr>
                <w:rFonts w:ascii="Arial Narrow" w:hAnsi="Arial Narrow"/>
                <w:noProof/>
                <w:webHidden/>
                <w:color w:val="000000" w:themeColor="text1"/>
              </w:rPr>
              <w:instrText xml:space="preserve"> PAGEREF _Toc230419253 \h </w:instrText>
            </w:r>
            <w:r w:rsidRPr="00E25BF5">
              <w:rPr>
                <w:rFonts w:ascii="Arial Narrow" w:hAnsi="Arial Narrow"/>
                <w:noProof/>
                <w:webHidden/>
                <w:color w:val="000000" w:themeColor="text1"/>
              </w:rPr>
            </w:r>
            <w:r w:rsidRPr="00E25BF5">
              <w:rPr>
                <w:rFonts w:ascii="Arial Narrow" w:hAnsi="Arial Narrow"/>
                <w:noProof/>
                <w:webHidden/>
                <w:color w:val="000000" w:themeColor="text1"/>
              </w:rPr>
              <w:fldChar w:fldCharType="separate"/>
            </w:r>
            <w:r w:rsidR="00ED7547" w:rsidRPr="00E25BF5">
              <w:rPr>
                <w:rFonts w:ascii="Arial Narrow" w:hAnsi="Arial Narrow"/>
                <w:noProof/>
                <w:webHidden/>
                <w:color w:val="000000" w:themeColor="text1"/>
              </w:rPr>
              <w:t>27</w:t>
            </w:r>
            <w:r w:rsidRPr="00E25BF5">
              <w:rPr>
                <w:rFonts w:ascii="Arial Narrow" w:hAnsi="Arial Narrow"/>
                <w:noProof/>
                <w:webHidden/>
                <w:color w:val="000000" w:themeColor="text1"/>
              </w:rPr>
              <w:fldChar w:fldCharType="end"/>
            </w:r>
          </w:hyperlink>
        </w:p>
        <w:p w14:paraId="0A15852B" w14:textId="53660567" w:rsidR="003714A9" w:rsidRPr="00E25BF5" w:rsidRDefault="003714A9">
          <w:pPr>
            <w:rPr>
              <w:rFonts w:ascii="Arial Narrow" w:hAnsi="Arial Narrow"/>
              <w:color w:val="000000" w:themeColor="text1"/>
            </w:rPr>
          </w:pPr>
          <w:r w:rsidRPr="00E25BF5">
            <w:rPr>
              <w:rFonts w:ascii="Arial Narrow" w:hAnsi="Arial Narrow"/>
              <w:b/>
              <w:bCs/>
              <w:noProof/>
              <w:color w:val="000000" w:themeColor="text1"/>
            </w:rPr>
            <w:fldChar w:fldCharType="end"/>
          </w:r>
        </w:p>
      </w:sdtContent>
    </w:sdt>
    <w:p w14:paraId="56693EF0" w14:textId="77777777" w:rsidR="00F9775B" w:rsidRPr="00E25BF5" w:rsidRDefault="00F9775B">
      <w:pPr>
        <w:rPr>
          <w:rFonts w:ascii="Arial Narrow" w:hAnsi="Arial Narrow"/>
          <w:b/>
          <w:bCs/>
          <w:color w:val="000000" w:themeColor="text1"/>
        </w:rPr>
      </w:pPr>
      <w:bookmarkStart w:id="0" w:name="_2zjus3trh8m7" w:colFirst="0" w:colLast="0"/>
      <w:bookmarkStart w:id="1" w:name="_Toc230419198"/>
      <w:bookmarkEnd w:id="0"/>
      <w:r w:rsidRPr="00E25BF5">
        <w:rPr>
          <w:rFonts w:ascii="Arial Narrow" w:hAnsi="Arial Narrow"/>
          <w:color w:val="000000" w:themeColor="text1"/>
        </w:rPr>
        <w:br w:type="page"/>
      </w:r>
    </w:p>
    <w:p w14:paraId="0BE9152D" w14:textId="5E2F44A4" w:rsidR="00F9775B" w:rsidRPr="00E25BF5" w:rsidRDefault="00F9775B" w:rsidP="00F9775B">
      <w:pPr>
        <w:pStyle w:val="Heading1"/>
        <w:rPr>
          <w:rFonts w:ascii="Arial Narrow" w:hAnsi="Arial Narrow"/>
          <w:color w:val="000000" w:themeColor="text1"/>
        </w:rPr>
      </w:pPr>
      <w:r w:rsidRPr="00E25BF5">
        <w:rPr>
          <w:rFonts w:ascii="Arial Narrow" w:hAnsi="Arial Narrow"/>
          <w:color w:val="000000" w:themeColor="text1"/>
        </w:rPr>
        <w:lastRenderedPageBreak/>
        <w:t>1.0 Introduction</w:t>
      </w:r>
      <w:bookmarkEnd w:id="1"/>
    </w:p>
    <w:p w14:paraId="07DE14ED" w14:textId="77777777" w:rsidR="00F9775B" w:rsidRPr="00E25BF5" w:rsidRDefault="00F9775B" w:rsidP="00F9775B">
      <w:pPr>
        <w:pStyle w:val="Heading2"/>
        <w:rPr>
          <w:rFonts w:ascii="Arial Narrow" w:hAnsi="Arial Narrow"/>
          <w:color w:val="000000" w:themeColor="text1"/>
        </w:rPr>
      </w:pPr>
      <w:bookmarkStart w:id="2" w:name="_yv5m13mb7bi2" w:colFirst="0" w:colLast="0"/>
      <w:bookmarkStart w:id="3" w:name="_Toc230419199"/>
      <w:bookmarkEnd w:id="2"/>
      <w:r w:rsidRPr="00E25BF5">
        <w:rPr>
          <w:rFonts w:ascii="Arial Narrow" w:hAnsi="Arial Narrow"/>
          <w:color w:val="000000" w:themeColor="text1"/>
        </w:rPr>
        <w:t>1.1 Background to Accounting and Financial Management</w:t>
      </w:r>
      <w:bookmarkEnd w:id="3"/>
    </w:p>
    <w:p w14:paraId="6DD576B3" w14:textId="7635A7D1"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The accounting and financial management are basic operations that relate to the planning, control and decision making in organisations. Accounting is more than just the measurement and recording of financial transactions, it's also a structured process that can be used to uncover, measure, report, and analyse financial information so that stakeholders can determine an organisation's financial position and performance. Financial Management is dealing with effective obtaining, managing and using financial resources to accomplish the goals of the organization. Hansen </w:t>
      </w:r>
      <w:r w:rsidR="00A16C54" w:rsidRPr="00E25BF5">
        <w:rPr>
          <w:rFonts w:ascii="Arial Narrow" w:hAnsi="Arial Narrow"/>
          <w:i/>
          <w:iCs/>
          <w:color w:val="000000" w:themeColor="text1"/>
        </w:rPr>
        <w:t>et al.</w:t>
      </w:r>
      <w:r w:rsidRPr="00E25BF5">
        <w:rPr>
          <w:rFonts w:ascii="Arial Narrow" w:hAnsi="Arial Narrow"/>
          <w:color w:val="000000" w:themeColor="text1"/>
        </w:rPr>
        <w:t>, (2003) stated that budgeting and management control systems are needed to set up a frame for planning activities and checking performance against strategic goals. Additionally, financial information is an important foundation for the assessment of performance, resources allocation and managerial decision-making that ensures organisational effectiveness and value creation in the future (Merchant and Van der Stede, 2007).</w:t>
      </w:r>
    </w:p>
    <w:p w14:paraId="3137B07B" w14:textId="77777777" w:rsidR="00F9775B" w:rsidRPr="00E25BF5" w:rsidRDefault="00F9775B" w:rsidP="00F9775B">
      <w:pPr>
        <w:pStyle w:val="Heading2"/>
        <w:rPr>
          <w:rFonts w:ascii="Arial Narrow" w:hAnsi="Arial Narrow"/>
          <w:color w:val="000000" w:themeColor="text1"/>
        </w:rPr>
      </w:pPr>
      <w:bookmarkStart w:id="4" w:name="_xtkf3l5yewrl" w:colFirst="0" w:colLast="0"/>
      <w:bookmarkStart w:id="5" w:name="_Toc230419200"/>
      <w:bookmarkEnd w:id="4"/>
      <w:r w:rsidRPr="00E25BF5">
        <w:rPr>
          <w:rFonts w:ascii="Arial Narrow" w:hAnsi="Arial Narrow"/>
          <w:color w:val="000000" w:themeColor="text1"/>
        </w:rPr>
        <w:t>1.2 Importance of Budgeting and Cost Control</w:t>
      </w:r>
      <w:bookmarkEnd w:id="5"/>
    </w:p>
    <w:p w14:paraId="407A3779" w14:textId="1058D40E"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Organisations have objectives and to reach them all, they must be assisted through (dollar) admission or budgeting and cost control. Budgeting is an important aid for strategic planning as it facilitates the setting of finance targets and carrying out other organisational activities in line with the agreed targets (</w:t>
      </w:r>
      <w:proofErr w:type="spellStart"/>
      <w:r w:rsidRPr="00E25BF5">
        <w:rPr>
          <w:rFonts w:ascii="Arial Narrow" w:hAnsi="Arial Narrow"/>
          <w:color w:val="000000" w:themeColor="text1"/>
        </w:rPr>
        <w:t>Homauni</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2023). Another advantage of good budgetary controls is allowing the company to optimise the use of available resources through effective distribution of funds for various departments and projects (</w:t>
      </w:r>
      <w:proofErr w:type="spellStart"/>
      <w:r w:rsidRPr="00E25BF5">
        <w:rPr>
          <w:rFonts w:ascii="Arial Narrow" w:hAnsi="Arial Narrow"/>
          <w:color w:val="000000" w:themeColor="text1"/>
        </w:rPr>
        <w:t>Mahroqi</w:t>
      </w:r>
      <w:proofErr w:type="spellEnd"/>
      <w:r w:rsidRPr="00E25BF5">
        <w:rPr>
          <w:rFonts w:ascii="Arial Narrow" w:hAnsi="Arial Narrow"/>
          <w:color w:val="000000" w:themeColor="text1"/>
        </w:rPr>
        <w:t xml:space="preserve"> 2021). Furthermore, the effective management of cost enables organisations to reduce waste, control costs and enhance operational efficiency, which will eventually boost the organisation's profits and performance in general (Mutya, 2018).</w:t>
      </w:r>
    </w:p>
    <w:p w14:paraId="2BAF002A" w14:textId="77777777" w:rsidR="00F9775B" w:rsidRPr="00E25BF5" w:rsidRDefault="00F9775B" w:rsidP="00F9775B">
      <w:pPr>
        <w:pStyle w:val="Heading2"/>
        <w:rPr>
          <w:rFonts w:ascii="Arial Narrow" w:hAnsi="Arial Narrow"/>
          <w:color w:val="000000" w:themeColor="text1"/>
        </w:rPr>
      </w:pPr>
      <w:bookmarkStart w:id="6" w:name="_22s7xrp6yxt7" w:colFirst="0" w:colLast="0"/>
      <w:bookmarkStart w:id="7" w:name="_Toc230419201"/>
      <w:bookmarkEnd w:id="6"/>
      <w:r w:rsidRPr="00E25BF5">
        <w:rPr>
          <w:rFonts w:ascii="Arial Narrow" w:hAnsi="Arial Narrow"/>
          <w:color w:val="000000" w:themeColor="text1"/>
        </w:rPr>
        <w:t>1.3 Ethical Financial Management</w:t>
      </w:r>
      <w:bookmarkEnd w:id="7"/>
    </w:p>
    <w:p w14:paraId="73A6119D" w14:textId="1F8887A5"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Good financial management practices are crucial for organisational reporting and decision-making and for ensuring transparency, accountability, and trust. Transparent financial disclosure allows stakeholders to make accurate measurements of organisational performance and boost investor confidence in the financial information (Achim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2010). Additionally, ethical considerations in financial reporting can impact the decisions made by financial reporting managers, promoting responsible </w:t>
      </w:r>
      <w:proofErr w:type="spellStart"/>
      <w:r w:rsidRPr="00E25BF5">
        <w:rPr>
          <w:rFonts w:ascii="Arial Narrow" w:hAnsi="Arial Narrow"/>
          <w:color w:val="000000" w:themeColor="text1"/>
        </w:rPr>
        <w:t>behavior</w:t>
      </w:r>
      <w:proofErr w:type="spellEnd"/>
      <w:r w:rsidRPr="00E25BF5">
        <w:rPr>
          <w:rFonts w:ascii="Arial Narrow" w:hAnsi="Arial Narrow"/>
          <w:color w:val="000000" w:themeColor="text1"/>
        </w:rPr>
        <w:t xml:space="preserve"> and </w:t>
      </w:r>
      <w:proofErr w:type="gramStart"/>
      <w:r w:rsidRPr="00E25BF5">
        <w:rPr>
          <w:rFonts w:ascii="Arial Narrow" w:hAnsi="Arial Narrow"/>
          <w:color w:val="000000" w:themeColor="text1"/>
        </w:rPr>
        <w:t>taking into account</w:t>
      </w:r>
      <w:proofErr w:type="gramEnd"/>
      <w:r w:rsidRPr="00E25BF5">
        <w:rPr>
          <w:rFonts w:ascii="Arial Narrow" w:hAnsi="Arial Narrow"/>
          <w:color w:val="000000" w:themeColor="text1"/>
        </w:rPr>
        <w:t xml:space="preserve"> the interests of other stakeholders (Coram </w:t>
      </w:r>
      <w:r w:rsidR="00A16C54" w:rsidRPr="00E25BF5">
        <w:rPr>
          <w:rFonts w:ascii="Arial Narrow" w:hAnsi="Arial Narrow"/>
          <w:i/>
          <w:iCs/>
          <w:color w:val="000000" w:themeColor="text1"/>
        </w:rPr>
        <w:t>et al.</w:t>
      </w:r>
      <w:r w:rsidRPr="00E25BF5">
        <w:rPr>
          <w:rFonts w:ascii="Arial Narrow" w:hAnsi="Arial Narrow"/>
          <w:color w:val="000000" w:themeColor="text1"/>
        </w:rPr>
        <w:t>, 2024). Also, effective corporate governance systems will reduce the presence of unethical activities and improve financial information quality and credibility (</w:t>
      </w:r>
      <w:proofErr w:type="spellStart"/>
      <w:r w:rsidRPr="00E25BF5">
        <w:rPr>
          <w:rFonts w:ascii="Arial Narrow" w:hAnsi="Arial Narrow"/>
          <w:color w:val="000000" w:themeColor="text1"/>
        </w:rPr>
        <w:t>Chemmaa</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2025).</w:t>
      </w:r>
    </w:p>
    <w:p w14:paraId="44FEA361" w14:textId="77777777" w:rsidR="00F9775B" w:rsidRPr="00E25BF5" w:rsidRDefault="00F9775B" w:rsidP="00F9775B">
      <w:pPr>
        <w:pStyle w:val="Heading2"/>
        <w:rPr>
          <w:rFonts w:ascii="Arial Narrow" w:hAnsi="Arial Narrow"/>
          <w:color w:val="000000" w:themeColor="text1"/>
        </w:rPr>
      </w:pPr>
      <w:bookmarkStart w:id="8" w:name="_z1n4bxkd8pp5" w:colFirst="0" w:colLast="0"/>
      <w:bookmarkStart w:id="9" w:name="_Toc230419202"/>
      <w:bookmarkEnd w:id="8"/>
      <w:r w:rsidRPr="00E25BF5">
        <w:rPr>
          <w:rFonts w:ascii="Arial Narrow" w:hAnsi="Arial Narrow"/>
          <w:color w:val="000000" w:themeColor="text1"/>
        </w:rPr>
        <w:lastRenderedPageBreak/>
        <w:t>1.4 Aim of the Study</w:t>
      </w:r>
      <w:bookmarkEnd w:id="9"/>
    </w:p>
    <w:p w14:paraId="77CE9714" w14:textId="77777777" w:rsidR="00F9775B" w:rsidRPr="00E25BF5" w:rsidRDefault="00F9775B" w:rsidP="00F9775B">
      <w:pPr>
        <w:rPr>
          <w:rFonts w:ascii="Arial Narrow" w:hAnsi="Arial Narrow"/>
          <w:color w:val="000000" w:themeColor="text1"/>
        </w:rPr>
      </w:pPr>
      <w:r w:rsidRPr="00E25BF5">
        <w:rPr>
          <w:rFonts w:ascii="Arial Narrow" w:hAnsi="Arial Narrow"/>
          <w:color w:val="000000" w:themeColor="text1"/>
        </w:rPr>
        <w:t>To examine how budgeting, cost control and good financial practice can be used for enhancing these organisational performance and financial sustainability and to understand the importance of its role.</w:t>
      </w:r>
    </w:p>
    <w:p w14:paraId="4B86C81C" w14:textId="77777777" w:rsidR="00F9775B" w:rsidRPr="00E25BF5" w:rsidRDefault="00F9775B" w:rsidP="00F9775B">
      <w:pPr>
        <w:pStyle w:val="Heading2"/>
        <w:rPr>
          <w:rFonts w:ascii="Arial Narrow" w:hAnsi="Arial Narrow"/>
          <w:color w:val="000000" w:themeColor="text1"/>
        </w:rPr>
      </w:pPr>
      <w:bookmarkStart w:id="10" w:name="_bddvywc0b1mp" w:colFirst="0" w:colLast="0"/>
      <w:bookmarkStart w:id="11" w:name="_Toc230419203"/>
      <w:bookmarkEnd w:id="10"/>
      <w:r w:rsidRPr="00E25BF5">
        <w:rPr>
          <w:rFonts w:ascii="Arial Narrow" w:hAnsi="Arial Narrow"/>
          <w:color w:val="000000" w:themeColor="text1"/>
        </w:rPr>
        <w:t>1.5 Research Objectives</w:t>
      </w:r>
      <w:bookmarkEnd w:id="11"/>
    </w:p>
    <w:p w14:paraId="0CB7BF1B" w14:textId="77777777" w:rsidR="00F9775B" w:rsidRPr="00E25BF5" w:rsidRDefault="00F9775B" w:rsidP="00F9775B">
      <w:pPr>
        <w:numPr>
          <w:ilvl w:val="0"/>
          <w:numId w:val="3"/>
        </w:numPr>
        <w:spacing w:before="240" w:after="0"/>
        <w:rPr>
          <w:rFonts w:ascii="Arial Narrow" w:eastAsia="Arial" w:hAnsi="Arial Narrow" w:cs="Arial"/>
          <w:color w:val="000000" w:themeColor="text1"/>
        </w:rPr>
      </w:pPr>
      <w:r w:rsidRPr="00E25BF5">
        <w:rPr>
          <w:rFonts w:ascii="Arial Narrow" w:hAnsi="Arial Narrow"/>
          <w:color w:val="000000" w:themeColor="text1"/>
        </w:rPr>
        <w:t>To analyse and discuss budgeting and forecasting processes for enhancing the effectiveness in organisational planning.</w:t>
      </w:r>
    </w:p>
    <w:p w14:paraId="002B15A0" w14:textId="77777777" w:rsidR="00F9775B" w:rsidRPr="00E25BF5" w:rsidRDefault="00F9775B" w:rsidP="00F9775B">
      <w:pPr>
        <w:numPr>
          <w:ilvl w:val="0"/>
          <w:numId w:val="3"/>
        </w:numPr>
        <w:spacing w:before="0" w:after="0"/>
        <w:rPr>
          <w:rFonts w:ascii="Arial Narrow" w:eastAsia="Arial" w:hAnsi="Arial Narrow" w:cs="Arial"/>
          <w:color w:val="000000" w:themeColor="text1"/>
        </w:rPr>
      </w:pPr>
      <w:r w:rsidRPr="00E25BF5">
        <w:rPr>
          <w:rFonts w:ascii="Arial Narrow" w:hAnsi="Arial Narrow"/>
          <w:color w:val="000000" w:themeColor="text1"/>
        </w:rPr>
        <w:t>To assess variance analysis and ways to control costs and improve efficiency.</w:t>
      </w:r>
    </w:p>
    <w:p w14:paraId="0FE9520D" w14:textId="77777777" w:rsidR="00F9775B" w:rsidRPr="00E25BF5" w:rsidRDefault="00F9775B" w:rsidP="00F9775B">
      <w:pPr>
        <w:numPr>
          <w:ilvl w:val="0"/>
          <w:numId w:val="3"/>
        </w:numPr>
        <w:spacing w:before="0" w:after="0"/>
        <w:rPr>
          <w:rFonts w:ascii="Arial Narrow" w:eastAsia="Arial" w:hAnsi="Arial Narrow" w:cs="Arial"/>
          <w:color w:val="000000" w:themeColor="text1"/>
        </w:rPr>
      </w:pPr>
      <w:r w:rsidRPr="00E25BF5">
        <w:rPr>
          <w:rFonts w:ascii="Arial Narrow" w:hAnsi="Arial Narrow"/>
          <w:color w:val="000000" w:themeColor="text1"/>
        </w:rPr>
        <w:t>To conduct modelling and interpreting accounting and finance data for resource allocation decision.</w:t>
      </w:r>
    </w:p>
    <w:p w14:paraId="04FD75AC" w14:textId="77777777" w:rsidR="00F9775B" w:rsidRPr="00E25BF5" w:rsidRDefault="00F9775B" w:rsidP="00F9775B">
      <w:pPr>
        <w:numPr>
          <w:ilvl w:val="0"/>
          <w:numId w:val="3"/>
        </w:numPr>
        <w:spacing w:before="0" w:after="0"/>
        <w:rPr>
          <w:rFonts w:ascii="Arial Narrow" w:eastAsia="Arial" w:hAnsi="Arial Narrow" w:cs="Arial"/>
          <w:color w:val="000000" w:themeColor="text1"/>
        </w:rPr>
      </w:pPr>
      <w:r w:rsidRPr="00E25BF5">
        <w:rPr>
          <w:rFonts w:ascii="Arial Narrow" w:hAnsi="Arial Narrow"/>
          <w:color w:val="000000" w:themeColor="text1"/>
        </w:rPr>
        <w:t>To examine instances of ethical issues related to financial reporting and financial governance.</w:t>
      </w:r>
    </w:p>
    <w:p w14:paraId="0A980B21" w14:textId="77777777" w:rsidR="00F9775B" w:rsidRPr="00E25BF5" w:rsidRDefault="00F9775B" w:rsidP="00F9775B">
      <w:pPr>
        <w:numPr>
          <w:ilvl w:val="0"/>
          <w:numId w:val="3"/>
        </w:numPr>
        <w:spacing w:before="0" w:after="240"/>
        <w:rPr>
          <w:rFonts w:ascii="Arial Narrow" w:eastAsia="Arial" w:hAnsi="Arial Narrow" w:cs="Arial"/>
          <w:color w:val="000000" w:themeColor="text1"/>
        </w:rPr>
      </w:pPr>
      <w:r w:rsidRPr="00E25BF5">
        <w:rPr>
          <w:rFonts w:ascii="Arial Narrow" w:hAnsi="Arial Narrow"/>
          <w:color w:val="000000" w:themeColor="text1"/>
        </w:rPr>
        <w:t>To recommend good practice for responsible/sustainable financial management.</w:t>
      </w:r>
    </w:p>
    <w:p w14:paraId="05EFAD24" w14:textId="77777777" w:rsidR="00F9775B" w:rsidRPr="00E25BF5" w:rsidRDefault="00F9775B" w:rsidP="00F9775B">
      <w:pPr>
        <w:pStyle w:val="Heading1"/>
        <w:rPr>
          <w:rFonts w:ascii="Arial Narrow" w:hAnsi="Arial Narrow"/>
          <w:color w:val="000000" w:themeColor="text1"/>
        </w:rPr>
      </w:pPr>
      <w:bookmarkStart w:id="12" w:name="_qhdza31irjyq" w:colFirst="0" w:colLast="0"/>
      <w:bookmarkStart w:id="13" w:name="_Toc230419204"/>
      <w:bookmarkEnd w:id="12"/>
      <w:r w:rsidRPr="00E25BF5">
        <w:rPr>
          <w:rFonts w:ascii="Arial Narrow" w:hAnsi="Arial Narrow"/>
          <w:color w:val="000000" w:themeColor="text1"/>
        </w:rPr>
        <w:t>2.0 Literature Review</w:t>
      </w:r>
      <w:bookmarkEnd w:id="13"/>
    </w:p>
    <w:p w14:paraId="56D1F3EF" w14:textId="77777777" w:rsidR="00F9775B" w:rsidRPr="00E25BF5" w:rsidRDefault="00F9775B" w:rsidP="00F9775B">
      <w:pPr>
        <w:pStyle w:val="Heading2"/>
        <w:rPr>
          <w:rFonts w:ascii="Arial Narrow" w:hAnsi="Arial Narrow"/>
          <w:color w:val="000000" w:themeColor="text1"/>
        </w:rPr>
      </w:pPr>
      <w:bookmarkStart w:id="14" w:name="_ftlitbwtf1c1" w:colFirst="0" w:colLast="0"/>
      <w:bookmarkStart w:id="15" w:name="_Toc230419205"/>
      <w:bookmarkEnd w:id="14"/>
      <w:r w:rsidRPr="00E25BF5">
        <w:rPr>
          <w:rFonts w:ascii="Arial Narrow" w:hAnsi="Arial Narrow"/>
          <w:color w:val="000000" w:themeColor="text1"/>
        </w:rPr>
        <w:t>2.1 Budgeting and Forecasting</w:t>
      </w:r>
      <w:bookmarkEnd w:id="15"/>
    </w:p>
    <w:p w14:paraId="4F87EA27" w14:textId="77777777" w:rsidR="00F9775B" w:rsidRPr="00E25BF5" w:rsidRDefault="00F9775B" w:rsidP="00F9775B">
      <w:pPr>
        <w:pStyle w:val="Heading3"/>
        <w:rPr>
          <w:rFonts w:ascii="Arial Narrow" w:hAnsi="Arial Narrow"/>
          <w:color w:val="000000" w:themeColor="text1"/>
        </w:rPr>
      </w:pPr>
      <w:bookmarkStart w:id="16" w:name="_x7k4shd1to1h" w:colFirst="0" w:colLast="0"/>
      <w:bookmarkStart w:id="17" w:name="_Toc230419206"/>
      <w:bookmarkEnd w:id="16"/>
      <w:r w:rsidRPr="00E25BF5">
        <w:rPr>
          <w:rFonts w:ascii="Arial Narrow" w:hAnsi="Arial Narrow"/>
          <w:color w:val="000000" w:themeColor="text1"/>
        </w:rPr>
        <w:t>2.1.1 Concept of Budgeting</w:t>
      </w:r>
      <w:bookmarkEnd w:id="17"/>
    </w:p>
    <w:p w14:paraId="2C2EAD6A" w14:textId="51919B10"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Budgets are plans of expected future income and expenditure and resources required for a given period. It is a key management tool which helps to break down what the organisation wants to do into financial targets and the activities it will take. Budgeting can have two roles as a planning and control mechanism because it sets expectations and can be used to measure results in relation to the expectation (Otley and Van der Stede 2003). The traditional budgeting system is commonly employed for coordination of the departments and allocation of resources as well as for managerial accountability. But these programs are not always effective, as they </w:t>
      </w:r>
      <w:proofErr w:type="gramStart"/>
      <w:r w:rsidRPr="00E25BF5">
        <w:rPr>
          <w:rFonts w:ascii="Arial Narrow" w:hAnsi="Arial Narrow"/>
          <w:color w:val="000000" w:themeColor="text1"/>
        </w:rPr>
        <w:t>have to</w:t>
      </w:r>
      <w:proofErr w:type="gramEnd"/>
      <w:r w:rsidRPr="00E25BF5">
        <w:rPr>
          <w:rFonts w:ascii="Arial Narrow" w:hAnsi="Arial Narrow"/>
          <w:color w:val="000000" w:themeColor="text1"/>
        </w:rPr>
        <w:t xml:space="preserve"> be based on solid assumptions and time-specific assessments (</w:t>
      </w:r>
      <w:proofErr w:type="spellStart"/>
      <w:r w:rsidRPr="00E25BF5">
        <w:rPr>
          <w:rFonts w:ascii="Arial Narrow" w:hAnsi="Arial Narrow"/>
          <w:color w:val="000000" w:themeColor="text1"/>
        </w:rPr>
        <w:t>Homauni</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2023).</w:t>
      </w:r>
    </w:p>
    <w:p w14:paraId="15BF8DC8" w14:textId="77777777" w:rsidR="00F9775B" w:rsidRPr="00E25BF5" w:rsidRDefault="00F9775B" w:rsidP="00F9775B">
      <w:pPr>
        <w:pStyle w:val="Heading3"/>
        <w:rPr>
          <w:rFonts w:ascii="Arial Narrow" w:hAnsi="Arial Narrow"/>
          <w:color w:val="000000" w:themeColor="text1"/>
        </w:rPr>
      </w:pPr>
      <w:bookmarkStart w:id="18" w:name="_efoyost25t2w" w:colFirst="0" w:colLast="0"/>
      <w:bookmarkStart w:id="19" w:name="_Toc230419207"/>
      <w:bookmarkEnd w:id="18"/>
      <w:r w:rsidRPr="00E25BF5">
        <w:rPr>
          <w:rFonts w:ascii="Arial Narrow" w:hAnsi="Arial Narrow"/>
          <w:color w:val="000000" w:themeColor="text1"/>
        </w:rPr>
        <w:t>2.1.2 Types of Budgets</w:t>
      </w:r>
      <w:bookmarkEnd w:id="19"/>
    </w:p>
    <w:p w14:paraId="70AEF610" w14:textId="7D7A22EC"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There are many different types of budgets that can be used to manage financial resources and financial activities in an organisation. Operating budgets are geared towards expected revenues and expenses in daily activities of the business while cash budgets are based on the expected availability &amp; utilization of cash for sustaining the liquidity of the business. Capital expenditure budgets are used to make long-term investment decisions relating to assets and infrastructure while, flexible budgets can change budgeted amounts based on changes in activity or operating conditions (Hansen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2003). These budgeting </w:t>
      </w:r>
      <w:r w:rsidRPr="00E25BF5">
        <w:rPr>
          <w:rFonts w:ascii="Arial Narrow" w:hAnsi="Arial Narrow"/>
          <w:color w:val="000000" w:themeColor="text1"/>
        </w:rPr>
        <w:lastRenderedPageBreak/>
        <w:t xml:space="preserve">tools </w:t>
      </w:r>
      <w:proofErr w:type="gramStart"/>
      <w:r w:rsidRPr="00E25BF5">
        <w:rPr>
          <w:rFonts w:ascii="Arial Narrow" w:hAnsi="Arial Narrow"/>
          <w:color w:val="000000" w:themeColor="text1"/>
        </w:rPr>
        <w:t>enables</w:t>
      </w:r>
      <w:proofErr w:type="gramEnd"/>
      <w:r w:rsidRPr="00E25BF5">
        <w:rPr>
          <w:rFonts w:ascii="Arial Narrow" w:hAnsi="Arial Narrow"/>
          <w:color w:val="000000" w:themeColor="text1"/>
        </w:rPr>
        <w:t xml:space="preserve"> financial control, resource allocation and organisational performance management functions in various functional areas (</w:t>
      </w:r>
      <w:proofErr w:type="spellStart"/>
      <w:r w:rsidRPr="00E25BF5">
        <w:rPr>
          <w:rFonts w:ascii="Arial Narrow" w:hAnsi="Arial Narrow"/>
          <w:color w:val="000000" w:themeColor="text1"/>
        </w:rPr>
        <w:t>Homauni</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2023).</w:t>
      </w:r>
    </w:p>
    <w:p w14:paraId="0322BDCD" w14:textId="77777777" w:rsidR="00F9775B" w:rsidRPr="00E25BF5" w:rsidRDefault="00F9775B" w:rsidP="00F9775B">
      <w:pPr>
        <w:pStyle w:val="Heading3"/>
        <w:rPr>
          <w:rFonts w:ascii="Arial Narrow" w:hAnsi="Arial Narrow"/>
          <w:color w:val="000000" w:themeColor="text1"/>
        </w:rPr>
      </w:pPr>
      <w:bookmarkStart w:id="20" w:name="_p92f66njz2e0" w:colFirst="0" w:colLast="0"/>
      <w:bookmarkStart w:id="21" w:name="_Toc230419208"/>
      <w:bookmarkEnd w:id="20"/>
      <w:r w:rsidRPr="00E25BF5">
        <w:rPr>
          <w:rFonts w:ascii="Arial Narrow" w:hAnsi="Arial Narrow"/>
          <w:color w:val="000000" w:themeColor="text1"/>
        </w:rPr>
        <w:t>2.1.3 Beyond Budgeting Perspective</w:t>
      </w:r>
      <w:bookmarkEnd w:id="21"/>
    </w:p>
    <w:p w14:paraId="66D809DB" w14:textId="384FDB58"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While traditional budgets are structured and organized, they can be time consuming and inflexible to the dynamic nature of the business, which is why they are criticized. Hope and Fraser (2003) believe that beyond budgeting is a management style characterized by adaptive management systems, decentralised decision-making and ongoing planning processes that will enable organisations to be ready for uncertainty and change in the marketplace. Likewise, Libby and Lindsay (2010) state that many organisations now are adopting flexible performance management practices and rolling forecasts, as an alternative to the traditional budgeting system. For instance, Unilever has transferred to rolling forecasts and integrated planning systems, which are helping it to improve its demand forecasting, inventory optimisation, and decision-making. Moreover, precise forecasting can aid in making informed decisions, optimising resource allocation, and ultimately shaping the overall performance and innovation outcomes of the organisation (Ibrahim </w:t>
      </w:r>
      <w:r w:rsidR="00A16C54" w:rsidRPr="00E25BF5">
        <w:rPr>
          <w:rFonts w:ascii="Arial Narrow" w:hAnsi="Arial Narrow"/>
          <w:i/>
          <w:iCs/>
          <w:color w:val="000000" w:themeColor="text1"/>
        </w:rPr>
        <w:t>et al.</w:t>
      </w:r>
      <w:r w:rsidRPr="00E25BF5">
        <w:rPr>
          <w:rFonts w:ascii="Arial Narrow" w:hAnsi="Arial Narrow"/>
          <w:color w:val="000000" w:themeColor="text1"/>
        </w:rPr>
        <w:t>, 2025; Zeng, Liu, and Zhang, 2023).</w:t>
      </w:r>
    </w:p>
    <w:p w14:paraId="08FF1318" w14:textId="77777777" w:rsidR="00F9775B" w:rsidRPr="00E25BF5" w:rsidRDefault="00F9775B" w:rsidP="00F9775B">
      <w:pPr>
        <w:pStyle w:val="Heading2"/>
        <w:rPr>
          <w:rFonts w:ascii="Arial Narrow" w:hAnsi="Arial Narrow"/>
          <w:color w:val="000000" w:themeColor="text1"/>
        </w:rPr>
      </w:pPr>
      <w:bookmarkStart w:id="22" w:name="_xyo2u1uwuudy" w:colFirst="0" w:colLast="0"/>
      <w:bookmarkStart w:id="23" w:name="_Toc230419209"/>
      <w:bookmarkEnd w:id="22"/>
      <w:r w:rsidRPr="00E25BF5">
        <w:rPr>
          <w:rFonts w:ascii="Arial Narrow" w:hAnsi="Arial Narrow"/>
          <w:color w:val="000000" w:themeColor="text1"/>
        </w:rPr>
        <w:t>2.2 Variance Analysis</w:t>
      </w:r>
      <w:bookmarkEnd w:id="23"/>
    </w:p>
    <w:p w14:paraId="3C8C45DA" w14:textId="77777777" w:rsidR="00F9775B" w:rsidRPr="00E25BF5" w:rsidRDefault="00F9775B" w:rsidP="00F9775B">
      <w:pPr>
        <w:pStyle w:val="Heading3"/>
        <w:rPr>
          <w:rFonts w:ascii="Arial Narrow" w:hAnsi="Arial Narrow"/>
          <w:color w:val="000000" w:themeColor="text1"/>
        </w:rPr>
      </w:pPr>
      <w:bookmarkStart w:id="24" w:name="_2k0navstd1tp" w:colFirst="0" w:colLast="0"/>
      <w:bookmarkStart w:id="25" w:name="_Toc230419210"/>
      <w:bookmarkEnd w:id="24"/>
      <w:r w:rsidRPr="00E25BF5">
        <w:rPr>
          <w:rFonts w:ascii="Arial Narrow" w:hAnsi="Arial Narrow"/>
          <w:color w:val="000000" w:themeColor="text1"/>
        </w:rPr>
        <w:t>2.2.1 Meaning of Variance Analysis</w:t>
      </w:r>
      <w:bookmarkEnd w:id="25"/>
    </w:p>
    <w:p w14:paraId="6C6096A2"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Variance analysis is a type of management accounting method which compares actual financial and operational results with those that are budgeted or planned. It can help an organisation to understand when things are going wrong and what is the level of achievement in comparison with the objective. </w:t>
      </w:r>
      <w:proofErr w:type="spellStart"/>
      <w:r w:rsidRPr="00E25BF5">
        <w:rPr>
          <w:rFonts w:ascii="Arial Narrow" w:hAnsi="Arial Narrow"/>
          <w:color w:val="000000" w:themeColor="text1"/>
        </w:rPr>
        <w:t>Mahroqi</w:t>
      </w:r>
      <w:proofErr w:type="spellEnd"/>
      <w:r w:rsidRPr="00E25BF5">
        <w:rPr>
          <w:rFonts w:ascii="Arial Narrow" w:hAnsi="Arial Narrow"/>
          <w:color w:val="000000" w:themeColor="text1"/>
        </w:rPr>
        <w:t xml:space="preserve"> (2021) notes that variance analysis is a crucial aspect of budgetary control as it gives the information to determine the organisational performance and areas that need the attention of the managers.</w:t>
      </w:r>
    </w:p>
    <w:p w14:paraId="507FA7E8" w14:textId="77777777" w:rsidR="00F9775B" w:rsidRPr="00E25BF5" w:rsidRDefault="00F9775B" w:rsidP="00F9775B">
      <w:pPr>
        <w:pStyle w:val="Heading3"/>
        <w:rPr>
          <w:rFonts w:ascii="Arial Narrow" w:hAnsi="Arial Narrow"/>
          <w:color w:val="000000" w:themeColor="text1"/>
        </w:rPr>
      </w:pPr>
      <w:bookmarkStart w:id="26" w:name="_2oghff3xgcg0" w:colFirst="0" w:colLast="0"/>
      <w:bookmarkStart w:id="27" w:name="_Toc230419211"/>
      <w:bookmarkEnd w:id="26"/>
      <w:r w:rsidRPr="00E25BF5">
        <w:rPr>
          <w:rFonts w:ascii="Arial Narrow" w:hAnsi="Arial Narrow"/>
          <w:color w:val="000000" w:themeColor="text1"/>
        </w:rPr>
        <w:t>2.2.2 Types of Variances</w:t>
      </w:r>
      <w:bookmarkEnd w:id="27"/>
    </w:p>
    <w:p w14:paraId="4C594E37"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Variance analysis can be done in many ways such as material variance, labour variance, sales variance, overhead variance etc. These variances enable management to find the root causes of cost deviations, productivity, revenue variations and operational inefficiencies that should be addressed for effective performance measurement &amp; control (Merchant and Van der Stede, 2007).</w:t>
      </w:r>
    </w:p>
    <w:p w14:paraId="191A7324" w14:textId="77777777" w:rsidR="00F9775B" w:rsidRPr="00E25BF5" w:rsidRDefault="00F9775B" w:rsidP="00F9775B">
      <w:pPr>
        <w:pStyle w:val="Heading3"/>
        <w:rPr>
          <w:rFonts w:ascii="Arial Narrow" w:hAnsi="Arial Narrow"/>
          <w:color w:val="000000" w:themeColor="text1"/>
        </w:rPr>
      </w:pPr>
      <w:bookmarkStart w:id="28" w:name="_upmyjcld8xkq" w:colFirst="0" w:colLast="0"/>
      <w:bookmarkStart w:id="29" w:name="_Toc230419212"/>
      <w:bookmarkEnd w:id="28"/>
      <w:r w:rsidRPr="00E25BF5">
        <w:rPr>
          <w:rFonts w:ascii="Arial Narrow" w:hAnsi="Arial Narrow"/>
          <w:color w:val="000000" w:themeColor="text1"/>
        </w:rPr>
        <w:lastRenderedPageBreak/>
        <w:t>2.2.3 Importance of Variance Analysis</w:t>
      </w:r>
      <w:bookmarkEnd w:id="29"/>
    </w:p>
    <w:p w14:paraId="26BFF9C8"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Variance analysis adds impetus to budgetary control by uncovering the deviations from the budgets that will allow the manager to take corrective action and ensures manager accountability in a timely manner (Lim, 2025). At Toyota, for instance, the variance analysis is one of the methods adopted as a component of its lean production system for the continuous monitoring of production costs, even reducing wastes, thereby making the production more efficient.</w:t>
      </w:r>
    </w:p>
    <w:p w14:paraId="2DDE2EFF" w14:textId="77777777" w:rsidR="00F9775B" w:rsidRPr="00E25BF5" w:rsidRDefault="00F9775B" w:rsidP="00F9775B">
      <w:pPr>
        <w:pStyle w:val="Heading2"/>
        <w:rPr>
          <w:rFonts w:ascii="Arial Narrow" w:hAnsi="Arial Narrow"/>
          <w:color w:val="000000" w:themeColor="text1"/>
        </w:rPr>
      </w:pPr>
      <w:bookmarkStart w:id="30" w:name="_xqq0rqmcgpvt" w:colFirst="0" w:colLast="0"/>
      <w:bookmarkStart w:id="31" w:name="_Toc230419213"/>
      <w:bookmarkEnd w:id="30"/>
      <w:r w:rsidRPr="00E25BF5">
        <w:rPr>
          <w:rFonts w:ascii="Arial Narrow" w:hAnsi="Arial Narrow"/>
          <w:color w:val="000000" w:themeColor="text1"/>
        </w:rPr>
        <w:t>2.3 Cost Control and Cost Management</w:t>
      </w:r>
      <w:bookmarkEnd w:id="31"/>
    </w:p>
    <w:p w14:paraId="3FBDAF19" w14:textId="77777777" w:rsidR="00F9775B" w:rsidRPr="00E25BF5" w:rsidRDefault="00F9775B" w:rsidP="00F9775B">
      <w:pPr>
        <w:pStyle w:val="Heading3"/>
        <w:rPr>
          <w:rFonts w:ascii="Arial Narrow" w:hAnsi="Arial Narrow"/>
          <w:color w:val="000000" w:themeColor="text1"/>
        </w:rPr>
      </w:pPr>
      <w:bookmarkStart w:id="32" w:name="_hxm3iun2co29" w:colFirst="0" w:colLast="0"/>
      <w:bookmarkStart w:id="33" w:name="_Toc230419214"/>
      <w:bookmarkEnd w:id="32"/>
      <w:r w:rsidRPr="00E25BF5">
        <w:rPr>
          <w:rFonts w:ascii="Arial Narrow" w:hAnsi="Arial Narrow"/>
          <w:color w:val="000000" w:themeColor="text1"/>
        </w:rPr>
        <w:t>2.3.1 Concept of Cost Control</w:t>
      </w:r>
      <w:bookmarkEnd w:id="33"/>
    </w:p>
    <w:p w14:paraId="6AF33057"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Cost control involves tracking, managing and minimizing the spending of an organization in a way that the operations are efficient and within the planned costs. It lowers costs, makes cuts and monitors spending, too, ensuring that impulsive spending doesn't reduce profitability. Appropriate cost control helps to ensure that organisations make the best use of their resource based on the desired quality of the products and effective operations (Mutya, 2018).</w:t>
      </w:r>
    </w:p>
    <w:p w14:paraId="0E9266C8" w14:textId="77777777" w:rsidR="00F9775B" w:rsidRPr="00E25BF5" w:rsidRDefault="00F9775B" w:rsidP="00F9775B">
      <w:pPr>
        <w:pStyle w:val="Heading3"/>
        <w:rPr>
          <w:rFonts w:ascii="Arial Narrow" w:hAnsi="Arial Narrow"/>
          <w:color w:val="000000" w:themeColor="text1"/>
        </w:rPr>
      </w:pPr>
      <w:bookmarkStart w:id="34" w:name="_6bjd57cua5gs" w:colFirst="0" w:colLast="0"/>
      <w:bookmarkStart w:id="35" w:name="_Toc230419215"/>
      <w:bookmarkEnd w:id="34"/>
      <w:r w:rsidRPr="00E25BF5">
        <w:rPr>
          <w:rFonts w:ascii="Arial Narrow" w:hAnsi="Arial Narrow"/>
          <w:color w:val="000000" w:themeColor="text1"/>
        </w:rPr>
        <w:t>2.3.2 Cost Classification</w:t>
      </w:r>
      <w:bookmarkEnd w:id="35"/>
    </w:p>
    <w:p w14:paraId="217DACCC"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Knowing the behaviour of costs is vital to good cost management. There's a typical classification of costs: fixed, variable and semi-variable. Fixed costs don't change with production levels and variable costs vary as the volume of production varies and semi-variable costs have both fixed and variable costs. This classification is useful to managers for predicting costs, budgeting and decision-making in running the business (Mutya, 2018).</w:t>
      </w:r>
    </w:p>
    <w:p w14:paraId="6D5AD30A" w14:textId="77777777" w:rsidR="00F9775B" w:rsidRPr="00E25BF5" w:rsidRDefault="00F9775B" w:rsidP="00F9775B">
      <w:pPr>
        <w:pStyle w:val="Heading3"/>
        <w:rPr>
          <w:rFonts w:ascii="Arial Narrow" w:hAnsi="Arial Narrow"/>
          <w:color w:val="000000" w:themeColor="text1"/>
        </w:rPr>
      </w:pPr>
      <w:bookmarkStart w:id="36" w:name="_380k490q57j" w:colFirst="0" w:colLast="0"/>
      <w:bookmarkStart w:id="37" w:name="_Toc230419216"/>
      <w:bookmarkEnd w:id="36"/>
      <w:r w:rsidRPr="00E25BF5">
        <w:rPr>
          <w:rFonts w:ascii="Arial Narrow" w:hAnsi="Arial Narrow"/>
          <w:color w:val="000000" w:themeColor="text1"/>
        </w:rPr>
        <w:t>2.3.3 Cost Control Techniques</w:t>
      </w:r>
      <w:bookmarkEnd w:id="37"/>
    </w:p>
    <w:p w14:paraId="505F2B08"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Some of the ways organisations try to improve cost management are via standard costing, Activity-Based Costing (ABC), Time-Driven Activity-Based Costing (TDABC), benchmarking and continuous improvement. The benefits to the </w:t>
      </w:r>
      <w:proofErr w:type="gramStart"/>
      <w:r w:rsidRPr="00E25BF5">
        <w:rPr>
          <w:rFonts w:ascii="Arial Narrow" w:hAnsi="Arial Narrow"/>
          <w:color w:val="000000" w:themeColor="text1"/>
        </w:rPr>
        <w:t>decision making</w:t>
      </w:r>
      <w:proofErr w:type="gramEnd"/>
      <w:r w:rsidRPr="00E25BF5">
        <w:rPr>
          <w:rFonts w:ascii="Arial Narrow" w:hAnsi="Arial Narrow"/>
          <w:color w:val="000000" w:themeColor="text1"/>
        </w:rPr>
        <w:t xml:space="preserve"> process </w:t>
      </w:r>
      <w:proofErr w:type="gramStart"/>
      <w:r w:rsidRPr="00E25BF5">
        <w:rPr>
          <w:rFonts w:ascii="Arial Narrow" w:hAnsi="Arial Narrow"/>
          <w:color w:val="000000" w:themeColor="text1"/>
        </w:rPr>
        <w:t>as a result of</w:t>
      </w:r>
      <w:proofErr w:type="gramEnd"/>
      <w:r w:rsidRPr="00E25BF5">
        <w:rPr>
          <w:rFonts w:ascii="Arial Narrow" w:hAnsi="Arial Narrow"/>
          <w:color w:val="000000" w:themeColor="text1"/>
        </w:rPr>
        <w:t xml:space="preserve"> the improved cost accuracy from TDABC include more realistic costs based on the time needed to complete the activities (Kaplan and Anderson, 2004). Operation efficiency, accompanied with cost reduction is served by continuous improvement approaches as well (Mutya, 2018). An example of that is Toyota because they have adopted Kaizen costing and lean manufacturing principles </w:t>
      </w:r>
      <w:proofErr w:type="gramStart"/>
      <w:r w:rsidRPr="00E25BF5">
        <w:rPr>
          <w:rFonts w:ascii="Arial Narrow" w:hAnsi="Arial Narrow"/>
          <w:color w:val="000000" w:themeColor="text1"/>
        </w:rPr>
        <w:t>in order to</w:t>
      </w:r>
      <w:proofErr w:type="gramEnd"/>
      <w:r w:rsidRPr="00E25BF5">
        <w:rPr>
          <w:rFonts w:ascii="Arial Narrow" w:hAnsi="Arial Narrow"/>
          <w:color w:val="000000" w:themeColor="text1"/>
        </w:rPr>
        <w:t xml:space="preserve"> reduce waste, boost productivity and maintain cost efficiency in the production process.</w:t>
      </w:r>
    </w:p>
    <w:p w14:paraId="6E02AA3F" w14:textId="77777777" w:rsidR="00F9775B" w:rsidRPr="00E25BF5" w:rsidRDefault="00F9775B" w:rsidP="00F9775B">
      <w:pPr>
        <w:pStyle w:val="Heading2"/>
        <w:rPr>
          <w:rFonts w:ascii="Arial Narrow" w:hAnsi="Arial Narrow"/>
          <w:color w:val="000000" w:themeColor="text1"/>
        </w:rPr>
      </w:pPr>
      <w:bookmarkStart w:id="38" w:name="_4uazmknpiot" w:colFirst="0" w:colLast="0"/>
      <w:bookmarkStart w:id="39" w:name="_Toc230419217"/>
      <w:bookmarkEnd w:id="38"/>
      <w:r w:rsidRPr="00E25BF5">
        <w:rPr>
          <w:rFonts w:ascii="Arial Narrow" w:hAnsi="Arial Narrow"/>
          <w:color w:val="000000" w:themeColor="text1"/>
        </w:rPr>
        <w:lastRenderedPageBreak/>
        <w:t>2.4 Accounting and Finance in Resource Allocation and Performance Evaluation</w:t>
      </w:r>
      <w:bookmarkEnd w:id="39"/>
    </w:p>
    <w:p w14:paraId="774A12A4" w14:textId="77777777" w:rsidR="00F9775B" w:rsidRPr="00E25BF5" w:rsidRDefault="00F9775B" w:rsidP="00F9775B">
      <w:pPr>
        <w:pStyle w:val="Heading3"/>
        <w:rPr>
          <w:rFonts w:ascii="Arial Narrow" w:hAnsi="Arial Narrow"/>
          <w:color w:val="000000" w:themeColor="text1"/>
        </w:rPr>
      </w:pPr>
      <w:bookmarkStart w:id="40" w:name="_bcehv07ae3fj" w:colFirst="0" w:colLast="0"/>
      <w:bookmarkStart w:id="41" w:name="_Toc230419218"/>
      <w:bookmarkEnd w:id="40"/>
      <w:r w:rsidRPr="00E25BF5">
        <w:rPr>
          <w:rFonts w:ascii="Arial Narrow" w:hAnsi="Arial Narrow"/>
          <w:color w:val="000000" w:themeColor="text1"/>
        </w:rPr>
        <w:t>2.4.1 Resource Allocation</w:t>
      </w:r>
      <w:bookmarkEnd w:id="41"/>
    </w:p>
    <w:p w14:paraId="6FBA232C" w14:textId="623C24A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Contributes to allocation of organisational resources as accounting and finance are a key element of planning and decision-making to ensure the efficient use of scarce resources. Information from financial analysis is used to help make decisions on what to invest in, and to assess likely costs, benefits and risks of different investment proposals. However, effective resource allocation can help ensure that the money you're spending is used in ways that benefit your organisation more and help you achieve long-term goals (</w:t>
      </w:r>
      <w:proofErr w:type="spellStart"/>
      <w:r w:rsidRPr="00E25BF5">
        <w:rPr>
          <w:rFonts w:ascii="Arial Narrow" w:hAnsi="Arial Narrow"/>
          <w:color w:val="000000" w:themeColor="text1"/>
        </w:rPr>
        <w:t>Bchennaty</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2024). Management control systems also support and coordinate resources and invest in accordance </w:t>
      </w:r>
      <w:proofErr w:type="gramStart"/>
      <w:r w:rsidRPr="00E25BF5">
        <w:rPr>
          <w:rFonts w:ascii="Arial Narrow" w:hAnsi="Arial Narrow"/>
          <w:color w:val="000000" w:themeColor="text1"/>
        </w:rPr>
        <w:t>to</w:t>
      </w:r>
      <w:proofErr w:type="gramEnd"/>
      <w:r w:rsidRPr="00E25BF5">
        <w:rPr>
          <w:rFonts w:ascii="Arial Narrow" w:hAnsi="Arial Narrow"/>
          <w:color w:val="000000" w:themeColor="text1"/>
        </w:rPr>
        <w:t xml:space="preserve"> strategic priorities (Merchant and Van der Stede, 2007).</w:t>
      </w:r>
    </w:p>
    <w:p w14:paraId="52E44A17" w14:textId="77777777" w:rsidR="00F9775B" w:rsidRPr="00E25BF5" w:rsidRDefault="00F9775B" w:rsidP="00F9775B">
      <w:pPr>
        <w:pStyle w:val="Heading3"/>
        <w:rPr>
          <w:rFonts w:ascii="Arial Narrow" w:hAnsi="Arial Narrow"/>
          <w:color w:val="000000" w:themeColor="text1"/>
        </w:rPr>
      </w:pPr>
      <w:bookmarkStart w:id="42" w:name="_c3bxu0jbreud" w:colFirst="0" w:colLast="0"/>
      <w:bookmarkStart w:id="43" w:name="_Toc230419219"/>
      <w:bookmarkEnd w:id="42"/>
      <w:r w:rsidRPr="00E25BF5">
        <w:rPr>
          <w:rFonts w:ascii="Arial Narrow" w:hAnsi="Arial Narrow"/>
          <w:color w:val="000000" w:themeColor="text1"/>
        </w:rPr>
        <w:t>2.4.2 Performance Evaluation</w:t>
      </w:r>
      <w:bookmarkEnd w:id="43"/>
    </w:p>
    <w:p w14:paraId="1AFB3EFB" w14:textId="1E747E9B"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In the financial performance evaluation, the key performance indicators (KPIs) are Return on Investment (ROI) and Return on Capital Employed (ROCE) used to measure the effectiveness of an organisation Merchant and Van der Stede, (2007). Further, participative performance management practices are found to be beneficial in improving managerial outcomes and the success of the organisation (</w:t>
      </w:r>
      <w:proofErr w:type="spellStart"/>
      <w:r w:rsidRPr="00E25BF5">
        <w:rPr>
          <w:rFonts w:ascii="Arial Narrow" w:hAnsi="Arial Narrow"/>
          <w:color w:val="000000" w:themeColor="text1"/>
        </w:rPr>
        <w:t>Alhasnawi</w:t>
      </w:r>
      <w:proofErr w:type="spellEnd"/>
      <w:r w:rsidRPr="00E25BF5">
        <w:rPr>
          <w:rFonts w:ascii="Arial Narrow" w:hAnsi="Arial Narrow"/>
          <w:color w:val="000000" w:themeColor="text1"/>
        </w:rPr>
        <w:t>, Baird and Su, 2023). For instance, Amazon shows this in its capacity to invest in resources through data-driven choices, prioritise investments, and track performance indicators.</w:t>
      </w:r>
    </w:p>
    <w:p w14:paraId="33ABE8DE" w14:textId="77777777" w:rsidR="00F9775B" w:rsidRPr="00E25BF5" w:rsidRDefault="00F9775B" w:rsidP="00F9775B">
      <w:pPr>
        <w:pStyle w:val="Heading2"/>
        <w:rPr>
          <w:rFonts w:ascii="Arial Narrow" w:hAnsi="Arial Narrow"/>
          <w:color w:val="000000" w:themeColor="text1"/>
        </w:rPr>
      </w:pPr>
      <w:bookmarkStart w:id="44" w:name="_1b6jq97l12g8" w:colFirst="0" w:colLast="0"/>
      <w:bookmarkStart w:id="45" w:name="_Toc230419220"/>
      <w:bookmarkEnd w:id="44"/>
      <w:r w:rsidRPr="00E25BF5">
        <w:rPr>
          <w:rFonts w:ascii="Arial Narrow" w:hAnsi="Arial Narrow"/>
          <w:color w:val="000000" w:themeColor="text1"/>
        </w:rPr>
        <w:t>2.5 Ethical Issues in Accounting and Finance</w:t>
      </w:r>
      <w:bookmarkEnd w:id="45"/>
    </w:p>
    <w:p w14:paraId="651163A3" w14:textId="77777777" w:rsidR="00F9775B" w:rsidRPr="00E25BF5" w:rsidRDefault="00F9775B" w:rsidP="00F9775B">
      <w:pPr>
        <w:pStyle w:val="Heading3"/>
        <w:rPr>
          <w:rFonts w:ascii="Arial Narrow" w:hAnsi="Arial Narrow"/>
          <w:color w:val="000000" w:themeColor="text1"/>
        </w:rPr>
      </w:pPr>
      <w:bookmarkStart w:id="46" w:name="_ake1namr2xv0" w:colFirst="0" w:colLast="0"/>
      <w:bookmarkStart w:id="47" w:name="_Toc230419221"/>
      <w:bookmarkEnd w:id="46"/>
      <w:r w:rsidRPr="00E25BF5">
        <w:rPr>
          <w:rFonts w:ascii="Arial Narrow" w:hAnsi="Arial Narrow"/>
          <w:color w:val="000000" w:themeColor="text1"/>
        </w:rPr>
        <w:t>2.5.1 Earnings Management</w:t>
      </w:r>
      <w:bookmarkEnd w:id="47"/>
    </w:p>
    <w:p w14:paraId="67285FFF"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One definition of earnings management is the intentional manipulation of accounting estimates and reporting options to manage the financial results reported. Examples consist of income smoothing in which managers try to manage fluctuations in their company's earnings from period to period. Excessive earnings management as in the situation presented by Achim, </w:t>
      </w:r>
      <w:proofErr w:type="spellStart"/>
      <w:r w:rsidRPr="00E25BF5">
        <w:rPr>
          <w:rFonts w:ascii="Arial Narrow" w:hAnsi="Arial Narrow"/>
          <w:color w:val="000000" w:themeColor="text1"/>
        </w:rPr>
        <w:t>Borlea</w:t>
      </w:r>
      <w:proofErr w:type="spellEnd"/>
      <w:r w:rsidRPr="00E25BF5">
        <w:rPr>
          <w:rFonts w:ascii="Arial Narrow" w:hAnsi="Arial Narrow"/>
          <w:color w:val="000000" w:themeColor="text1"/>
        </w:rPr>
        <w:t xml:space="preserve"> and Mare (2010) can lead to lower financial reporting quality and reliability. Likewise, the study of Hasanuddin et al (2022) revealed that there was a negative relationship between earnings management and earnings quality and stakeholders' confidence. Additionally, Cai (2025) discusses financial asset accounting treatments that can provide opportunities to manage earnings.</w:t>
      </w:r>
    </w:p>
    <w:p w14:paraId="12F7962D" w14:textId="77777777" w:rsidR="00F9775B" w:rsidRPr="00E25BF5" w:rsidRDefault="00F9775B" w:rsidP="00F9775B">
      <w:pPr>
        <w:pStyle w:val="Heading3"/>
        <w:rPr>
          <w:rFonts w:ascii="Arial Narrow" w:hAnsi="Arial Narrow"/>
          <w:color w:val="000000" w:themeColor="text1"/>
        </w:rPr>
      </w:pPr>
      <w:bookmarkStart w:id="48" w:name="_ulovknhe7ykp" w:colFirst="0" w:colLast="0"/>
      <w:bookmarkStart w:id="49" w:name="_Toc230419222"/>
      <w:bookmarkEnd w:id="48"/>
      <w:r w:rsidRPr="00E25BF5">
        <w:rPr>
          <w:rFonts w:ascii="Arial Narrow" w:hAnsi="Arial Narrow"/>
          <w:color w:val="000000" w:themeColor="text1"/>
        </w:rPr>
        <w:t>2.5.2 Corporate Governance and Ethics</w:t>
      </w:r>
      <w:bookmarkEnd w:id="49"/>
    </w:p>
    <w:p w14:paraId="3F48FC56" w14:textId="4DA81666"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Transparency, accountability and quality financial reporting are important to good corporate governance and ethical behaviour. Good governance arrangements, such as independent boards and audit </w:t>
      </w:r>
      <w:r w:rsidRPr="00E25BF5">
        <w:rPr>
          <w:rFonts w:ascii="Arial Narrow" w:hAnsi="Arial Narrow"/>
          <w:color w:val="000000" w:themeColor="text1"/>
        </w:rPr>
        <w:lastRenderedPageBreak/>
        <w:t xml:space="preserve">committees, provide good oversight over management and minimise opportunities for management to act in an unethical way. </w:t>
      </w:r>
      <w:proofErr w:type="spellStart"/>
      <w:r w:rsidRPr="00E25BF5">
        <w:rPr>
          <w:rFonts w:ascii="Arial Narrow" w:hAnsi="Arial Narrow"/>
          <w:color w:val="000000" w:themeColor="text1"/>
        </w:rPr>
        <w:t>Chemmaa</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(2025) highlights that good governance structure is significant to curb earnings management practice. Organisational goals and the interests of other stakeholders are also affected by ethical decision-making on the part of managers. Coram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(2024) implies that ethical aspect is one of the factors that influence managerial decisions </w:t>
      </w:r>
      <w:proofErr w:type="gramStart"/>
      <w:r w:rsidRPr="00E25BF5">
        <w:rPr>
          <w:rFonts w:ascii="Arial Narrow" w:hAnsi="Arial Narrow"/>
          <w:color w:val="000000" w:themeColor="text1"/>
        </w:rPr>
        <w:t>in regard to</w:t>
      </w:r>
      <w:proofErr w:type="gramEnd"/>
      <w:r w:rsidRPr="00E25BF5">
        <w:rPr>
          <w:rFonts w:ascii="Arial Narrow" w:hAnsi="Arial Narrow"/>
          <w:color w:val="000000" w:themeColor="text1"/>
        </w:rPr>
        <w:t xml:space="preserve"> financial reporting decisions.</w:t>
      </w:r>
    </w:p>
    <w:p w14:paraId="6E054DB9" w14:textId="77777777" w:rsidR="00F9775B" w:rsidRPr="00E25BF5" w:rsidRDefault="00F9775B" w:rsidP="00F9775B">
      <w:pPr>
        <w:pStyle w:val="Heading3"/>
        <w:rPr>
          <w:rFonts w:ascii="Arial Narrow" w:hAnsi="Arial Narrow"/>
          <w:color w:val="000000" w:themeColor="text1"/>
        </w:rPr>
      </w:pPr>
      <w:bookmarkStart w:id="50" w:name="_mcyeuja2kbe" w:colFirst="0" w:colLast="0"/>
      <w:bookmarkStart w:id="51" w:name="_Toc230419223"/>
      <w:bookmarkEnd w:id="50"/>
      <w:r w:rsidRPr="00E25BF5">
        <w:rPr>
          <w:rFonts w:ascii="Arial Narrow" w:hAnsi="Arial Narrow"/>
          <w:color w:val="000000" w:themeColor="text1"/>
        </w:rPr>
        <w:t>2.5.3 Consequences of Unethical Practices</w:t>
      </w:r>
      <w:bookmarkEnd w:id="51"/>
    </w:p>
    <w:p w14:paraId="5C83B448" w14:textId="1F00A7F7" w:rsidR="00F9775B" w:rsidRPr="00E25BF5" w:rsidRDefault="00F9775B" w:rsidP="00F9775B">
      <w:pPr>
        <w:rPr>
          <w:rFonts w:ascii="Arial Narrow" w:hAnsi="Arial Narrow"/>
          <w:color w:val="000000" w:themeColor="text1"/>
        </w:rPr>
      </w:pPr>
      <w:r w:rsidRPr="00E25BF5">
        <w:rPr>
          <w:rFonts w:ascii="Arial Narrow" w:eastAsia="Gungsuh" w:hAnsi="Arial Narrow"/>
          <w:color w:val="000000" w:themeColor="text1"/>
        </w:rPr>
        <w:t xml:space="preserve">Organisations and stakeholders are liable to significant repercussions if financial practices are unethical. Industry fraud can lead investors to be misled and can be used to manipulate decision-making and confidence in the financial markets. According to Arifah (2024), the </w:t>
      </w:r>
      <w:proofErr w:type="gramStart"/>
      <w:r w:rsidRPr="00E25BF5">
        <w:rPr>
          <w:rFonts w:ascii="Arial Narrow" w:eastAsia="Gungsuh" w:hAnsi="Arial Narrow"/>
          <w:color w:val="000000" w:themeColor="text1"/>
        </w:rPr>
        <w:t>short term</w:t>
      </w:r>
      <w:proofErr w:type="gramEnd"/>
      <w:r w:rsidRPr="00E25BF5">
        <w:rPr>
          <w:rFonts w:ascii="Arial Narrow" w:eastAsia="Gungsuh" w:hAnsi="Arial Narrow"/>
          <w:color w:val="000000" w:themeColor="text1"/>
        </w:rPr>
        <w:t xml:space="preserve"> earnings manipulation may lead to unethical financial </w:t>
      </w:r>
      <w:proofErr w:type="spellStart"/>
      <w:r w:rsidRPr="00E25BF5">
        <w:rPr>
          <w:rFonts w:ascii="Arial Narrow" w:eastAsia="Gungsuh" w:hAnsi="Arial Narrow"/>
          <w:color w:val="000000" w:themeColor="text1"/>
        </w:rPr>
        <w:t>behavior</w:t>
      </w:r>
      <w:proofErr w:type="spellEnd"/>
      <w:r w:rsidRPr="00E25BF5">
        <w:rPr>
          <w:rFonts w:ascii="Arial Narrow" w:eastAsia="Gungsuh" w:hAnsi="Arial Narrow"/>
          <w:color w:val="000000" w:themeColor="text1"/>
        </w:rPr>
        <w:t xml:space="preserve"> and lessening the integrity of reporting system. Organisations engaging in such unethical activities are also likely to suffer damage to their reputation, a loss of investor confidence and financial losses. Preg</w:t>
      </w:r>
      <w:r w:rsidRPr="00E25BF5">
        <w:rPr>
          <w:rFonts w:ascii="Arial Narrow" w:eastAsia="Gungsuh" w:hAnsi="Arial Narrow"/>
          <w:color w:val="000000" w:themeColor="text1"/>
        </w:rPr>
        <w:t>球</w:t>
      </w:r>
      <w:r w:rsidRPr="00E25BF5">
        <w:rPr>
          <w:rFonts w:ascii="Arial Narrow" w:eastAsia="Gungsuh" w:hAnsi="Arial Narrow"/>
          <w:color w:val="000000" w:themeColor="text1"/>
        </w:rPr>
        <w:t xml:space="preserve">id </w:t>
      </w:r>
      <w:r w:rsidR="00A16C54" w:rsidRPr="00E25BF5">
        <w:rPr>
          <w:rFonts w:ascii="Arial Narrow" w:eastAsia="Gungsuh" w:hAnsi="Arial Narrow"/>
          <w:i/>
          <w:iCs/>
          <w:color w:val="000000" w:themeColor="text1"/>
        </w:rPr>
        <w:t>et al.</w:t>
      </w:r>
      <w:r w:rsidRPr="00E25BF5">
        <w:rPr>
          <w:rFonts w:ascii="Arial Narrow" w:eastAsia="Gungsuh" w:hAnsi="Arial Narrow"/>
          <w:color w:val="000000" w:themeColor="text1"/>
        </w:rPr>
        <w:t xml:space="preserve"> (2007) propose that poor governance and incentive mechanisms can make earnings easier to manipulate, thus subjecting the firm to regulatory action and potentially cause harm to the firm in the long-term.</w:t>
      </w:r>
    </w:p>
    <w:p w14:paraId="43A81495" w14:textId="77777777" w:rsidR="00F9775B" w:rsidRPr="00E25BF5" w:rsidRDefault="00F9775B" w:rsidP="00F9775B">
      <w:pPr>
        <w:pStyle w:val="Heading1"/>
        <w:rPr>
          <w:rFonts w:ascii="Arial Narrow" w:hAnsi="Arial Narrow"/>
          <w:color w:val="000000" w:themeColor="text1"/>
        </w:rPr>
      </w:pPr>
      <w:bookmarkStart w:id="52" w:name="_kn9t5wyk66qd" w:colFirst="0" w:colLast="0"/>
      <w:bookmarkStart w:id="53" w:name="_Toc230419224"/>
      <w:bookmarkEnd w:id="52"/>
      <w:r w:rsidRPr="00E25BF5">
        <w:rPr>
          <w:rFonts w:ascii="Arial Narrow" w:hAnsi="Arial Narrow"/>
          <w:color w:val="000000" w:themeColor="text1"/>
        </w:rPr>
        <w:t>3.0 Methodology</w:t>
      </w:r>
      <w:bookmarkEnd w:id="53"/>
    </w:p>
    <w:p w14:paraId="222A7D95" w14:textId="77777777" w:rsidR="00F9775B" w:rsidRPr="00E25BF5" w:rsidRDefault="00F9775B" w:rsidP="00F9775B">
      <w:pPr>
        <w:pStyle w:val="Heading2"/>
        <w:rPr>
          <w:rFonts w:ascii="Arial Narrow" w:hAnsi="Arial Narrow"/>
          <w:color w:val="000000" w:themeColor="text1"/>
        </w:rPr>
      </w:pPr>
      <w:bookmarkStart w:id="54" w:name="_nj3wdhw6zl42" w:colFirst="0" w:colLast="0"/>
      <w:bookmarkStart w:id="55" w:name="_Toc230419225"/>
      <w:bookmarkEnd w:id="54"/>
      <w:r w:rsidRPr="00E25BF5">
        <w:rPr>
          <w:rFonts w:ascii="Arial Narrow" w:hAnsi="Arial Narrow"/>
          <w:color w:val="000000" w:themeColor="text1"/>
        </w:rPr>
        <w:t>3.1 Research Philosophy</w:t>
      </w:r>
      <w:bookmarkEnd w:id="55"/>
    </w:p>
    <w:p w14:paraId="532094B8"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This study takes the qualitative research approach as the philosophy of the research </w:t>
      </w:r>
      <w:proofErr w:type="gramStart"/>
      <w:r w:rsidRPr="00E25BF5">
        <w:rPr>
          <w:rFonts w:ascii="Arial Narrow" w:hAnsi="Arial Narrow"/>
          <w:color w:val="000000" w:themeColor="text1"/>
        </w:rPr>
        <w:t>due to the fact that</w:t>
      </w:r>
      <w:proofErr w:type="gramEnd"/>
      <w:r w:rsidRPr="00E25BF5">
        <w:rPr>
          <w:rFonts w:ascii="Arial Narrow" w:hAnsi="Arial Narrow"/>
          <w:color w:val="000000" w:themeColor="text1"/>
        </w:rPr>
        <w:t xml:space="preserve"> qualitative research seeks to gain an understanding of the role of budgeting, cost control and ethics in financial management in organisation performance. Qualitative approach is suitable as it helps to have rich knowledge about the concepts of accounting and finance by analysing the various works in the written literature, professional studies and evidence in the organizations. This approach allows the investigation of how budgeting practices, financial control mechanisms, resource allocation decisions and ethics are related in various contexts.</w:t>
      </w:r>
    </w:p>
    <w:p w14:paraId="23F63DA6" w14:textId="77777777" w:rsidR="00F9775B" w:rsidRPr="00E25BF5" w:rsidRDefault="00F9775B" w:rsidP="00F9775B">
      <w:pPr>
        <w:pStyle w:val="Heading2"/>
        <w:rPr>
          <w:rFonts w:ascii="Arial Narrow" w:hAnsi="Arial Narrow"/>
          <w:color w:val="000000" w:themeColor="text1"/>
        </w:rPr>
      </w:pPr>
      <w:bookmarkStart w:id="56" w:name="_pw5lvo9avdux" w:colFirst="0" w:colLast="0"/>
      <w:bookmarkStart w:id="57" w:name="_Toc230419226"/>
      <w:bookmarkEnd w:id="56"/>
      <w:r w:rsidRPr="00E25BF5">
        <w:rPr>
          <w:rFonts w:ascii="Arial Narrow" w:hAnsi="Arial Narrow"/>
          <w:color w:val="000000" w:themeColor="text1"/>
        </w:rPr>
        <w:t>3.2 Research Design</w:t>
      </w:r>
      <w:bookmarkEnd w:id="57"/>
    </w:p>
    <w:p w14:paraId="38A7C4E0" w14:textId="7FA49BEC"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The study is a secondary research type which involves analysis of secondary or available sources. This study had used secondary research since they enable the researcher to gain access to vast of theoretical and </w:t>
      </w:r>
      <w:proofErr w:type="gramStart"/>
      <w:r w:rsidRPr="00E25BF5">
        <w:rPr>
          <w:rFonts w:ascii="Arial Narrow" w:hAnsi="Arial Narrow"/>
          <w:color w:val="000000" w:themeColor="text1"/>
        </w:rPr>
        <w:t>evidences</w:t>
      </w:r>
      <w:proofErr w:type="gramEnd"/>
      <w:r w:rsidRPr="00E25BF5">
        <w:rPr>
          <w:rFonts w:ascii="Arial Narrow" w:hAnsi="Arial Narrow"/>
          <w:color w:val="000000" w:themeColor="text1"/>
        </w:rPr>
        <w:t xml:space="preserve"> in empirical studies from various industries and organisation sectors. Data sources include peer-reviewed journal articles, professional accounting and finance articles, corporate reports, and academic books. </w:t>
      </w:r>
      <w:r w:rsidR="00A75960" w:rsidRPr="00E25BF5">
        <w:rPr>
          <w:rFonts w:ascii="Arial Narrow" w:hAnsi="Arial Narrow"/>
          <w:color w:val="000000" w:themeColor="text1"/>
        </w:rPr>
        <w:t>These provide reliable information regarding financial management techniques, budgetary systems and methods of performance evaluation and ethical financial management.</w:t>
      </w:r>
    </w:p>
    <w:p w14:paraId="1738885D" w14:textId="77777777" w:rsidR="00F9775B" w:rsidRPr="00E25BF5" w:rsidRDefault="00F9775B" w:rsidP="00F9775B">
      <w:pPr>
        <w:pStyle w:val="Heading2"/>
        <w:rPr>
          <w:rFonts w:ascii="Arial Narrow" w:hAnsi="Arial Narrow"/>
          <w:color w:val="000000" w:themeColor="text1"/>
        </w:rPr>
      </w:pPr>
      <w:bookmarkStart w:id="58" w:name="_xk3pt1js6q2p" w:colFirst="0" w:colLast="0"/>
      <w:bookmarkStart w:id="59" w:name="_Toc230419227"/>
      <w:bookmarkEnd w:id="58"/>
      <w:r w:rsidRPr="00E25BF5">
        <w:rPr>
          <w:rFonts w:ascii="Arial Narrow" w:hAnsi="Arial Narrow"/>
          <w:color w:val="000000" w:themeColor="text1"/>
        </w:rPr>
        <w:lastRenderedPageBreak/>
        <w:t>3.3 Data Collection</w:t>
      </w:r>
      <w:bookmarkEnd w:id="59"/>
    </w:p>
    <w:p w14:paraId="6ED41A18" w14:textId="2D860B33" w:rsidR="00F9775B" w:rsidRPr="00E25BF5" w:rsidRDefault="00A16C54" w:rsidP="00F9775B">
      <w:pPr>
        <w:spacing w:before="240" w:after="240"/>
        <w:rPr>
          <w:rFonts w:ascii="Arial Narrow" w:hAnsi="Arial Narrow"/>
          <w:color w:val="000000" w:themeColor="text1"/>
        </w:rPr>
      </w:pPr>
      <w:r w:rsidRPr="00E25BF5">
        <w:rPr>
          <w:rFonts w:ascii="Arial Narrow" w:hAnsi="Arial Narrow"/>
          <w:color w:val="000000" w:themeColor="text1"/>
        </w:rPr>
        <w:t xml:space="preserve">Data collected comprehensively, which the relevant research was reviewed from scholars related to accounting and financial management. </w:t>
      </w:r>
      <w:r w:rsidR="00F9775B" w:rsidRPr="00E25BF5">
        <w:rPr>
          <w:rFonts w:ascii="Arial Narrow" w:hAnsi="Arial Narrow"/>
          <w:color w:val="000000" w:themeColor="text1"/>
        </w:rPr>
        <w:t xml:space="preserve"> Major references are Geoghan </w:t>
      </w:r>
      <w:r w:rsidRPr="00E25BF5">
        <w:rPr>
          <w:rFonts w:ascii="Arial Narrow" w:hAnsi="Arial Narrow"/>
          <w:i/>
          <w:iCs/>
          <w:color w:val="000000" w:themeColor="text1"/>
        </w:rPr>
        <w:t>et al.</w:t>
      </w:r>
      <w:r w:rsidR="00F9775B" w:rsidRPr="00E25BF5">
        <w:rPr>
          <w:rFonts w:ascii="Arial Narrow" w:hAnsi="Arial Narrow"/>
          <w:color w:val="000000" w:themeColor="text1"/>
        </w:rPr>
        <w:t xml:space="preserve"> (2023) </w:t>
      </w:r>
      <w:proofErr w:type="gramStart"/>
      <w:r w:rsidR="00F9775B" w:rsidRPr="00E25BF5">
        <w:rPr>
          <w:rFonts w:ascii="Arial Narrow" w:hAnsi="Arial Narrow"/>
          <w:color w:val="000000" w:themeColor="text1"/>
        </w:rPr>
        <w:t>in the area of</w:t>
      </w:r>
      <w:proofErr w:type="gramEnd"/>
      <w:r w:rsidR="00F9775B" w:rsidRPr="00E25BF5">
        <w:rPr>
          <w:rFonts w:ascii="Arial Narrow" w:hAnsi="Arial Narrow"/>
          <w:color w:val="000000" w:themeColor="text1"/>
        </w:rPr>
        <w:t xml:space="preserve"> Budgeting systems, Ibrahim </w:t>
      </w:r>
      <w:r w:rsidRPr="00E25BF5">
        <w:rPr>
          <w:rFonts w:ascii="Arial Narrow" w:hAnsi="Arial Narrow"/>
          <w:i/>
          <w:iCs/>
          <w:color w:val="000000" w:themeColor="text1"/>
        </w:rPr>
        <w:t>et al.</w:t>
      </w:r>
      <w:r w:rsidR="00F9775B" w:rsidRPr="00E25BF5">
        <w:rPr>
          <w:rFonts w:ascii="Arial Narrow" w:hAnsi="Arial Narrow"/>
          <w:color w:val="000000" w:themeColor="text1"/>
        </w:rPr>
        <w:t xml:space="preserve"> (2025) </w:t>
      </w:r>
      <w:proofErr w:type="gramStart"/>
      <w:r w:rsidR="00F9775B" w:rsidRPr="00E25BF5">
        <w:rPr>
          <w:rFonts w:ascii="Arial Narrow" w:hAnsi="Arial Narrow"/>
          <w:color w:val="000000" w:themeColor="text1"/>
        </w:rPr>
        <w:t>in regards to</w:t>
      </w:r>
      <w:proofErr w:type="gramEnd"/>
      <w:r w:rsidR="00F9775B" w:rsidRPr="00E25BF5">
        <w:rPr>
          <w:rFonts w:ascii="Arial Narrow" w:hAnsi="Arial Narrow"/>
          <w:color w:val="000000" w:themeColor="text1"/>
        </w:rPr>
        <w:t xml:space="preserve"> Forecasting accuracy &amp; organisational performance, </w:t>
      </w:r>
      <w:proofErr w:type="spellStart"/>
      <w:r w:rsidR="00F9775B" w:rsidRPr="00E25BF5">
        <w:rPr>
          <w:rFonts w:ascii="Arial Narrow" w:hAnsi="Arial Narrow"/>
          <w:color w:val="000000" w:themeColor="text1"/>
        </w:rPr>
        <w:t>Chemmaa</w:t>
      </w:r>
      <w:proofErr w:type="spellEnd"/>
      <w:r w:rsidR="00F9775B" w:rsidRPr="00E25BF5">
        <w:rPr>
          <w:rFonts w:ascii="Arial Narrow" w:hAnsi="Arial Narrow"/>
          <w:color w:val="000000" w:themeColor="text1"/>
        </w:rPr>
        <w:t xml:space="preserve"> </w:t>
      </w:r>
      <w:r w:rsidRPr="00E25BF5">
        <w:rPr>
          <w:rFonts w:ascii="Arial Narrow" w:hAnsi="Arial Narrow"/>
          <w:i/>
          <w:iCs/>
          <w:color w:val="000000" w:themeColor="text1"/>
        </w:rPr>
        <w:t>et al.</w:t>
      </w:r>
      <w:r w:rsidR="00F9775B" w:rsidRPr="00E25BF5">
        <w:rPr>
          <w:rFonts w:ascii="Arial Narrow" w:hAnsi="Arial Narrow"/>
          <w:color w:val="000000" w:themeColor="text1"/>
        </w:rPr>
        <w:t xml:space="preserve"> (2025) with respect to Earning management &amp; corporate governance and Kaplan and Anderson (2004) on Time activity Based Costing. Further literature was identified to address theoretical and practical aspects of financial decision making, and ethics.</w:t>
      </w:r>
    </w:p>
    <w:p w14:paraId="59FA0167" w14:textId="77777777" w:rsidR="00F9775B" w:rsidRPr="00E25BF5" w:rsidRDefault="00F9775B" w:rsidP="00F9775B">
      <w:pPr>
        <w:pStyle w:val="Heading2"/>
        <w:rPr>
          <w:rFonts w:ascii="Arial Narrow" w:hAnsi="Arial Narrow"/>
          <w:color w:val="000000" w:themeColor="text1"/>
        </w:rPr>
      </w:pPr>
      <w:bookmarkStart w:id="60" w:name="_c7aiqrpq60dt" w:colFirst="0" w:colLast="0"/>
      <w:bookmarkStart w:id="61" w:name="_Toc230419228"/>
      <w:bookmarkEnd w:id="60"/>
      <w:r w:rsidRPr="00E25BF5">
        <w:rPr>
          <w:rFonts w:ascii="Arial Narrow" w:hAnsi="Arial Narrow"/>
          <w:color w:val="000000" w:themeColor="text1"/>
        </w:rPr>
        <w:t>3.4 Data Analysis</w:t>
      </w:r>
      <w:bookmarkEnd w:id="61"/>
    </w:p>
    <w:p w14:paraId="6714C1D4"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Thematic analysis was used to analyse the information collected. This approach was to be derived from data by the study of repetition and similarity of themes and patterns found in literature. The key topics covered were budgeting and forecasting, cost control/cost management, resource allocation and performance evaluation and ethical issues in accounting and finance. Thematic analysis helped to systematically compare the findings of the different studies and helped in forming comprehensive conclusions.</w:t>
      </w:r>
    </w:p>
    <w:p w14:paraId="225CD40F" w14:textId="77777777" w:rsidR="00F9775B" w:rsidRPr="00E25BF5" w:rsidRDefault="00F9775B" w:rsidP="00F9775B">
      <w:pPr>
        <w:pStyle w:val="Heading2"/>
        <w:rPr>
          <w:rFonts w:ascii="Arial Narrow" w:hAnsi="Arial Narrow"/>
          <w:color w:val="000000" w:themeColor="text1"/>
        </w:rPr>
      </w:pPr>
      <w:bookmarkStart w:id="62" w:name="_nbudwkoc9141" w:colFirst="0" w:colLast="0"/>
      <w:bookmarkStart w:id="63" w:name="_Toc230419229"/>
      <w:bookmarkEnd w:id="62"/>
      <w:r w:rsidRPr="00E25BF5">
        <w:rPr>
          <w:rFonts w:ascii="Arial Narrow" w:hAnsi="Arial Narrow"/>
          <w:color w:val="000000" w:themeColor="text1"/>
        </w:rPr>
        <w:t>3.5 Limitations</w:t>
      </w:r>
      <w:bookmarkEnd w:id="63"/>
    </w:p>
    <w:p w14:paraId="5E400875"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This study is constrained in the fact that secondary data sources have been used and the cannons of primary data collection that is through interviews and surveys has not been used. Thus, the extent and nature of the literature that forms the basis for findings will affect the extent and nature of findings and therefore may not represent current practices in every organisation.</w:t>
      </w:r>
    </w:p>
    <w:p w14:paraId="59915582" w14:textId="77777777" w:rsidR="00F9775B" w:rsidRPr="00E25BF5" w:rsidRDefault="00F9775B" w:rsidP="00F9775B">
      <w:pPr>
        <w:pStyle w:val="Heading1"/>
        <w:rPr>
          <w:rFonts w:ascii="Arial Narrow" w:hAnsi="Arial Narrow"/>
          <w:color w:val="000000" w:themeColor="text1"/>
        </w:rPr>
      </w:pPr>
      <w:bookmarkStart w:id="64" w:name="_doqz8s9ychwl" w:colFirst="0" w:colLast="0"/>
      <w:bookmarkStart w:id="65" w:name="_Toc230419230"/>
      <w:bookmarkEnd w:id="64"/>
      <w:r w:rsidRPr="00E25BF5">
        <w:rPr>
          <w:rFonts w:ascii="Arial Narrow" w:hAnsi="Arial Narrow"/>
          <w:color w:val="000000" w:themeColor="text1"/>
        </w:rPr>
        <w:t>4.0 Findings and Analysis</w:t>
      </w:r>
      <w:bookmarkEnd w:id="65"/>
    </w:p>
    <w:p w14:paraId="378A305F" w14:textId="77777777" w:rsidR="00F9775B" w:rsidRPr="00E25BF5" w:rsidRDefault="00F9775B" w:rsidP="00F9775B">
      <w:pPr>
        <w:pStyle w:val="Heading2"/>
        <w:rPr>
          <w:rFonts w:ascii="Arial Narrow" w:hAnsi="Arial Narrow"/>
          <w:color w:val="000000" w:themeColor="text1"/>
        </w:rPr>
      </w:pPr>
      <w:bookmarkStart w:id="66" w:name="_rwjt7uhm1k30" w:colFirst="0" w:colLast="0"/>
      <w:bookmarkStart w:id="67" w:name="_Toc230419231"/>
      <w:bookmarkEnd w:id="66"/>
      <w:r w:rsidRPr="00E25BF5">
        <w:rPr>
          <w:rFonts w:ascii="Arial Narrow" w:hAnsi="Arial Narrow"/>
          <w:color w:val="000000" w:themeColor="text1"/>
        </w:rPr>
        <w:t>4.1 Importance of Budgeting and Forecasting</w:t>
      </w:r>
      <w:bookmarkEnd w:id="67"/>
    </w:p>
    <w:p w14:paraId="4B6E85AD" w14:textId="61937F60"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The results reveal that budgeting and forecasting is indeed one of the basic concepts of good organizational management. Budgeting also helps with financial planning, identifying amounts set aside for revenues, expenditures and working activities, and ensuring a framework to accomplish strategic objectives. </w:t>
      </w:r>
      <w:proofErr w:type="spellStart"/>
      <w:r w:rsidRPr="00E25BF5">
        <w:rPr>
          <w:rFonts w:ascii="Arial Narrow" w:hAnsi="Arial Narrow"/>
          <w:color w:val="000000" w:themeColor="text1"/>
        </w:rPr>
        <w:t>Homauni</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(2023) discovered that budgeting facilitates better and effective resource allocation as financial resources are allocated based on the needs of the organisation and its operational requirement as well as organisational priorities. Additionally, budgeting provides a boost to the organisation by coordinating the activities of the departments with the objectives of the companies.</w:t>
      </w:r>
    </w:p>
    <w:p w14:paraId="6A0B1D87" w14:textId="003EF6B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lastRenderedPageBreak/>
        <w:t xml:space="preserve">Forecasting can be used in conjunction with budgeting to offer a best guess estimate of the future financial and operational situation. Correct forecasting helps the manager to predict changes in the market, the effective allocation of resources and minimisation of risk in decision making. According to Ibrahim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(2025) budgeting and forecasting data with a high level of accuracy greatly shape the performance of organisations since it can increase the quality of the planning process and managerial decision-making. In the same way, Zeng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(2023) propose that the importance of innovation performance could be influenced by the management of budgets as it helps to prevent role ambiguity amongst managers and enables them to plan proactively. For instance, Microsoft uses advanced predictive models for long-term investing in cloud computing and AI technologies. Strategic forecasting helps the company to anticipate the market demand in the future, steer the finances efficiently, and remain competitive in the ever-changing tech industry.</w:t>
      </w:r>
    </w:p>
    <w:p w14:paraId="4778C286" w14:textId="77777777" w:rsidR="00F9775B" w:rsidRPr="00E25BF5" w:rsidRDefault="00F9775B" w:rsidP="00F9775B">
      <w:pPr>
        <w:pStyle w:val="Heading2"/>
        <w:rPr>
          <w:rFonts w:ascii="Arial Narrow" w:hAnsi="Arial Narrow"/>
          <w:color w:val="000000" w:themeColor="text1"/>
        </w:rPr>
      </w:pPr>
      <w:bookmarkStart w:id="68" w:name="_36r404vogydv" w:colFirst="0" w:colLast="0"/>
      <w:bookmarkStart w:id="69" w:name="_Toc230419232"/>
      <w:bookmarkEnd w:id="68"/>
      <w:r w:rsidRPr="00E25BF5">
        <w:rPr>
          <w:rFonts w:ascii="Arial Narrow" w:hAnsi="Arial Narrow"/>
          <w:color w:val="000000" w:themeColor="text1"/>
        </w:rPr>
        <w:t>4.2 Cost Control and Organisational Performance</w:t>
      </w:r>
      <w:bookmarkEnd w:id="69"/>
    </w:p>
    <w:p w14:paraId="7ECB5988"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The analysis shows that cost control is an important parameter in the organization to permanently maximize performance by curbing unproductive spending and increase effectiveness. Good cost management processes enable organisations to manage their spending and control costs, while also helping to identify areas for improvement and reduce costs that could negatively impact profitability. Mutya (2018) states that organisations that actively work at cost control, have better chances of obtaining monetary balance and a competitive advantage.</w:t>
      </w:r>
    </w:p>
    <w:p w14:paraId="5A36A1DA"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Another factor that is also conducive to improving productivity is cost control, as it helps ensure efficient use of resources and a reduction in waste. Management can use standard costing, benchmarking and activity-based costing, among other techniques, to provide management with detailed cost information used to make informed decisions. According to Kaplan and Anderson (2004), the Time-Driven Activity Based Costing helps to improve the accuracy of costs measurement as it allocates costs </w:t>
      </w:r>
      <w:proofErr w:type="gramStart"/>
      <w:r w:rsidRPr="00E25BF5">
        <w:rPr>
          <w:rFonts w:ascii="Arial Narrow" w:hAnsi="Arial Narrow"/>
          <w:color w:val="000000" w:themeColor="text1"/>
        </w:rPr>
        <w:t>on the basis of</w:t>
      </w:r>
      <w:proofErr w:type="gramEnd"/>
      <w:r w:rsidRPr="00E25BF5">
        <w:rPr>
          <w:rFonts w:ascii="Arial Narrow" w:hAnsi="Arial Narrow"/>
          <w:color w:val="000000" w:themeColor="text1"/>
        </w:rPr>
        <w:t xml:space="preserve"> time consumed by activities which allows organisations to look for more efficient opportunities.</w:t>
      </w:r>
    </w:p>
    <w:p w14:paraId="7CEC1450"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Walmart gives an excellent case in point of successful cost control. The company uses high-quality inventory management, decreasing supply motions and purchases efficiency to achieve its everyday </w:t>
      </w:r>
      <w:proofErr w:type="gramStart"/>
      <w:r w:rsidRPr="00E25BF5">
        <w:rPr>
          <w:rFonts w:ascii="Arial Narrow" w:hAnsi="Arial Narrow"/>
          <w:color w:val="000000" w:themeColor="text1"/>
        </w:rPr>
        <w:t>low price</w:t>
      </w:r>
      <w:proofErr w:type="gramEnd"/>
      <w:r w:rsidRPr="00E25BF5">
        <w:rPr>
          <w:rFonts w:ascii="Arial Narrow" w:hAnsi="Arial Narrow"/>
          <w:color w:val="000000" w:themeColor="text1"/>
        </w:rPr>
        <w:t xml:space="preserve"> plan. Walmart will be able to continuously monitor logistics and inventory costs, optimising waste and operational efficiency, while ensuring competitive prices without negatively impacting profitability.</w:t>
      </w:r>
    </w:p>
    <w:p w14:paraId="07D44564" w14:textId="77777777" w:rsidR="00F9775B" w:rsidRPr="00E25BF5" w:rsidRDefault="00F9775B" w:rsidP="00F9775B">
      <w:pPr>
        <w:pStyle w:val="Heading2"/>
        <w:rPr>
          <w:rFonts w:ascii="Arial Narrow" w:hAnsi="Arial Narrow"/>
          <w:color w:val="000000" w:themeColor="text1"/>
        </w:rPr>
      </w:pPr>
      <w:bookmarkStart w:id="70" w:name="_3bq0b3bl41dk" w:colFirst="0" w:colLast="0"/>
      <w:bookmarkStart w:id="71" w:name="_Toc230419233"/>
      <w:bookmarkEnd w:id="70"/>
      <w:r w:rsidRPr="00E25BF5">
        <w:rPr>
          <w:rFonts w:ascii="Arial Narrow" w:hAnsi="Arial Narrow"/>
          <w:color w:val="000000" w:themeColor="text1"/>
        </w:rPr>
        <w:lastRenderedPageBreak/>
        <w:t>4.3 Resource Allocation and Performance Evaluation</w:t>
      </w:r>
      <w:bookmarkEnd w:id="71"/>
    </w:p>
    <w:p w14:paraId="7576B869"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The results show that the accounting and finance function is a core function in the proper allocation of resources and evaluation of organisational performance. Financial information can help with investment appraisal and capital budgeting decisions, to evaluate the potential future profits and risks of alternative investments. The strategic allocation of resources has a direct impact on financial performance given that resources are allocated to activities of the highest value, per </w:t>
      </w:r>
      <w:proofErr w:type="spellStart"/>
      <w:r w:rsidRPr="00E25BF5">
        <w:rPr>
          <w:rFonts w:ascii="Arial Narrow" w:hAnsi="Arial Narrow"/>
          <w:color w:val="000000" w:themeColor="text1"/>
        </w:rPr>
        <w:t>Bchennaty</w:t>
      </w:r>
      <w:proofErr w:type="spellEnd"/>
      <w:r w:rsidRPr="00E25BF5">
        <w:rPr>
          <w:rFonts w:ascii="Arial Narrow" w:hAnsi="Arial Narrow"/>
          <w:color w:val="000000" w:themeColor="text1"/>
        </w:rPr>
        <w:t xml:space="preserve"> et al (2024).</w:t>
      </w:r>
    </w:p>
    <w:p w14:paraId="668D7EFE"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One of the other significant roles of accounting systems is the performance evaluation. The efficacy of an organization can be obtained by various financial aspects like ROI, ROCE, Profitability Ratios and Budget performance measures. Merchant and Van der Stede (2007) assert that management control system is a tool used for measuring the performance of an organisation because of its connection between the goals of an organisation and its measurable results. Moreover, </w:t>
      </w:r>
      <w:proofErr w:type="spellStart"/>
      <w:r w:rsidRPr="00E25BF5">
        <w:rPr>
          <w:rFonts w:ascii="Arial Narrow" w:hAnsi="Arial Narrow"/>
          <w:color w:val="000000" w:themeColor="text1"/>
        </w:rPr>
        <w:t>Alhasnawi</w:t>
      </w:r>
      <w:proofErr w:type="spellEnd"/>
      <w:r w:rsidRPr="00E25BF5">
        <w:rPr>
          <w:rFonts w:ascii="Arial Narrow" w:hAnsi="Arial Narrow"/>
          <w:color w:val="000000" w:themeColor="text1"/>
        </w:rPr>
        <w:t>, Baird and Su (2023) reported that participative budgeting plays significant roles in improving managerial performance in terms of commitment, motivation and accountability.</w:t>
      </w:r>
    </w:p>
    <w:p w14:paraId="5D4DB103"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Apple practices good use of resources based on the capital management strategies they have in place. It is focused on enhancing its offering of products, services and technology and sustaining a research and development investment programme alongside its shareholder return initiatives via dividends and share </w:t>
      </w:r>
      <w:proofErr w:type="gramStart"/>
      <w:r w:rsidRPr="00E25BF5">
        <w:rPr>
          <w:rFonts w:ascii="Arial Narrow" w:hAnsi="Arial Narrow"/>
          <w:color w:val="000000" w:themeColor="text1"/>
        </w:rPr>
        <w:t>buy-backs</w:t>
      </w:r>
      <w:proofErr w:type="gramEnd"/>
      <w:r w:rsidRPr="00E25BF5">
        <w:rPr>
          <w:rFonts w:ascii="Arial Narrow" w:hAnsi="Arial Narrow"/>
          <w:color w:val="000000" w:themeColor="text1"/>
        </w:rPr>
        <w:t>. These decisions relate to the financial analysis they perform to optimize resources and facilitate their organization to grow into the future.</w:t>
      </w:r>
    </w:p>
    <w:p w14:paraId="088C98A9" w14:textId="77777777" w:rsidR="00F9775B" w:rsidRPr="00E25BF5" w:rsidRDefault="00F9775B" w:rsidP="00F9775B">
      <w:pPr>
        <w:pStyle w:val="Heading2"/>
        <w:rPr>
          <w:rFonts w:ascii="Arial Narrow" w:hAnsi="Arial Narrow"/>
          <w:color w:val="000000" w:themeColor="text1"/>
        </w:rPr>
      </w:pPr>
      <w:bookmarkStart w:id="72" w:name="_hs9fvlqy1m48" w:colFirst="0" w:colLast="0"/>
      <w:bookmarkStart w:id="73" w:name="_Toc230419234"/>
      <w:bookmarkEnd w:id="72"/>
      <w:r w:rsidRPr="00E25BF5">
        <w:rPr>
          <w:rFonts w:ascii="Arial Narrow" w:hAnsi="Arial Narrow"/>
          <w:color w:val="000000" w:themeColor="text1"/>
        </w:rPr>
        <w:t>4.4 Ethical Challenges in Accounting and Finance</w:t>
      </w:r>
      <w:bookmarkEnd w:id="73"/>
    </w:p>
    <w:p w14:paraId="14C93356" w14:textId="6E47A71C"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Results show that issues of ethics are still a major issue in accounting and financial management. Earning manipulation is one of the more common ethic problems, which refers to the changes in the accounting estimates and reporting practices to be made to arrive at a desired presentation of the finances. Former Enron Corp. is an example of aggressive revenue recognition and other methods of earnings management and how they can ruin a firm. It is noted from the studies of Achim, </w:t>
      </w:r>
      <w:proofErr w:type="spellStart"/>
      <w:r w:rsidRPr="00E25BF5">
        <w:rPr>
          <w:rFonts w:ascii="Arial Narrow" w:hAnsi="Arial Narrow"/>
          <w:color w:val="000000" w:themeColor="text1"/>
        </w:rPr>
        <w:t>Borlea</w:t>
      </w:r>
      <w:proofErr w:type="spellEnd"/>
      <w:r w:rsidRPr="00E25BF5">
        <w:rPr>
          <w:rFonts w:ascii="Arial Narrow" w:hAnsi="Arial Narrow"/>
          <w:color w:val="000000" w:themeColor="text1"/>
        </w:rPr>
        <w:t xml:space="preserve"> and Mare (2010) and Hasanuddin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(2022) that earnings manipulation can lead to biased and unreliable financial information and highlighting the importance of governance mechanism in minimising earnings manipulation from </w:t>
      </w:r>
      <w:proofErr w:type="spellStart"/>
      <w:r w:rsidRPr="00E25BF5">
        <w:rPr>
          <w:rFonts w:ascii="Arial Narrow" w:hAnsi="Arial Narrow"/>
          <w:color w:val="000000" w:themeColor="text1"/>
        </w:rPr>
        <w:t>Chemmaa</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(2025).</w:t>
      </w:r>
    </w:p>
    <w:p w14:paraId="05C3169B" w14:textId="35A21900"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Another major ethical issue is the financial reporting. The issue with the WorldCom was a case in point for how improperly applied accounting treatments can make huge differences when it comes to the financial statements and the statements end up misleading investors (Achim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2010). Tax avoidance </w:t>
      </w:r>
      <w:r w:rsidRPr="00E25BF5">
        <w:rPr>
          <w:rFonts w:ascii="Arial Narrow" w:hAnsi="Arial Narrow"/>
          <w:color w:val="000000" w:themeColor="text1"/>
        </w:rPr>
        <w:lastRenderedPageBreak/>
        <w:t xml:space="preserve">can also pose an ethical question for instance where organisations try to avoid tax by exploiting loopholes in the law. The controversy has brought to light the differences in understanding about corporate responsibility and ethical financial behaviour (Coram </w:t>
      </w:r>
      <w:r w:rsidR="00A16C54" w:rsidRPr="00E25BF5">
        <w:rPr>
          <w:rFonts w:ascii="Arial Narrow" w:hAnsi="Arial Narrow"/>
          <w:i/>
          <w:iCs/>
          <w:color w:val="000000" w:themeColor="text1"/>
        </w:rPr>
        <w:t>et al.</w:t>
      </w:r>
      <w:r w:rsidRPr="00E25BF5">
        <w:rPr>
          <w:rFonts w:ascii="Arial Narrow" w:hAnsi="Arial Narrow"/>
          <w:color w:val="000000" w:themeColor="text1"/>
        </w:rPr>
        <w:t>, 2024).</w:t>
      </w:r>
    </w:p>
    <w:p w14:paraId="2846D9CE" w14:textId="6535B95B"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The other financial risk is when there is over-leveraging, which, in the context of the current global financial crisis, brought down Lehmann Brothers, for instance. Arifah (2024), states that while some financial risks are acceptable, high-risk taking and focusing on the short term can lead to unethical financial behaviours. Satyam Computer Services is another example of the effects of lack of transparency and its governance lapses. According to </w:t>
      </w:r>
      <w:proofErr w:type="spellStart"/>
      <w:r w:rsidRPr="00E25BF5">
        <w:rPr>
          <w:rFonts w:ascii="Arial Narrow" w:hAnsi="Arial Narrow"/>
          <w:color w:val="000000" w:themeColor="text1"/>
        </w:rPr>
        <w:t>Chemmaa</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(2025) and Malwa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(2025), inadequate monitoring and control systems can make it easier for these professionals to engage in financial misconduct, which can lead to reputational harm, fines, and loss of stakeholder trust.</w:t>
      </w:r>
    </w:p>
    <w:p w14:paraId="411E6EBB" w14:textId="77777777" w:rsidR="00F9775B" w:rsidRPr="00E25BF5" w:rsidRDefault="00F9775B" w:rsidP="00F9775B">
      <w:pPr>
        <w:pStyle w:val="Heading1"/>
        <w:rPr>
          <w:rFonts w:ascii="Arial Narrow" w:hAnsi="Arial Narrow"/>
          <w:color w:val="000000" w:themeColor="text1"/>
        </w:rPr>
      </w:pPr>
      <w:bookmarkStart w:id="74" w:name="_gcxjgl8l1l11" w:colFirst="0" w:colLast="0"/>
      <w:bookmarkStart w:id="75" w:name="_Toc230419235"/>
      <w:bookmarkEnd w:id="74"/>
      <w:r w:rsidRPr="00E25BF5">
        <w:rPr>
          <w:rFonts w:ascii="Arial Narrow" w:hAnsi="Arial Narrow"/>
          <w:color w:val="000000" w:themeColor="text1"/>
        </w:rPr>
        <w:t>5.0 Discussion</w:t>
      </w:r>
      <w:bookmarkEnd w:id="75"/>
    </w:p>
    <w:p w14:paraId="478ACCEE" w14:textId="77777777" w:rsidR="00F9775B" w:rsidRPr="00E25BF5" w:rsidRDefault="00F9775B" w:rsidP="00F9775B">
      <w:pPr>
        <w:pStyle w:val="Heading2"/>
        <w:rPr>
          <w:rFonts w:ascii="Arial Narrow" w:hAnsi="Arial Narrow"/>
          <w:color w:val="000000" w:themeColor="text1"/>
        </w:rPr>
      </w:pPr>
      <w:bookmarkStart w:id="76" w:name="_k2nwwxbgp0i9" w:colFirst="0" w:colLast="0"/>
      <w:bookmarkStart w:id="77" w:name="_Toc230419236"/>
      <w:bookmarkEnd w:id="76"/>
      <w:r w:rsidRPr="00E25BF5">
        <w:rPr>
          <w:rFonts w:ascii="Arial Narrow" w:hAnsi="Arial Narrow"/>
          <w:color w:val="000000" w:themeColor="text1"/>
        </w:rPr>
        <w:t>5.1 Relationship Between Budgeting and Performance</w:t>
      </w:r>
      <w:bookmarkEnd w:id="77"/>
    </w:p>
    <w:p w14:paraId="32E4ADDD"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The results indicate the importance of budgeting for the organisational performance in terms of strategic alignment and coordinated decision making. Budgets provide a way of turning organisational goals into something tangible that can be measured and managers can keep track of goals and allocate resources accordingly. But the greatest success for budgeting lies on the shoulders of employees when they are involved in the budgeting process. Alhasnawi, Baird and Su (2023) revealed that, budget participation results in higher managers' motivational and commitment levels and psychological capital which, in turn, leads to higher performance. Likewise, Zeng, Liu and Zhang (2023) postulate that interactive budget setting fosters effective communication and innovation drives, in range of other factors, to lower role ambiguity and increase the responsiveness of the organisation.</w:t>
      </w:r>
    </w:p>
    <w:p w14:paraId="09EEC43D" w14:textId="77777777" w:rsidR="00F9775B" w:rsidRPr="00E25BF5" w:rsidRDefault="00F9775B" w:rsidP="00F9775B">
      <w:pPr>
        <w:pStyle w:val="Heading2"/>
        <w:rPr>
          <w:rFonts w:ascii="Arial Narrow" w:hAnsi="Arial Narrow"/>
          <w:color w:val="000000" w:themeColor="text1"/>
        </w:rPr>
      </w:pPr>
      <w:bookmarkStart w:id="78" w:name="_bxl3huimxqi5" w:colFirst="0" w:colLast="0"/>
      <w:bookmarkStart w:id="79" w:name="_Toc230419237"/>
      <w:bookmarkEnd w:id="78"/>
      <w:r w:rsidRPr="00E25BF5">
        <w:rPr>
          <w:rFonts w:ascii="Arial Narrow" w:hAnsi="Arial Narrow"/>
          <w:color w:val="000000" w:themeColor="text1"/>
        </w:rPr>
        <w:t>5.2 Cost Control as a Competitive Advantage</w:t>
      </w:r>
      <w:bookmarkEnd w:id="79"/>
    </w:p>
    <w:p w14:paraId="27EB208B"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Cost control is one of the most vital parts of being competitively superior since it has an immediate impact on the profitability and operation efficiency. Routes that thriving at cost management can keep the operating cost lower and still maintain the quality of the product and have the price significant to the customer. Mutya (2018) points out that the ongoing monitor of cost is beneficial to productivity and financial performance. In addition, more sophisticated costing methods, like Time-Driven Activity-Based Costing, offer better cost information, helping managers to run down their cost drivers and drive efficiency improvements into their processes (Kaplan, Anderson, 2004). Therefore, good cost control paves the way to cost leadership and to a successful company.</w:t>
      </w:r>
    </w:p>
    <w:p w14:paraId="024C39CF" w14:textId="77777777" w:rsidR="00F9775B" w:rsidRPr="00E25BF5" w:rsidRDefault="00F9775B" w:rsidP="00F9775B">
      <w:pPr>
        <w:pStyle w:val="Heading2"/>
        <w:rPr>
          <w:rFonts w:ascii="Arial Narrow" w:hAnsi="Arial Narrow"/>
          <w:color w:val="000000" w:themeColor="text1"/>
        </w:rPr>
      </w:pPr>
      <w:bookmarkStart w:id="80" w:name="_jpfhz4h25bc0" w:colFirst="0" w:colLast="0"/>
      <w:bookmarkStart w:id="81" w:name="_Toc230419238"/>
      <w:bookmarkEnd w:id="80"/>
      <w:r w:rsidRPr="00E25BF5">
        <w:rPr>
          <w:rFonts w:ascii="Arial Narrow" w:hAnsi="Arial Narrow"/>
          <w:color w:val="000000" w:themeColor="text1"/>
        </w:rPr>
        <w:lastRenderedPageBreak/>
        <w:t>5.3 Resource Allocation and Financial Sustainability</w:t>
      </w:r>
      <w:bookmarkEnd w:id="81"/>
    </w:p>
    <w:p w14:paraId="41526E59" w14:textId="0C46DBB8"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Effective allocation of resources is crucial to financial sustainability and value creation in the long-term. The accounting/economic activities supply the information that is needed to assess investment opportunities and provide information about which projects should be ranked </w:t>
      </w:r>
      <w:proofErr w:type="gramStart"/>
      <w:r w:rsidRPr="00E25BF5">
        <w:rPr>
          <w:rFonts w:ascii="Arial Narrow" w:hAnsi="Arial Narrow"/>
          <w:color w:val="000000" w:themeColor="text1"/>
        </w:rPr>
        <w:t>first, or</w:t>
      </w:r>
      <w:proofErr w:type="gramEnd"/>
      <w:r w:rsidRPr="00E25BF5">
        <w:rPr>
          <w:rFonts w:ascii="Arial Narrow" w:hAnsi="Arial Narrow"/>
          <w:color w:val="000000" w:themeColor="text1"/>
        </w:rPr>
        <w:t xml:space="preserve"> have a higher profitability relative to other activities. Strategic control being effective helps to optimise the use of financial resources and ensures that investments are directed towards achieving the organisation's goals which leads to better financial performance (</w:t>
      </w:r>
      <w:proofErr w:type="spellStart"/>
      <w:r w:rsidRPr="00E25BF5">
        <w:rPr>
          <w:rFonts w:ascii="Arial Narrow" w:hAnsi="Arial Narrow"/>
          <w:color w:val="000000" w:themeColor="text1"/>
        </w:rPr>
        <w:t>Bchennaty</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2024). Hence, a financial plan ensures that organisations can allocate a portion of their financial resources towards both immediate and future opportunities.</w:t>
      </w:r>
    </w:p>
    <w:p w14:paraId="1260365C" w14:textId="77777777" w:rsidR="00F9775B" w:rsidRPr="00E25BF5" w:rsidRDefault="00F9775B" w:rsidP="00F9775B">
      <w:pPr>
        <w:pStyle w:val="Heading2"/>
        <w:rPr>
          <w:rFonts w:ascii="Arial Narrow" w:hAnsi="Arial Narrow"/>
          <w:color w:val="000000" w:themeColor="text1"/>
        </w:rPr>
      </w:pPr>
      <w:bookmarkStart w:id="82" w:name="_3je1go40k90h" w:colFirst="0" w:colLast="0"/>
      <w:bookmarkStart w:id="83" w:name="_Toc230419239"/>
      <w:bookmarkEnd w:id="82"/>
      <w:r w:rsidRPr="00E25BF5">
        <w:rPr>
          <w:rFonts w:ascii="Arial Narrow" w:hAnsi="Arial Narrow"/>
          <w:color w:val="000000" w:themeColor="text1"/>
        </w:rPr>
        <w:t>5.4 Ethical Financial Management and Stakeholder Trust</w:t>
      </w:r>
      <w:bookmarkEnd w:id="83"/>
    </w:p>
    <w:p w14:paraId="101232BA" w14:textId="526122C1"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With its distinctive focus on promoting transparency, accountability and quality of financial reporting, ethical financial management enhances stakeholder trust. But organisations which have good governance are in a better position to prevent unethical behaviour and ensure integrity of reporting. </w:t>
      </w:r>
      <w:proofErr w:type="spellStart"/>
      <w:r w:rsidRPr="00E25BF5">
        <w:rPr>
          <w:rFonts w:ascii="Arial Narrow" w:hAnsi="Arial Narrow"/>
          <w:color w:val="000000" w:themeColor="text1"/>
        </w:rPr>
        <w:t>Chemmaa</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(2025) show that corporate governance can be an important mechanism mitigating the impact of earnings management, and Coram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(2024) explain the need for ethical issues to be considered in making financial decisions by management. Furthermore, good financial reporting provides trust and credibility on the organisation to the investors (Achim, </w:t>
      </w:r>
      <w:proofErr w:type="spellStart"/>
      <w:r w:rsidRPr="00E25BF5">
        <w:rPr>
          <w:rFonts w:ascii="Arial Narrow" w:hAnsi="Arial Narrow"/>
          <w:color w:val="000000" w:themeColor="text1"/>
        </w:rPr>
        <w:t>Borlea</w:t>
      </w:r>
      <w:proofErr w:type="spellEnd"/>
      <w:r w:rsidRPr="00E25BF5">
        <w:rPr>
          <w:rFonts w:ascii="Arial Narrow" w:hAnsi="Arial Narrow"/>
          <w:color w:val="000000" w:themeColor="text1"/>
        </w:rPr>
        <w:t xml:space="preserve"> and Mare, 2010).</w:t>
      </w:r>
    </w:p>
    <w:p w14:paraId="2530D21A" w14:textId="77777777" w:rsidR="00F9775B" w:rsidRPr="00E25BF5" w:rsidRDefault="00F9775B" w:rsidP="00F9775B">
      <w:pPr>
        <w:pStyle w:val="Heading2"/>
        <w:rPr>
          <w:rFonts w:ascii="Arial Narrow" w:hAnsi="Arial Narrow"/>
          <w:color w:val="000000" w:themeColor="text1"/>
        </w:rPr>
      </w:pPr>
      <w:bookmarkStart w:id="84" w:name="_mvcikd45c6yn" w:colFirst="0" w:colLast="0"/>
      <w:bookmarkStart w:id="85" w:name="_Toc230419240"/>
      <w:bookmarkEnd w:id="84"/>
      <w:r w:rsidRPr="00E25BF5">
        <w:rPr>
          <w:rFonts w:ascii="Arial Narrow" w:hAnsi="Arial Narrow"/>
          <w:color w:val="000000" w:themeColor="text1"/>
        </w:rPr>
        <w:t>5.5 Lessons from Corporate Scandals</w:t>
      </w:r>
      <w:bookmarkEnd w:id="85"/>
    </w:p>
    <w:p w14:paraId="5CF902B0" w14:textId="75415F62"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Company governance and financial control weaknesses are commonalities in the Enron, WorldCom, Lehman Brothers and Satyam cases. The </w:t>
      </w:r>
      <w:proofErr w:type="gramStart"/>
      <w:r w:rsidRPr="00E25BF5">
        <w:rPr>
          <w:rFonts w:ascii="Arial Narrow" w:hAnsi="Arial Narrow"/>
          <w:color w:val="000000" w:themeColor="text1"/>
        </w:rPr>
        <w:t>aforementioned scandals</w:t>
      </w:r>
      <w:proofErr w:type="gramEnd"/>
      <w:r w:rsidRPr="00E25BF5">
        <w:rPr>
          <w:rFonts w:ascii="Arial Narrow" w:hAnsi="Arial Narrow"/>
          <w:color w:val="000000" w:themeColor="text1"/>
        </w:rPr>
        <w:t xml:space="preserve"> were related to hijacking the earnings figures, taking undue risks, creating misleading disclosures and lack of transparency. It has been proposed by </w:t>
      </w:r>
      <w:proofErr w:type="spellStart"/>
      <w:r w:rsidRPr="00E25BF5">
        <w:rPr>
          <w:rFonts w:ascii="Arial Narrow" w:hAnsi="Arial Narrow"/>
          <w:color w:val="000000" w:themeColor="text1"/>
        </w:rPr>
        <w:t>Chemmaa</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(2025) and Mlawu </w:t>
      </w:r>
      <w:r w:rsidR="00A16C54" w:rsidRPr="00E25BF5">
        <w:rPr>
          <w:rFonts w:ascii="Arial Narrow" w:hAnsi="Arial Narrow"/>
          <w:i/>
          <w:iCs/>
          <w:color w:val="000000" w:themeColor="text1"/>
        </w:rPr>
        <w:t>et al.</w:t>
      </w:r>
      <w:r w:rsidRPr="00E25BF5">
        <w:rPr>
          <w:rFonts w:ascii="Arial Narrow" w:hAnsi="Arial Narrow"/>
          <w:color w:val="000000" w:themeColor="text1"/>
        </w:rPr>
        <w:t>, (2025) that weak governance structure is normally found to provide opportunities for financial misconduct. Arifah (2024) also states that factors like time urgent performance assessments can induce dishonesty. All these cases underscore the need for good internal controls, ethical management and clear reporting.</w:t>
      </w:r>
    </w:p>
    <w:p w14:paraId="57E91292" w14:textId="77777777" w:rsidR="00F9775B" w:rsidRPr="00E25BF5" w:rsidRDefault="00F9775B" w:rsidP="00F9775B">
      <w:pPr>
        <w:pStyle w:val="Heading1"/>
        <w:rPr>
          <w:rFonts w:ascii="Arial Narrow" w:hAnsi="Arial Narrow"/>
          <w:color w:val="000000" w:themeColor="text1"/>
        </w:rPr>
      </w:pPr>
      <w:bookmarkStart w:id="86" w:name="_35dfn08430e6" w:colFirst="0" w:colLast="0"/>
      <w:bookmarkStart w:id="87" w:name="_Toc230419241"/>
      <w:bookmarkEnd w:id="86"/>
      <w:r w:rsidRPr="00E25BF5">
        <w:rPr>
          <w:rFonts w:ascii="Arial Narrow" w:hAnsi="Arial Narrow"/>
          <w:color w:val="000000" w:themeColor="text1"/>
        </w:rPr>
        <w:t>6.0 Recommendations</w:t>
      </w:r>
      <w:bookmarkEnd w:id="87"/>
    </w:p>
    <w:p w14:paraId="237A55D0" w14:textId="77777777" w:rsidR="00F9775B" w:rsidRPr="00E25BF5" w:rsidRDefault="00F9775B" w:rsidP="00F9775B">
      <w:pPr>
        <w:pStyle w:val="Heading2"/>
        <w:rPr>
          <w:rFonts w:ascii="Arial Narrow" w:hAnsi="Arial Narrow"/>
          <w:color w:val="000000" w:themeColor="text1"/>
        </w:rPr>
      </w:pPr>
      <w:bookmarkStart w:id="88" w:name="_piq0r6b5qfv4" w:colFirst="0" w:colLast="0"/>
      <w:bookmarkStart w:id="89" w:name="_Toc230419242"/>
      <w:bookmarkEnd w:id="88"/>
      <w:r w:rsidRPr="00E25BF5">
        <w:rPr>
          <w:rFonts w:ascii="Arial Narrow" w:hAnsi="Arial Narrow"/>
          <w:color w:val="000000" w:themeColor="text1"/>
        </w:rPr>
        <w:t>6.1 Improve Budget Accuracy</w:t>
      </w:r>
      <w:bookmarkEnd w:id="89"/>
    </w:p>
    <w:p w14:paraId="273AE02F" w14:textId="427A53BA"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They should move towards rolling forecast, scenario planning and real-time monitoring capabilities for more accurate budgeting and to be responsive towards business situations. These practices can help </w:t>
      </w:r>
      <w:r w:rsidRPr="00E25BF5">
        <w:rPr>
          <w:rFonts w:ascii="Arial Narrow" w:hAnsi="Arial Narrow"/>
          <w:color w:val="000000" w:themeColor="text1"/>
        </w:rPr>
        <w:lastRenderedPageBreak/>
        <w:t xml:space="preserve">improve the likelihood of successful planning and result in knowledge-based decision making (Ibrahim </w:t>
      </w:r>
      <w:r w:rsidR="00A16C54" w:rsidRPr="00E25BF5">
        <w:rPr>
          <w:rFonts w:ascii="Arial Narrow" w:hAnsi="Arial Narrow"/>
          <w:i/>
          <w:iCs/>
          <w:color w:val="000000" w:themeColor="text1"/>
        </w:rPr>
        <w:t>et al.</w:t>
      </w:r>
      <w:r w:rsidRPr="00E25BF5">
        <w:rPr>
          <w:rFonts w:ascii="Arial Narrow" w:hAnsi="Arial Narrow"/>
          <w:color w:val="000000" w:themeColor="text1"/>
        </w:rPr>
        <w:t>, 2025; Hope and Fraser, 2003).</w:t>
      </w:r>
    </w:p>
    <w:p w14:paraId="18B739D4" w14:textId="77777777" w:rsidR="00F9775B" w:rsidRPr="00E25BF5" w:rsidRDefault="00F9775B" w:rsidP="00F9775B">
      <w:pPr>
        <w:pStyle w:val="Heading2"/>
        <w:rPr>
          <w:rFonts w:ascii="Arial Narrow" w:hAnsi="Arial Narrow"/>
          <w:color w:val="000000" w:themeColor="text1"/>
        </w:rPr>
      </w:pPr>
      <w:bookmarkStart w:id="90" w:name="_abu77wvfazfv" w:colFirst="0" w:colLast="0"/>
      <w:bookmarkStart w:id="91" w:name="_Toc230419243"/>
      <w:bookmarkEnd w:id="90"/>
      <w:r w:rsidRPr="00E25BF5">
        <w:rPr>
          <w:rFonts w:ascii="Arial Narrow" w:hAnsi="Arial Narrow"/>
          <w:color w:val="000000" w:themeColor="text1"/>
        </w:rPr>
        <w:t>6.2 Strengthen Cost Management Systems</w:t>
      </w:r>
      <w:bookmarkEnd w:id="91"/>
    </w:p>
    <w:p w14:paraId="483229D2" w14:textId="72511215"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Increase cost visibility and better efficiency through Time-Driven Activity-Based Costing (TDABC), lean accounting, and benchmarking. These are techniques to assist in determining the cost which is precise, and continuous improvement (CI) (Kaplan </w:t>
      </w:r>
      <w:r w:rsidR="00A16C54" w:rsidRPr="00E25BF5">
        <w:rPr>
          <w:rFonts w:ascii="Arial Narrow" w:hAnsi="Arial Narrow"/>
          <w:i/>
          <w:iCs/>
          <w:color w:val="000000" w:themeColor="text1"/>
        </w:rPr>
        <w:t>et al.</w:t>
      </w:r>
      <w:r w:rsidRPr="00E25BF5">
        <w:rPr>
          <w:rFonts w:ascii="Arial Narrow" w:hAnsi="Arial Narrow"/>
          <w:color w:val="000000" w:themeColor="text1"/>
        </w:rPr>
        <w:t>, 2004; Mutya, 2018).</w:t>
      </w:r>
    </w:p>
    <w:p w14:paraId="477B32C8" w14:textId="77777777" w:rsidR="00F9775B" w:rsidRPr="00E25BF5" w:rsidRDefault="00F9775B" w:rsidP="00F9775B">
      <w:pPr>
        <w:pStyle w:val="Heading2"/>
        <w:rPr>
          <w:rFonts w:ascii="Arial Narrow" w:hAnsi="Arial Narrow"/>
          <w:color w:val="000000" w:themeColor="text1"/>
        </w:rPr>
      </w:pPr>
      <w:bookmarkStart w:id="92" w:name="_kp44x4v3hmal" w:colFirst="0" w:colLast="0"/>
      <w:bookmarkStart w:id="93" w:name="_Toc230419244"/>
      <w:bookmarkEnd w:id="92"/>
      <w:r w:rsidRPr="00E25BF5">
        <w:rPr>
          <w:rFonts w:ascii="Arial Narrow" w:hAnsi="Arial Narrow"/>
          <w:color w:val="000000" w:themeColor="text1"/>
        </w:rPr>
        <w:t>6.3 Increase Budget Participation</w:t>
      </w:r>
      <w:bookmarkEnd w:id="93"/>
    </w:p>
    <w:p w14:paraId="5C580629"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In the preparation of budgets increased employee participation and cross-functional planning should be encouraged. Participative budgeting can enhance manager commitment and accountability, and organisational performance (Alhasnawi, Baird, and Su, 2023).</w:t>
      </w:r>
    </w:p>
    <w:p w14:paraId="37F13520" w14:textId="77777777" w:rsidR="00F9775B" w:rsidRPr="00E25BF5" w:rsidRDefault="00F9775B" w:rsidP="00F9775B">
      <w:pPr>
        <w:pStyle w:val="Heading2"/>
        <w:rPr>
          <w:rFonts w:ascii="Arial Narrow" w:hAnsi="Arial Narrow"/>
          <w:color w:val="000000" w:themeColor="text1"/>
        </w:rPr>
      </w:pPr>
      <w:bookmarkStart w:id="94" w:name="_4cou4ka003td" w:colFirst="0" w:colLast="0"/>
      <w:bookmarkStart w:id="95" w:name="_Toc230419245"/>
      <w:bookmarkEnd w:id="94"/>
      <w:r w:rsidRPr="00E25BF5">
        <w:rPr>
          <w:rFonts w:ascii="Arial Narrow" w:hAnsi="Arial Narrow"/>
          <w:color w:val="000000" w:themeColor="text1"/>
        </w:rPr>
        <w:t>6.4 Strengthen Governance and Ethical Controls</w:t>
      </w:r>
      <w:bookmarkEnd w:id="95"/>
    </w:p>
    <w:p w14:paraId="3B8FEB7C" w14:textId="43CA324D"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Independent audit committees and strong internal control systems, as well as effective whistleblower protection systems should be set up. Such steps can help minimize unethical conduct and enhance financial management (</w:t>
      </w:r>
      <w:proofErr w:type="spellStart"/>
      <w:r w:rsidRPr="00E25BF5">
        <w:rPr>
          <w:rFonts w:ascii="Arial Narrow" w:hAnsi="Arial Narrow"/>
          <w:color w:val="000000" w:themeColor="text1"/>
        </w:rPr>
        <w:t>Chemmaa</w:t>
      </w:r>
      <w:proofErr w:type="spellEnd"/>
      <w:r w:rsidRPr="00E25BF5">
        <w:rPr>
          <w:rFonts w:ascii="Arial Narrow" w:hAnsi="Arial Narrow"/>
          <w:color w:val="000000" w:themeColor="text1"/>
        </w:rPr>
        <w:t xml:space="preserve"> </w:t>
      </w:r>
      <w:r w:rsidR="00A16C54" w:rsidRPr="00E25BF5">
        <w:rPr>
          <w:rFonts w:ascii="Arial Narrow" w:hAnsi="Arial Narrow"/>
          <w:i/>
          <w:iCs/>
          <w:color w:val="000000" w:themeColor="text1"/>
        </w:rPr>
        <w:t>et al.</w:t>
      </w:r>
      <w:r w:rsidRPr="00E25BF5">
        <w:rPr>
          <w:rFonts w:ascii="Arial Narrow" w:hAnsi="Arial Narrow"/>
          <w:color w:val="000000" w:themeColor="text1"/>
        </w:rPr>
        <w:t xml:space="preserve">, 2025; Coram </w:t>
      </w:r>
      <w:r w:rsidR="00A16C54" w:rsidRPr="00E25BF5">
        <w:rPr>
          <w:rFonts w:ascii="Arial Narrow" w:hAnsi="Arial Narrow"/>
          <w:i/>
          <w:iCs/>
          <w:color w:val="000000" w:themeColor="text1"/>
        </w:rPr>
        <w:t>et al.</w:t>
      </w:r>
      <w:r w:rsidRPr="00E25BF5">
        <w:rPr>
          <w:rFonts w:ascii="Arial Narrow" w:hAnsi="Arial Narrow"/>
          <w:color w:val="000000" w:themeColor="text1"/>
        </w:rPr>
        <w:t>, 2024).</w:t>
      </w:r>
    </w:p>
    <w:p w14:paraId="1B49CC3D" w14:textId="77777777" w:rsidR="00F9775B" w:rsidRPr="00E25BF5" w:rsidRDefault="00F9775B" w:rsidP="00F9775B">
      <w:pPr>
        <w:pStyle w:val="Heading2"/>
        <w:rPr>
          <w:rFonts w:ascii="Arial Narrow" w:hAnsi="Arial Narrow"/>
          <w:color w:val="000000" w:themeColor="text1"/>
        </w:rPr>
      </w:pPr>
      <w:bookmarkStart w:id="96" w:name="_ss88w1323hdi" w:colFirst="0" w:colLast="0"/>
      <w:bookmarkStart w:id="97" w:name="_Toc230419246"/>
      <w:bookmarkEnd w:id="96"/>
      <w:r w:rsidRPr="00E25BF5">
        <w:rPr>
          <w:rFonts w:ascii="Arial Narrow" w:hAnsi="Arial Narrow"/>
          <w:color w:val="000000" w:themeColor="text1"/>
        </w:rPr>
        <w:t>6.5 Improve Financial Transparency</w:t>
      </w:r>
      <w:bookmarkEnd w:id="97"/>
    </w:p>
    <w:p w14:paraId="792D11FB" w14:textId="5DEFB28E"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Adopting integrated reporting along with timely financial disclosure and have better communication with the stakeholders can help enhance quality of reporting and organisational credibility. Transparent reporting practices build confidence among stakeholders, and help in ethical management of finances (Achim, </w:t>
      </w:r>
      <w:proofErr w:type="spellStart"/>
      <w:r w:rsidRPr="00E25BF5">
        <w:rPr>
          <w:rFonts w:ascii="Arial Narrow" w:hAnsi="Arial Narrow"/>
          <w:color w:val="000000" w:themeColor="text1"/>
        </w:rPr>
        <w:t>Borlea</w:t>
      </w:r>
      <w:proofErr w:type="spellEnd"/>
      <w:r w:rsidRPr="00E25BF5">
        <w:rPr>
          <w:rFonts w:ascii="Arial Narrow" w:hAnsi="Arial Narrow"/>
          <w:color w:val="000000" w:themeColor="text1"/>
        </w:rPr>
        <w:t xml:space="preserve"> and Mare, 2010; Hasanuddin </w:t>
      </w:r>
      <w:r w:rsidR="00A16C54" w:rsidRPr="00E25BF5">
        <w:rPr>
          <w:rFonts w:ascii="Arial Narrow" w:hAnsi="Arial Narrow"/>
          <w:i/>
          <w:iCs/>
          <w:color w:val="000000" w:themeColor="text1"/>
        </w:rPr>
        <w:t>et al.</w:t>
      </w:r>
      <w:r w:rsidRPr="00E25BF5">
        <w:rPr>
          <w:rFonts w:ascii="Arial Narrow" w:hAnsi="Arial Narrow"/>
          <w:color w:val="000000" w:themeColor="text1"/>
        </w:rPr>
        <w:t>, 2022).</w:t>
      </w:r>
    </w:p>
    <w:p w14:paraId="5117B182" w14:textId="77777777" w:rsidR="00F9775B" w:rsidRPr="00E25BF5" w:rsidRDefault="00F9775B" w:rsidP="00F9775B">
      <w:pPr>
        <w:pStyle w:val="Heading1"/>
        <w:rPr>
          <w:rFonts w:ascii="Arial Narrow" w:hAnsi="Arial Narrow"/>
          <w:color w:val="000000" w:themeColor="text1"/>
        </w:rPr>
      </w:pPr>
      <w:bookmarkStart w:id="98" w:name="_jzbiwppdxjk8" w:colFirst="0" w:colLast="0"/>
      <w:bookmarkStart w:id="99" w:name="_Toc230419247"/>
      <w:bookmarkEnd w:id="98"/>
      <w:r w:rsidRPr="00E25BF5">
        <w:rPr>
          <w:rFonts w:ascii="Arial Narrow" w:hAnsi="Arial Narrow"/>
          <w:color w:val="000000" w:themeColor="text1"/>
        </w:rPr>
        <w:t>7.0 Conclusion</w:t>
      </w:r>
      <w:bookmarkEnd w:id="99"/>
    </w:p>
    <w:p w14:paraId="1501B4A7" w14:textId="690DC8F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The impact of budgeting, cost control and ethical practices in accounting on sustainability and organisational performance was examined. The analysis was carried out that highlighted important role of budget in planning and control of the organisation whereby it </w:t>
      </w:r>
      <w:proofErr w:type="gramStart"/>
      <w:r w:rsidRPr="00E25BF5">
        <w:rPr>
          <w:rFonts w:ascii="Arial Narrow" w:hAnsi="Arial Narrow"/>
          <w:color w:val="000000" w:themeColor="text1"/>
        </w:rPr>
        <w:t>is able to</w:t>
      </w:r>
      <w:proofErr w:type="gramEnd"/>
      <w:r w:rsidRPr="00E25BF5">
        <w:rPr>
          <w:rFonts w:ascii="Arial Narrow" w:hAnsi="Arial Narrow"/>
          <w:color w:val="000000" w:themeColor="text1"/>
        </w:rPr>
        <w:t xml:space="preserve"> fix financial goals, coordinate various activities and make effective use of resources. The forecasting stage proved to be effective in facilitating informed decision making by minimising uncertainties to enhance organisational response to the changing situation. By minimising waste and optimising the use of resources, cost control plays an important role in profitability and operational efficiency. In addition, it enables effective resources allocation which assists in the decision of strategic investments and sustainable value creation. </w:t>
      </w:r>
      <w:r w:rsidR="00A16C54" w:rsidRPr="00E25BF5">
        <w:rPr>
          <w:rFonts w:ascii="Arial Narrow" w:hAnsi="Arial Narrow"/>
          <w:color w:val="000000" w:themeColor="text1"/>
        </w:rPr>
        <w:t xml:space="preserve">Also, one </w:t>
      </w:r>
      <w:r w:rsidR="00A16C54" w:rsidRPr="00E25BF5">
        <w:rPr>
          <w:rFonts w:ascii="Arial Narrow" w:hAnsi="Arial Narrow"/>
          <w:color w:val="000000" w:themeColor="text1"/>
        </w:rPr>
        <w:lastRenderedPageBreak/>
        <w:t xml:space="preserve">of the important practices in good accounting will improve transparency and trustworthiness towards stakeholders, which is an important feature of good financial reporting. </w:t>
      </w:r>
      <w:r w:rsidRPr="00E25BF5">
        <w:rPr>
          <w:rFonts w:ascii="Arial Narrow" w:hAnsi="Arial Narrow"/>
          <w:color w:val="000000" w:themeColor="text1"/>
        </w:rPr>
        <w:t>There are procedures and systems in place to minimise the risk of the manipulation of earnings or financial misreporting, and there is effective governance and ethical leadership. Responsible financial management is a key element for an organization to be successful and to have stakeholders' trust in it in today's more complex business landscape.</w:t>
      </w:r>
    </w:p>
    <w:p w14:paraId="5F3B8DBA" w14:textId="77777777" w:rsidR="00F9775B" w:rsidRPr="00E25BF5" w:rsidRDefault="00F9775B">
      <w:pPr>
        <w:rPr>
          <w:rFonts w:ascii="Arial Narrow" w:hAnsi="Arial Narrow"/>
          <w:b/>
          <w:bCs/>
        </w:rPr>
      </w:pPr>
      <w:bookmarkStart w:id="100" w:name="_c19mi2o7nkyt" w:colFirst="0" w:colLast="0"/>
      <w:bookmarkEnd w:id="100"/>
      <w:r w:rsidRPr="00E25BF5">
        <w:rPr>
          <w:rFonts w:ascii="Arial Narrow" w:hAnsi="Arial Narrow"/>
        </w:rPr>
        <w:br w:type="page"/>
      </w:r>
    </w:p>
    <w:p w14:paraId="7D7C17C5" w14:textId="5086D238" w:rsidR="00F9775B" w:rsidRPr="00E25BF5" w:rsidRDefault="00F9775B" w:rsidP="00F9775B">
      <w:pPr>
        <w:pStyle w:val="Heading1"/>
        <w:rPr>
          <w:rFonts w:ascii="Arial Narrow" w:hAnsi="Arial Narrow"/>
        </w:rPr>
      </w:pPr>
      <w:bookmarkStart w:id="101" w:name="_Toc230419248"/>
      <w:r w:rsidRPr="00E25BF5">
        <w:rPr>
          <w:rFonts w:ascii="Arial Narrow" w:hAnsi="Arial Narrow"/>
        </w:rPr>
        <w:lastRenderedPageBreak/>
        <w:t>References</w:t>
      </w:r>
      <w:bookmarkEnd w:id="101"/>
    </w:p>
    <w:p w14:paraId="36AD542F" w14:textId="3812AADC"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Achim, M.V., </w:t>
      </w:r>
      <w:proofErr w:type="spellStart"/>
      <w:r w:rsidRPr="00E25BF5">
        <w:rPr>
          <w:rFonts w:ascii="Arial Narrow" w:hAnsi="Arial Narrow"/>
          <w:color w:val="000000" w:themeColor="text1"/>
        </w:rPr>
        <w:t>Borlea</w:t>
      </w:r>
      <w:proofErr w:type="spellEnd"/>
      <w:r w:rsidRPr="00E25BF5">
        <w:rPr>
          <w:rFonts w:ascii="Arial Narrow" w:hAnsi="Arial Narrow"/>
          <w:color w:val="000000" w:themeColor="text1"/>
        </w:rPr>
        <w:t xml:space="preserve">, S.N. and Mare, C., 2010. Earnings management and the quality of financial reporting. </w:t>
      </w:r>
      <w:r w:rsidRPr="00E25BF5">
        <w:rPr>
          <w:rFonts w:ascii="Arial Narrow" w:hAnsi="Arial Narrow"/>
          <w:i/>
          <w:iCs/>
          <w:color w:val="000000" w:themeColor="text1"/>
        </w:rPr>
        <w:t xml:space="preserve">Annales Universitatis </w:t>
      </w:r>
      <w:proofErr w:type="spellStart"/>
      <w:r w:rsidRPr="00E25BF5">
        <w:rPr>
          <w:rFonts w:ascii="Arial Narrow" w:hAnsi="Arial Narrow"/>
          <w:i/>
          <w:iCs/>
          <w:color w:val="000000" w:themeColor="text1"/>
        </w:rPr>
        <w:t>Apulensis</w:t>
      </w:r>
      <w:proofErr w:type="spellEnd"/>
      <w:r w:rsidRPr="00E25BF5">
        <w:rPr>
          <w:rFonts w:ascii="Arial Narrow" w:hAnsi="Arial Narrow"/>
          <w:i/>
          <w:iCs/>
          <w:color w:val="000000" w:themeColor="text1"/>
        </w:rPr>
        <w:t xml:space="preserve"> Series </w:t>
      </w:r>
      <w:proofErr w:type="spellStart"/>
      <w:r w:rsidRPr="00E25BF5">
        <w:rPr>
          <w:rFonts w:ascii="Arial Narrow" w:hAnsi="Arial Narrow"/>
          <w:i/>
          <w:iCs/>
          <w:color w:val="000000" w:themeColor="text1"/>
        </w:rPr>
        <w:t>Oeconomica</w:t>
      </w:r>
      <w:proofErr w:type="spellEnd"/>
      <w:r w:rsidRPr="00E25BF5">
        <w:rPr>
          <w:rFonts w:ascii="Arial Narrow" w:hAnsi="Arial Narrow"/>
          <w:color w:val="000000" w:themeColor="text1"/>
        </w:rPr>
        <w:t>, 12(2), pp.908</w:t>
      </w:r>
      <w:r w:rsidR="00B62FF7" w:rsidRPr="00E25BF5">
        <w:rPr>
          <w:rFonts w:ascii="Arial Narrow" w:hAnsi="Arial Narrow"/>
          <w:color w:val="000000" w:themeColor="text1"/>
        </w:rPr>
        <w:t>-</w:t>
      </w:r>
      <w:r w:rsidRPr="00E25BF5">
        <w:rPr>
          <w:rFonts w:ascii="Arial Narrow" w:hAnsi="Arial Narrow"/>
          <w:color w:val="000000" w:themeColor="text1"/>
        </w:rPr>
        <w:t>915. Available at:</w:t>
      </w:r>
      <w:hyperlink r:id="rId9">
        <w:r w:rsidRPr="00E25BF5">
          <w:rPr>
            <w:rFonts w:ascii="Arial Narrow" w:hAnsi="Arial Narrow"/>
            <w:color w:val="000000" w:themeColor="text1"/>
          </w:rPr>
          <w:t xml:space="preserve"> </w:t>
        </w:r>
      </w:hyperlink>
      <w:hyperlink r:id="rId10">
        <w:r w:rsidRPr="00E25BF5">
          <w:rPr>
            <w:rFonts w:ascii="Arial Narrow" w:hAnsi="Arial Narrow"/>
            <w:color w:val="000000" w:themeColor="text1"/>
          </w:rPr>
          <w:t>https://www.researchgate.net/publication/227470705_Earnings_management_and_the_quality_of_the_financial_reporting</w:t>
        </w:r>
      </w:hyperlink>
    </w:p>
    <w:p w14:paraId="328361E9"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Alhasnawi, M.Y., Baird, K. and Su, S., 2023. Enhancing managerial performance through budget participation: The mediating effects of psychological capital. </w:t>
      </w:r>
      <w:r w:rsidRPr="00E25BF5">
        <w:rPr>
          <w:rFonts w:ascii="Arial Narrow" w:hAnsi="Arial Narrow"/>
          <w:i/>
          <w:iCs/>
          <w:color w:val="000000" w:themeColor="text1"/>
        </w:rPr>
        <w:t>Journal of Innovation and Knowledge</w:t>
      </w:r>
      <w:r w:rsidRPr="00E25BF5">
        <w:rPr>
          <w:rFonts w:ascii="Arial Narrow" w:hAnsi="Arial Narrow"/>
          <w:color w:val="000000" w:themeColor="text1"/>
        </w:rPr>
        <w:t>, 8(4), Article 100407. Available at:</w:t>
      </w:r>
      <w:hyperlink r:id="rId11">
        <w:r w:rsidRPr="00E25BF5">
          <w:rPr>
            <w:rFonts w:ascii="Arial Narrow" w:hAnsi="Arial Narrow"/>
            <w:color w:val="000000" w:themeColor="text1"/>
          </w:rPr>
          <w:t xml:space="preserve"> </w:t>
        </w:r>
      </w:hyperlink>
      <w:hyperlink r:id="rId12">
        <w:r w:rsidRPr="00E25BF5">
          <w:rPr>
            <w:rFonts w:ascii="Arial Narrow" w:hAnsi="Arial Narrow"/>
            <w:color w:val="000000" w:themeColor="text1"/>
          </w:rPr>
          <w:t>https://www.sciencedirect.com/science/article/pii/S2199853123002639</w:t>
        </w:r>
      </w:hyperlink>
    </w:p>
    <w:p w14:paraId="754FE6BB" w14:textId="6A5224C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Arifah, S., 2024. The short-term earnings management ethic and its effect on financial practices. </w:t>
      </w:r>
      <w:r w:rsidRPr="00E25BF5">
        <w:rPr>
          <w:rFonts w:ascii="Arial Narrow" w:hAnsi="Arial Narrow"/>
          <w:i/>
          <w:iCs/>
          <w:color w:val="000000" w:themeColor="text1"/>
        </w:rPr>
        <w:t>Accounting and Auditing Insights</w:t>
      </w:r>
      <w:r w:rsidRPr="00E25BF5">
        <w:rPr>
          <w:rFonts w:ascii="Arial Narrow" w:hAnsi="Arial Narrow"/>
          <w:color w:val="000000" w:themeColor="text1"/>
        </w:rPr>
        <w:t>, 1(1), pp.1</w:t>
      </w:r>
      <w:r w:rsidR="00B62FF7" w:rsidRPr="00E25BF5">
        <w:rPr>
          <w:rFonts w:ascii="Arial Narrow" w:hAnsi="Arial Narrow"/>
          <w:color w:val="000000" w:themeColor="text1"/>
        </w:rPr>
        <w:t>-</w:t>
      </w:r>
      <w:r w:rsidRPr="00E25BF5">
        <w:rPr>
          <w:rFonts w:ascii="Arial Narrow" w:hAnsi="Arial Narrow"/>
          <w:color w:val="000000" w:themeColor="text1"/>
        </w:rPr>
        <w:t>14. Available at:</w:t>
      </w:r>
      <w:hyperlink r:id="rId13">
        <w:r w:rsidRPr="00E25BF5">
          <w:rPr>
            <w:rFonts w:ascii="Arial Narrow" w:hAnsi="Arial Narrow"/>
            <w:color w:val="000000" w:themeColor="text1"/>
          </w:rPr>
          <w:t xml:space="preserve"> </w:t>
        </w:r>
      </w:hyperlink>
      <w:hyperlink r:id="rId14">
        <w:r w:rsidRPr="00E25BF5">
          <w:rPr>
            <w:rFonts w:ascii="Arial Narrow" w:hAnsi="Arial Narrow"/>
            <w:color w:val="000000" w:themeColor="text1"/>
          </w:rPr>
          <w:t>https://analysisdata.co.id/index.php/aai/article/view/89</w:t>
        </w:r>
      </w:hyperlink>
    </w:p>
    <w:p w14:paraId="155391E4" w14:textId="77777777" w:rsidR="00F9775B" w:rsidRPr="00E25BF5" w:rsidRDefault="00F9775B" w:rsidP="00F9775B">
      <w:pPr>
        <w:spacing w:before="240" w:after="240"/>
        <w:rPr>
          <w:rFonts w:ascii="Arial Narrow" w:hAnsi="Arial Narrow"/>
          <w:color w:val="000000" w:themeColor="text1"/>
        </w:rPr>
      </w:pPr>
      <w:proofErr w:type="spellStart"/>
      <w:r w:rsidRPr="00E25BF5">
        <w:rPr>
          <w:rFonts w:ascii="Arial Narrow" w:hAnsi="Arial Narrow"/>
          <w:color w:val="000000" w:themeColor="text1"/>
        </w:rPr>
        <w:t>Bchennaty</w:t>
      </w:r>
      <w:proofErr w:type="spellEnd"/>
      <w:r w:rsidRPr="00E25BF5">
        <w:rPr>
          <w:rFonts w:ascii="Arial Narrow" w:hAnsi="Arial Narrow"/>
          <w:color w:val="000000" w:themeColor="text1"/>
        </w:rPr>
        <w:t xml:space="preserve">, B., </w:t>
      </w:r>
      <w:proofErr w:type="spellStart"/>
      <w:r w:rsidRPr="00E25BF5">
        <w:rPr>
          <w:rFonts w:ascii="Arial Narrow" w:hAnsi="Arial Narrow"/>
          <w:color w:val="000000" w:themeColor="text1"/>
        </w:rPr>
        <w:t>Elhamzaoui</w:t>
      </w:r>
      <w:proofErr w:type="spellEnd"/>
      <w:r w:rsidRPr="00E25BF5">
        <w:rPr>
          <w:rFonts w:ascii="Arial Narrow" w:hAnsi="Arial Narrow"/>
          <w:color w:val="000000" w:themeColor="text1"/>
        </w:rPr>
        <w:t xml:space="preserve">, M., Chroqui, R. and Okar, C., 2024. Appraising the role of strategic control in financial performance through resource allocation optimization. </w:t>
      </w:r>
      <w:r w:rsidRPr="00E25BF5">
        <w:rPr>
          <w:rFonts w:ascii="Arial Narrow" w:hAnsi="Arial Narrow"/>
          <w:i/>
          <w:iCs/>
          <w:color w:val="000000" w:themeColor="text1"/>
        </w:rPr>
        <w:t>Journal of Risk and Financial Management</w:t>
      </w:r>
      <w:r w:rsidRPr="00E25BF5">
        <w:rPr>
          <w:rFonts w:ascii="Arial Narrow" w:hAnsi="Arial Narrow"/>
          <w:color w:val="000000" w:themeColor="text1"/>
        </w:rPr>
        <w:t>, 17(3), Article 90. Available at:</w:t>
      </w:r>
      <w:hyperlink r:id="rId15">
        <w:r w:rsidRPr="00E25BF5">
          <w:rPr>
            <w:rFonts w:ascii="Arial Narrow" w:hAnsi="Arial Narrow"/>
            <w:color w:val="000000" w:themeColor="text1"/>
          </w:rPr>
          <w:t xml:space="preserve"> </w:t>
        </w:r>
      </w:hyperlink>
      <w:hyperlink r:id="rId16">
        <w:r w:rsidRPr="00E25BF5">
          <w:rPr>
            <w:rFonts w:ascii="Arial Narrow" w:hAnsi="Arial Narrow"/>
            <w:color w:val="000000" w:themeColor="text1"/>
          </w:rPr>
          <w:t>https://www.mdpi.com/2227-7072/12/3/90</w:t>
        </w:r>
      </w:hyperlink>
    </w:p>
    <w:p w14:paraId="42109857" w14:textId="4FE3C832"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Cai, P., 2025. Research on earnings management of available-for-sale financial assets. In </w:t>
      </w:r>
      <w:r w:rsidRPr="00E25BF5">
        <w:rPr>
          <w:rFonts w:ascii="Arial Narrow" w:hAnsi="Arial Narrow"/>
          <w:i/>
          <w:iCs/>
          <w:color w:val="000000" w:themeColor="text1"/>
        </w:rPr>
        <w:t>Proceedings of the International Conference on Management Science, Information Engineering and Digital Economy</w:t>
      </w:r>
      <w:r w:rsidRPr="00E25BF5">
        <w:rPr>
          <w:rFonts w:ascii="Arial Narrow" w:hAnsi="Arial Narrow"/>
          <w:color w:val="000000" w:themeColor="text1"/>
        </w:rPr>
        <w:t>. Paris: Atlantis Press, pp.325</w:t>
      </w:r>
      <w:r w:rsidR="00B62FF7" w:rsidRPr="00E25BF5">
        <w:rPr>
          <w:rFonts w:ascii="Arial Narrow" w:hAnsi="Arial Narrow"/>
          <w:color w:val="000000" w:themeColor="text1"/>
        </w:rPr>
        <w:t>-</w:t>
      </w:r>
      <w:r w:rsidRPr="00E25BF5">
        <w:rPr>
          <w:rFonts w:ascii="Arial Narrow" w:hAnsi="Arial Narrow"/>
          <w:color w:val="000000" w:themeColor="text1"/>
        </w:rPr>
        <w:t>331. Available at:</w:t>
      </w:r>
      <w:hyperlink r:id="rId17">
        <w:r w:rsidRPr="00E25BF5">
          <w:rPr>
            <w:rFonts w:ascii="Arial Narrow" w:hAnsi="Arial Narrow"/>
            <w:color w:val="000000" w:themeColor="text1"/>
          </w:rPr>
          <w:t xml:space="preserve"> </w:t>
        </w:r>
      </w:hyperlink>
      <w:hyperlink r:id="rId18">
        <w:r w:rsidRPr="00E25BF5">
          <w:rPr>
            <w:rFonts w:ascii="Arial Narrow" w:hAnsi="Arial Narrow"/>
            <w:color w:val="000000" w:themeColor="text1"/>
          </w:rPr>
          <w:t>https://www.atlantis-press.com/proceedings/msieid-25/126021358</w:t>
        </w:r>
      </w:hyperlink>
    </w:p>
    <w:p w14:paraId="11B12A82" w14:textId="14CCE359" w:rsidR="00F9775B" w:rsidRPr="00E25BF5" w:rsidRDefault="00F9775B" w:rsidP="00F9775B">
      <w:pPr>
        <w:spacing w:before="240" w:after="240"/>
        <w:rPr>
          <w:rFonts w:ascii="Arial Narrow" w:hAnsi="Arial Narrow"/>
          <w:color w:val="000000" w:themeColor="text1"/>
        </w:rPr>
      </w:pPr>
      <w:proofErr w:type="spellStart"/>
      <w:r w:rsidRPr="00E25BF5">
        <w:rPr>
          <w:rFonts w:ascii="Arial Narrow" w:hAnsi="Arial Narrow"/>
          <w:color w:val="000000" w:themeColor="text1"/>
        </w:rPr>
        <w:t>Chemmaa</w:t>
      </w:r>
      <w:proofErr w:type="spellEnd"/>
      <w:r w:rsidRPr="00E25BF5">
        <w:rPr>
          <w:rFonts w:ascii="Arial Narrow" w:hAnsi="Arial Narrow"/>
          <w:color w:val="000000" w:themeColor="text1"/>
        </w:rPr>
        <w:t xml:space="preserve">, A., </w:t>
      </w:r>
      <w:proofErr w:type="spellStart"/>
      <w:r w:rsidRPr="00E25BF5">
        <w:rPr>
          <w:rFonts w:ascii="Arial Narrow" w:hAnsi="Arial Narrow"/>
          <w:color w:val="000000" w:themeColor="text1"/>
        </w:rPr>
        <w:t>Boujelbene</w:t>
      </w:r>
      <w:proofErr w:type="spellEnd"/>
      <w:r w:rsidRPr="00E25BF5">
        <w:rPr>
          <w:rFonts w:ascii="Arial Narrow" w:hAnsi="Arial Narrow"/>
          <w:color w:val="000000" w:themeColor="text1"/>
        </w:rPr>
        <w:t xml:space="preserve">, Y. and Hamdi, B., 2025. Two decades of research on earnings management and corporate governance: A bibliometric review. </w:t>
      </w:r>
      <w:r w:rsidRPr="00E25BF5">
        <w:rPr>
          <w:rFonts w:ascii="Arial Narrow" w:hAnsi="Arial Narrow"/>
          <w:i/>
          <w:iCs/>
          <w:color w:val="000000" w:themeColor="text1"/>
        </w:rPr>
        <w:t>Journal of Accounting, Auditing and Performance Research</w:t>
      </w:r>
      <w:r w:rsidRPr="00E25BF5">
        <w:rPr>
          <w:rFonts w:ascii="Arial Narrow" w:hAnsi="Arial Narrow"/>
          <w:color w:val="000000" w:themeColor="text1"/>
        </w:rPr>
        <w:t>, 11(1), pp.1</w:t>
      </w:r>
      <w:r w:rsidR="00B62FF7" w:rsidRPr="00E25BF5">
        <w:rPr>
          <w:rFonts w:ascii="Arial Narrow" w:hAnsi="Arial Narrow"/>
          <w:color w:val="000000" w:themeColor="text1"/>
        </w:rPr>
        <w:t>-</w:t>
      </w:r>
      <w:r w:rsidRPr="00E25BF5">
        <w:rPr>
          <w:rFonts w:ascii="Arial Narrow" w:hAnsi="Arial Narrow"/>
          <w:color w:val="000000" w:themeColor="text1"/>
        </w:rPr>
        <w:t>28. Available at:</w:t>
      </w:r>
      <w:hyperlink r:id="rId19">
        <w:r w:rsidRPr="00E25BF5">
          <w:rPr>
            <w:rFonts w:ascii="Arial Narrow" w:hAnsi="Arial Narrow"/>
            <w:color w:val="000000" w:themeColor="text1"/>
          </w:rPr>
          <w:t xml:space="preserve"> </w:t>
        </w:r>
      </w:hyperlink>
      <w:hyperlink r:id="rId20">
        <w:r w:rsidRPr="00E25BF5">
          <w:rPr>
            <w:rFonts w:ascii="Arial Narrow" w:hAnsi="Arial Narrow"/>
            <w:color w:val="000000" w:themeColor="text1"/>
          </w:rPr>
          <w:t>https://ibimapublishing.com/articles/JAARP/2025/320461/</w:t>
        </w:r>
      </w:hyperlink>
    </w:p>
    <w:p w14:paraId="54B87C17" w14:textId="454CE3CE"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Coram, P., Monroe, G.S. and Woodliff, D., 2024. Who do managers consider and what is the relative importance of ethics in earnings management decisions? </w:t>
      </w:r>
      <w:r w:rsidRPr="00E25BF5">
        <w:rPr>
          <w:rFonts w:ascii="Arial Narrow" w:hAnsi="Arial Narrow"/>
          <w:i/>
          <w:iCs/>
          <w:color w:val="000000" w:themeColor="text1"/>
        </w:rPr>
        <w:t>Australian Accounting Review</w:t>
      </w:r>
      <w:r w:rsidRPr="00E25BF5">
        <w:rPr>
          <w:rFonts w:ascii="Arial Narrow" w:hAnsi="Arial Narrow"/>
          <w:color w:val="000000" w:themeColor="text1"/>
        </w:rPr>
        <w:t>, 34(2), pp.171</w:t>
      </w:r>
      <w:r w:rsidR="00B62FF7" w:rsidRPr="00E25BF5">
        <w:rPr>
          <w:rFonts w:ascii="Arial Narrow" w:hAnsi="Arial Narrow"/>
          <w:color w:val="000000" w:themeColor="text1"/>
        </w:rPr>
        <w:t>-</w:t>
      </w:r>
      <w:r w:rsidRPr="00E25BF5">
        <w:rPr>
          <w:rFonts w:ascii="Arial Narrow" w:hAnsi="Arial Narrow"/>
          <w:color w:val="000000" w:themeColor="text1"/>
        </w:rPr>
        <w:t>188. Available at:</w:t>
      </w:r>
      <w:hyperlink r:id="rId21">
        <w:r w:rsidRPr="00E25BF5">
          <w:rPr>
            <w:rFonts w:ascii="Arial Narrow" w:hAnsi="Arial Narrow"/>
            <w:color w:val="000000" w:themeColor="text1"/>
          </w:rPr>
          <w:t xml:space="preserve"> </w:t>
        </w:r>
      </w:hyperlink>
      <w:hyperlink r:id="rId22">
        <w:r w:rsidRPr="00E25BF5">
          <w:rPr>
            <w:rFonts w:ascii="Arial Narrow" w:hAnsi="Arial Narrow"/>
            <w:color w:val="000000" w:themeColor="text1"/>
          </w:rPr>
          <w:t>https://journals.sagepub.com/doi/10.1177/03128962221137235</w:t>
        </w:r>
      </w:hyperlink>
    </w:p>
    <w:p w14:paraId="447D6768" w14:textId="7FC1235D"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Hansen, S.C., Otley, D.T. and Van der Stede, W.A., 2003. Practice developments in budgeting: An overview and research perspective. </w:t>
      </w:r>
      <w:r w:rsidRPr="00E25BF5">
        <w:rPr>
          <w:rFonts w:ascii="Arial Narrow" w:hAnsi="Arial Narrow"/>
          <w:i/>
          <w:iCs/>
          <w:color w:val="000000" w:themeColor="text1"/>
        </w:rPr>
        <w:t>Journal of Management Accounting Research</w:t>
      </w:r>
      <w:r w:rsidRPr="00E25BF5">
        <w:rPr>
          <w:rFonts w:ascii="Arial Narrow" w:hAnsi="Arial Narrow"/>
          <w:color w:val="000000" w:themeColor="text1"/>
        </w:rPr>
        <w:t>, 15(1), pp.95</w:t>
      </w:r>
      <w:r w:rsidR="00B62FF7" w:rsidRPr="00E25BF5">
        <w:rPr>
          <w:rFonts w:ascii="Arial Narrow" w:hAnsi="Arial Narrow"/>
          <w:color w:val="000000" w:themeColor="text1"/>
        </w:rPr>
        <w:t>-</w:t>
      </w:r>
      <w:r w:rsidRPr="00E25BF5">
        <w:rPr>
          <w:rFonts w:ascii="Arial Narrow" w:hAnsi="Arial Narrow"/>
          <w:color w:val="000000" w:themeColor="text1"/>
        </w:rPr>
        <w:t>116. Available at: https://aaajournals.org/doi/pdf/10.2308/jmar.2003.15.1.95</w:t>
      </w:r>
    </w:p>
    <w:p w14:paraId="19F4CD96" w14:textId="74DD1612"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lastRenderedPageBreak/>
        <w:t xml:space="preserve">Hasanuddin, H., Rahman, A., </w:t>
      </w:r>
      <w:proofErr w:type="spellStart"/>
      <w:r w:rsidRPr="00E25BF5">
        <w:rPr>
          <w:rFonts w:ascii="Arial Narrow" w:hAnsi="Arial Narrow"/>
          <w:color w:val="000000" w:themeColor="text1"/>
        </w:rPr>
        <w:t>Suryanto</w:t>
      </w:r>
      <w:proofErr w:type="spellEnd"/>
      <w:r w:rsidRPr="00E25BF5">
        <w:rPr>
          <w:rFonts w:ascii="Arial Narrow" w:hAnsi="Arial Narrow"/>
          <w:color w:val="000000" w:themeColor="text1"/>
        </w:rPr>
        <w:t xml:space="preserve">, T. and Nurhayati, N., 2022. Disclosure tone, earnings management and earnings quality. </w:t>
      </w:r>
      <w:r w:rsidRPr="00E25BF5">
        <w:rPr>
          <w:rFonts w:ascii="Arial Narrow" w:hAnsi="Arial Narrow"/>
          <w:i/>
          <w:iCs/>
          <w:color w:val="000000" w:themeColor="text1"/>
        </w:rPr>
        <w:t>Journal of Accounting and Investment</w:t>
      </w:r>
      <w:r w:rsidRPr="00E25BF5">
        <w:rPr>
          <w:rFonts w:ascii="Arial Narrow" w:hAnsi="Arial Narrow"/>
          <w:color w:val="000000" w:themeColor="text1"/>
        </w:rPr>
        <w:t>, 23(2), pp.301</w:t>
      </w:r>
      <w:r w:rsidR="00B62FF7" w:rsidRPr="00E25BF5">
        <w:rPr>
          <w:rFonts w:ascii="Arial Narrow" w:hAnsi="Arial Narrow"/>
          <w:color w:val="000000" w:themeColor="text1"/>
        </w:rPr>
        <w:t>-</w:t>
      </w:r>
      <w:r w:rsidRPr="00E25BF5">
        <w:rPr>
          <w:rFonts w:ascii="Arial Narrow" w:hAnsi="Arial Narrow"/>
          <w:color w:val="000000" w:themeColor="text1"/>
        </w:rPr>
        <w:t>320. Available at:</w:t>
      </w:r>
      <w:hyperlink r:id="rId23">
        <w:r w:rsidRPr="00E25BF5">
          <w:rPr>
            <w:rFonts w:ascii="Arial Narrow" w:hAnsi="Arial Narrow"/>
            <w:color w:val="000000" w:themeColor="text1"/>
          </w:rPr>
          <w:t xml:space="preserve"> </w:t>
        </w:r>
      </w:hyperlink>
      <w:hyperlink r:id="rId24">
        <w:r w:rsidRPr="00E25BF5">
          <w:rPr>
            <w:rFonts w:ascii="Arial Narrow" w:hAnsi="Arial Narrow"/>
            <w:color w:val="000000" w:themeColor="text1"/>
          </w:rPr>
          <w:t>https://repository.petra.ac.id/20598/1/Publikasi1_20019_8700.pdf</w:t>
        </w:r>
      </w:hyperlink>
    </w:p>
    <w:p w14:paraId="5F7FADEF" w14:textId="26237D1E" w:rsidR="00F9775B" w:rsidRPr="00E25BF5" w:rsidRDefault="00F9775B" w:rsidP="00F9775B">
      <w:pPr>
        <w:spacing w:before="240" w:after="240"/>
        <w:rPr>
          <w:rFonts w:ascii="Arial Narrow" w:hAnsi="Arial Narrow"/>
          <w:color w:val="000000" w:themeColor="text1"/>
        </w:rPr>
      </w:pPr>
      <w:proofErr w:type="spellStart"/>
      <w:r w:rsidRPr="00E25BF5">
        <w:rPr>
          <w:rFonts w:ascii="Arial Narrow" w:hAnsi="Arial Narrow"/>
          <w:color w:val="000000" w:themeColor="text1"/>
        </w:rPr>
        <w:t>Homauni</w:t>
      </w:r>
      <w:proofErr w:type="spellEnd"/>
      <w:r w:rsidRPr="00E25BF5">
        <w:rPr>
          <w:rFonts w:ascii="Arial Narrow" w:hAnsi="Arial Narrow"/>
          <w:color w:val="000000" w:themeColor="text1"/>
        </w:rPr>
        <w:t xml:space="preserve">, A., </w:t>
      </w:r>
      <w:proofErr w:type="spellStart"/>
      <w:r w:rsidRPr="00E25BF5">
        <w:rPr>
          <w:rFonts w:ascii="Arial Narrow" w:hAnsi="Arial Narrow"/>
          <w:color w:val="000000" w:themeColor="text1"/>
        </w:rPr>
        <w:t>Shadpour</w:t>
      </w:r>
      <w:proofErr w:type="spellEnd"/>
      <w:r w:rsidRPr="00E25BF5">
        <w:rPr>
          <w:rFonts w:ascii="Arial Narrow" w:hAnsi="Arial Narrow"/>
          <w:color w:val="000000" w:themeColor="text1"/>
        </w:rPr>
        <w:t xml:space="preserve">, K., Ahmadi, M., Sari, A.A. and </w:t>
      </w:r>
      <w:proofErr w:type="spellStart"/>
      <w:r w:rsidRPr="00E25BF5">
        <w:rPr>
          <w:rFonts w:ascii="Arial Narrow" w:hAnsi="Arial Narrow"/>
          <w:color w:val="000000" w:themeColor="text1"/>
        </w:rPr>
        <w:t>Ravaghi</w:t>
      </w:r>
      <w:proofErr w:type="spellEnd"/>
      <w:r w:rsidRPr="00E25BF5">
        <w:rPr>
          <w:rFonts w:ascii="Arial Narrow" w:hAnsi="Arial Narrow"/>
          <w:color w:val="000000" w:themeColor="text1"/>
        </w:rPr>
        <w:t xml:space="preserve">, H., 2023. Budgeting in healthcare systems and organizations: A systematic review. </w:t>
      </w:r>
      <w:r w:rsidRPr="00E25BF5">
        <w:rPr>
          <w:rFonts w:ascii="Arial Narrow" w:hAnsi="Arial Narrow"/>
          <w:i/>
          <w:iCs/>
          <w:color w:val="000000" w:themeColor="text1"/>
        </w:rPr>
        <w:t>Health Services Insights</w:t>
      </w:r>
      <w:r w:rsidRPr="00E25BF5">
        <w:rPr>
          <w:rFonts w:ascii="Arial Narrow" w:hAnsi="Arial Narrow"/>
          <w:color w:val="000000" w:themeColor="text1"/>
        </w:rPr>
        <w:t>, 16, pp.1</w:t>
      </w:r>
      <w:r w:rsidR="00B62FF7" w:rsidRPr="00E25BF5">
        <w:rPr>
          <w:rFonts w:ascii="Arial Narrow" w:hAnsi="Arial Narrow"/>
          <w:color w:val="000000" w:themeColor="text1"/>
        </w:rPr>
        <w:t>-</w:t>
      </w:r>
      <w:r w:rsidRPr="00E25BF5">
        <w:rPr>
          <w:rFonts w:ascii="Arial Narrow" w:hAnsi="Arial Narrow"/>
          <w:color w:val="000000" w:themeColor="text1"/>
        </w:rPr>
        <w:t>15. Available at:</w:t>
      </w:r>
      <w:hyperlink r:id="rId25">
        <w:r w:rsidRPr="00E25BF5">
          <w:rPr>
            <w:rFonts w:ascii="Arial Narrow" w:hAnsi="Arial Narrow"/>
            <w:color w:val="000000" w:themeColor="text1"/>
          </w:rPr>
          <w:t xml:space="preserve"> </w:t>
        </w:r>
      </w:hyperlink>
      <w:hyperlink r:id="rId26">
        <w:r w:rsidRPr="00E25BF5">
          <w:rPr>
            <w:rFonts w:ascii="Arial Narrow" w:hAnsi="Arial Narrow"/>
            <w:color w:val="000000" w:themeColor="text1"/>
          </w:rPr>
          <w:t>https://pmc.ncbi.nlm.nih.gov/articles/PMC10682572/</w:t>
        </w:r>
      </w:hyperlink>
    </w:p>
    <w:p w14:paraId="40409DBD" w14:textId="6AA0ED5B"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Hope, J. and Fraser, R., 2003. Beyond budgeting: How managers can break free from the annual performance trap. </w:t>
      </w:r>
      <w:r w:rsidRPr="00E25BF5">
        <w:rPr>
          <w:rFonts w:ascii="Arial Narrow" w:hAnsi="Arial Narrow"/>
          <w:i/>
          <w:iCs/>
          <w:color w:val="000000" w:themeColor="text1"/>
        </w:rPr>
        <w:t>Harvard Business Review</w:t>
      </w:r>
      <w:r w:rsidRPr="00E25BF5">
        <w:rPr>
          <w:rFonts w:ascii="Arial Narrow" w:hAnsi="Arial Narrow"/>
          <w:color w:val="000000" w:themeColor="text1"/>
        </w:rPr>
        <w:t>, 81(2), pp.108</w:t>
      </w:r>
      <w:r w:rsidR="00B62FF7" w:rsidRPr="00E25BF5">
        <w:rPr>
          <w:rFonts w:ascii="Arial Narrow" w:hAnsi="Arial Narrow"/>
          <w:color w:val="000000" w:themeColor="text1"/>
        </w:rPr>
        <w:t>-</w:t>
      </w:r>
      <w:r w:rsidRPr="00E25BF5">
        <w:rPr>
          <w:rFonts w:ascii="Arial Narrow" w:hAnsi="Arial Narrow"/>
          <w:color w:val="000000" w:themeColor="text1"/>
        </w:rPr>
        <w:t>116. Available at: https://hbr.org/2003/02/beyond-budgeting</w:t>
      </w:r>
    </w:p>
    <w:p w14:paraId="09F0356E" w14:textId="4229896F"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Ibrahim, M., Hassan, M.A., Yusuf, A. and Abdullahi, S., 2025. The role of forecasting and budgeting data accuracy in improving organizational performance. </w:t>
      </w:r>
      <w:r w:rsidRPr="00E25BF5">
        <w:rPr>
          <w:rFonts w:ascii="Arial Narrow" w:hAnsi="Arial Narrow"/>
          <w:i/>
          <w:iCs/>
          <w:color w:val="000000" w:themeColor="text1"/>
        </w:rPr>
        <w:t>International Journal of Research and Innovation in Social Science</w:t>
      </w:r>
      <w:r w:rsidRPr="00E25BF5">
        <w:rPr>
          <w:rFonts w:ascii="Arial Narrow" w:hAnsi="Arial Narrow"/>
          <w:color w:val="000000" w:themeColor="text1"/>
        </w:rPr>
        <w:t>, 9(1), pp.112</w:t>
      </w:r>
      <w:r w:rsidR="00B62FF7" w:rsidRPr="00E25BF5">
        <w:rPr>
          <w:rFonts w:ascii="Arial Narrow" w:hAnsi="Arial Narrow"/>
          <w:color w:val="000000" w:themeColor="text1"/>
        </w:rPr>
        <w:t>-</w:t>
      </w:r>
      <w:r w:rsidRPr="00E25BF5">
        <w:rPr>
          <w:rFonts w:ascii="Arial Narrow" w:hAnsi="Arial Narrow"/>
          <w:color w:val="000000" w:themeColor="text1"/>
        </w:rPr>
        <w:t>127. Available at:</w:t>
      </w:r>
      <w:hyperlink r:id="rId27">
        <w:r w:rsidRPr="00E25BF5">
          <w:rPr>
            <w:rFonts w:ascii="Arial Narrow" w:hAnsi="Arial Narrow"/>
            <w:color w:val="000000" w:themeColor="text1"/>
          </w:rPr>
          <w:t xml:space="preserve"> </w:t>
        </w:r>
      </w:hyperlink>
      <w:hyperlink r:id="rId28">
        <w:r w:rsidRPr="00E25BF5">
          <w:rPr>
            <w:rFonts w:ascii="Arial Narrow" w:hAnsi="Arial Narrow"/>
            <w:color w:val="000000" w:themeColor="text1"/>
          </w:rPr>
          <w:t>https://rsisinternational.org/journals/ijriss/articles/the-role-of-forecasting-and-budgeting-data-accuracy-in-improving-organizational-performance/</w:t>
        </w:r>
      </w:hyperlink>
    </w:p>
    <w:p w14:paraId="5F3E614D" w14:textId="29ECCEAE"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Kaplan, R.S. and Anderson, S.R., 2004. Time-driven activity-based costing. </w:t>
      </w:r>
      <w:r w:rsidRPr="00E25BF5">
        <w:rPr>
          <w:rFonts w:ascii="Arial Narrow" w:hAnsi="Arial Narrow"/>
          <w:i/>
          <w:iCs/>
          <w:color w:val="000000" w:themeColor="text1"/>
        </w:rPr>
        <w:t>Harvard Business Review</w:t>
      </w:r>
      <w:r w:rsidRPr="00E25BF5">
        <w:rPr>
          <w:rFonts w:ascii="Arial Narrow" w:hAnsi="Arial Narrow"/>
          <w:color w:val="000000" w:themeColor="text1"/>
        </w:rPr>
        <w:t>, 82(11), pp.131</w:t>
      </w:r>
      <w:r w:rsidR="00B62FF7" w:rsidRPr="00E25BF5">
        <w:rPr>
          <w:rFonts w:ascii="Arial Narrow" w:hAnsi="Arial Narrow"/>
          <w:color w:val="000000" w:themeColor="text1"/>
        </w:rPr>
        <w:t>-</w:t>
      </w:r>
      <w:r w:rsidRPr="00E25BF5">
        <w:rPr>
          <w:rFonts w:ascii="Arial Narrow" w:hAnsi="Arial Narrow"/>
          <w:color w:val="000000" w:themeColor="text1"/>
        </w:rPr>
        <w:t>138. Available at:</w:t>
      </w:r>
      <w:hyperlink r:id="rId29">
        <w:r w:rsidRPr="00E25BF5">
          <w:rPr>
            <w:rFonts w:ascii="Arial Narrow" w:hAnsi="Arial Narrow"/>
            <w:color w:val="000000" w:themeColor="text1"/>
          </w:rPr>
          <w:t xml:space="preserve"> </w:t>
        </w:r>
      </w:hyperlink>
      <w:hyperlink r:id="rId30">
        <w:r w:rsidRPr="00E25BF5">
          <w:rPr>
            <w:rFonts w:ascii="Arial Narrow" w:hAnsi="Arial Narrow"/>
            <w:color w:val="000000" w:themeColor="text1"/>
          </w:rPr>
          <w:t>https://hbr.org/2004/11/time-driven-activity-based-costing</w:t>
        </w:r>
      </w:hyperlink>
    </w:p>
    <w:p w14:paraId="7727A47B" w14:textId="2E569310"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Libby, T. and Lindsay, R.M., 2010. Beyond budgeting or budgeting reconsidered? A survey of </w:t>
      </w:r>
      <w:proofErr w:type="gramStart"/>
      <w:r w:rsidRPr="00E25BF5">
        <w:rPr>
          <w:rFonts w:ascii="Arial Narrow" w:hAnsi="Arial Narrow"/>
          <w:color w:val="000000" w:themeColor="text1"/>
        </w:rPr>
        <w:t>North-American</w:t>
      </w:r>
      <w:proofErr w:type="gramEnd"/>
      <w:r w:rsidRPr="00E25BF5">
        <w:rPr>
          <w:rFonts w:ascii="Arial Narrow" w:hAnsi="Arial Narrow"/>
          <w:color w:val="000000" w:themeColor="text1"/>
        </w:rPr>
        <w:t xml:space="preserve"> budgeting practice. </w:t>
      </w:r>
      <w:r w:rsidRPr="00E25BF5">
        <w:rPr>
          <w:rFonts w:ascii="Arial Narrow" w:hAnsi="Arial Narrow"/>
          <w:i/>
          <w:iCs/>
          <w:color w:val="000000" w:themeColor="text1"/>
        </w:rPr>
        <w:t>Management Accounting Research</w:t>
      </w:r>
      <w:r w:rsidRPr="00E25BF5">
        <w:rPr>
          <w:rFonts w:ascii="Arial Narrow" w:hAnsi="Arial Narrow"/>
          <w:color w:val="000000" w:themeColor="text1"/>
        </w:rPr>
        <w:t>, 21(1), pp.56</w:t>
      </w:r>
      <w:r w:rsidR="00B62FF7" w:rsidRPr="00E25BF5">
        <w:rPr>
          <w:rFonts w:ascii="Arial Narrow" w:hAnsi="Arial Narrow"/>
          <w:color w:val="000000" w:themeColor="text1"/>
        </w:rPr>
        <w:t>-</w:t>
      </w:r>
      <w:r w:rsidRPr="00E25BF5">
        <w:rPr>
          <w:rFonts w:ascii="Arial Narrow" w:hAnsi="Arial Narrow"/>
          <w:color w:val="000000" w:themeColor="text1"/>
        </w:rPr>
        <w:t>75. Available at: https://www.sciencedirect.com/science/article/pii/S1044500509000541</w:t>
      </w:r>
    </w:p>
    <w:p w14:paraId="46DDF6E6"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Lim, D., 2025. Monitoring mechanisms and budget variances: Evidence from government budgeting. </w:t>
      </w:r>
      <w:r w:rsidRPr="00E25BF5">
        <w:rPr>
          <w:rFonts w:ascii="Arial Narrow" w:hAnsi="Arial Narrow"/>
          <w:i/>
          <w:iCs/>
          <w:color w:val="000000" w:themeColor="text1"/>
        </w:rPr>
        <w:t>International Journal of Financial Studies</w:t>
      </w:r>
      <w:r w:rsidRPr="00E25BF5">
        <w:rPr>
          <w:rFonts w:ascii="Arial Narrow" w:hAnsi="Arial Narrow"/>
          <w:color w:val="000000" w:themeColor="text1"/>
        </w:rPr>
        <w:t>, 18(9), Article 500. Available at:</w:t>
      </w:r>
      <w:hyperlink r:id="rId31">
        <w:r w:rsidRPr="00E25BF5">
          <w:rPr>
            <w:rFonts w:ascii="Arial Narrow" w:hAnsi="Arial Narrow"/>
            <w:color w:val="000000" w:themeColor="text1"/>
          </w:rPr>
          <w:t xml:space="preserve"> </w:t>
        </w:r>
      </w:hyperlink>
      <w:hyperlink r:id="rId32">
        <w:r w:rsidRPr="00E25BF5">
          <w:rPr>
            <w:rFonts w:ascii="Arial Narrow" w:hAnsi="Arial Narrow"/>
            <w:color w:val="000000" w:themeColor="text1"/>
          </w:rPr>
          <w:t>https://www.mdpi.com/1911-8074/18/9/500</w:t>
        </w:r>
      </w:hyperlink>
    </w:p>
    <w:p w14:paraId="4C55A4E7" w14:textId="2A84BD9F" w:rsidR="00F9775B" w:rsidRPr="00E25BF5" w:rsidRDefault="00F9775B" w:rsidP="00F9775B">
      <w:pPr>
        <w:spacing w:before="240" w:after="240"/>
        <w:rPr>
          <w:rFonts w:ascii="Arial Narrow" w:hAnsi="Arial Narrow"/>
          <w:color w:val="000000" w:themeColor="text1"/>
        </w:rPr>
      </w:pPr>
      <w:proofErr w:type="spellStart"/>
      <w:r w:rsidRPr="00E25BF5">
        <w:rPr>
          <w:rFonts w:ascii="Arial Narrow" w:hAnsi="Arial Narrow"/>
          <w:color w:val="000000" w:themeColor="text1"/>
        </w:rPr>
        <w:t>Mahroqi</w:t>
      </w:r>
      <w:proofErr w:type="spellEnd"/>
      <w:r w:rsidRPr="00E25BF5">
        <w:rPr>
          <w:rFonts w:ascii="Arial Narrow" w:hAnsi="Arial Narrow"/>
          <w:color w:val="000000" w:themeColor="text1"/>
        </w:rPr>
        <w:t xml:space="preserve">, R.M., 2021. Examining the effect of budgetary controls on organizational performance. </w:t>
      </w:r>
      <w:r w:rsidRPr="00E25BF5">
        <w:rPr>
          <w:rFonts w:ascii="Arial Narrow" w:hAnsi="Arial Narrow"/>
          <w:i/>
          <w:iCs/>
          <w:color w:val="000000" w:themeColor="text1"/>
        </w:rPr>
        <w:t>International Journal of Research in Economics and Business Studies</w:t>
      </w:r>
      <w:r w:rsidRPr="00E25BF5">
        <w:rPr>
          <w:rFonts w:ascii="Arial Narrow" w:hAnsi="Arial Narrow"/>
          <w:color w:val="000000" w:themeColor="text1"/>
        </w:rPr>
        <w:t>, 3(2), pp.45</w:t>
      </w:r>
      <w:r w:rsidR="00B62FF7" w:rsidRPr="00E25BF5">
        <w:rPr>
          <w:rFonts w:ascii="Arial Narrow" w:hAnsi="Arial Narrow"/>
          <w:color w:val="000000" w:themeColor="text1"/>
        </w:rPr>
        <w:t>-</w:t>
      </w:r>
      <w:r w:rsidRPr="00E25BF5">
        <w:rPr>
          <w:rFonts w:ascii="Arial Narrow" w:hAnsi="Arial Narrow"/>
          <w:color w:val="000000" w:themeColor="text1"/>
        </w:rPr>
        <w:t>60. Available at:</w:t>
      </w:r>
      <w:hyperlink r:id="rId33">
        <w:r w:rsidRPr="00E25BF5">
          <w:rPr>
            <w:rFonts w:ascii="Arial Narrow" w:hAnsi="Arial Narrow"/>
            <w:color w:val="000000" w:themeColor="text1"/>
          </w:rPr>
          <w:t xml:space="preserve"> </w:t>
        </w:r>
      </w:hyperlink>
      <w:hyperlink r:id="rId34">
        <w:r w:rsidRPr="00E25BF5">
          <w:rPr>
            <w:rFonts w:ascii="Arial Narrow" w:hAnsi="Arial Narrow"/>
            <w:color w:val="000000" w:themeColor="text1"/>
          </w:rPr>
          <w:t>https://gspjournals.com/ijrebs/index.php/ijrebs/article/view/36/49</w:t>
        </w:r>
      </w:hyperlink>
    </w:p>
    <w:p w14:paraId="0CA41979" w14:textId="1CB7D674"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Merchant, K.A. and Van der Stede, W.A., 2007. Management control systems, performance measurement, evaluation and incentives. </w:t>
      </w:r>
      <w:r w:rsidRPr="00E25BF5">
        <w:rPr>
          <w:rFonts w:ascii="Arial Narrow" w:hAnsi="Arial Narrow"/>
          <w:i/>
          <w:iCs/>
          <w:color w:val="000000" w:themeColor="text1"/>
        </w:rPr>
        <w:t>Accounting, Organizations and Society</w:t>
      </w:r>
      <w:r w:rsidRPr="00E25BF5">
        <w:rPr>
          <w:rFonts w:ascii="Arial Narrow" w:hAnsi="Arial Narrow"/>
          <w:color w:val="000000" w:themeColor="text1"/>
        </w:rPr>
        <w:t>, 32(7</w:t>
      </w:r>
      <w:r w:rsidR="00B62FF7" w:rsidRPr="00E25BF5">
        <w:rPr>
          <w:rFonts w:ascii="Arial Narrow" w:hAnsi="Arial Narrow"/>
          <w:color w:val="000000" w:themeColor="text1"/>
        </w:rPr>
        <w:t>-</w:t>
      </w:r>
      <w:r w:rsidRPr="00E25BF5">
        <w:rPr>
          <w:rFonts w:ascii="Arial Narrow" w:hAnsi="Arial Narrow"/>
          <w:color w:val="000000" w:themeColor="text1"/>
        </w:rPr>
        <w:t>8), pp.785</w:t>
      </w:r>
      <w:r w:rsidR="00B62FF7" w:rsidRPr="00E25BF5">
        <w:rPr>
          <w:rFonts w:ascii="Arial Narrow" w:hAnsi="Arial Narrow"/>
          <w:color w:val="000000" w:themeColor="text1"/>
        </w:rPr>
        <w:t>-</w:t>
      </w:r>
      <w:r w:rsidRPr="00E25BF5">
        <w:rPr>
          <w:rFonts w:ascii="Arial Narrow" w:hAnsi="Arial Narrow"/>
          <w:color w:val="000000" w:themeColor="text1"/>
        </w:rPr>
        <w:t>802. Available at: https://www.sciencedirect.com/science/article/pii/S0361368207000167</w:t>
      </w:r>
    </w:p>
    <w:p w14:paraId="0E71EB7C"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lastRenderedPageBreak/>
        <w:t xml:space="preserve">Mlawu, L., Ntim, C.G., </w:t>
      </w:r>
      <w:proofErr w:type="spellStart"/>
      <w:r w:rsidRPr="00E25BF5">
        <w:rPr>
          <w:rFonts w:ascii="Arial Narrow" w:hAnsi="Arial Narrow"/>
          <w:color w:val="000000" w:themeColor="text1"/>
        </w:rPr>
        <w:t>Soobaroyen</w:t>
      </w:r>
      <w:proofErr w:type="spellEnd"/>
      <w:r w:rsidRPr="00E25BF5">
        <w:rPr>
          <w:rFonts w:ascii="Arial Narrow" w:hAnsi="Arial Narrow"/>
          <w:color w:val="000000" w:themeColor="text1"/>
        </w:rPr>
        <w:t xml:space="preserve">, T. and Lindop, S., 2025. Incentives for accrual-based earnings management in developing countries. </w:t>
      </w:r>
      <w:r w:rsidRPr="00E25BF5">
        <w:rPr>
          <w:rFonts w:ascii="Arial Narrow" w:hAnsi="Arial Narrow"/>
          <w:i/>
          <w:iCs/>
          <w:color w:val="000000" w:themeColor="text1"/>
        </w:rPr>
        <w:t>Administrative Sciences</w:t>
      </w:r>
      <w:r w:rsidRPr="00E25BF5">
        <w:rPr>
          <w:rFonts w:ascii="Arial Narrow" w:hAnsi="Arial Narrow"/>
          <w:color w:val="000000" w:themeColor="text1"/>
        </w:rPr>
        <w:t>, 15(6), Article 209. Available at:</w:t>
      </w:r>
      <w:hyperlink r:id="rId35">
        <w:r w:rsidRPr="00E25BF5">
          <w:rPr>
            <w:rFonts w:ascii="Arial Narrow" w:hAnsi="Arial Narrow"/>
            <w:color w:val="000000" w:themeColor="text1"/>
          </w:rPr>
          <w:t xml:space="preserve"> </w:t>
        </w:r>
      </w:hyperlink>
      <w:hyperlink r:id="rId36">
        <w:r w:rsidRPr="00E25BF5">
          <w:rPr>
            <w:rFonts w:ascii="Arial Narrow" w:hAnsi="Arial Narrow"/>
            <w:color w:val="000000" w:themeColor="text1"/>
          </w:rPr>
          <w:t>https://www.mdpi.com/2076-3387/15/6/209</w:t>
        </w:r>
      </w:hyperlink>
    </w:p>
    <w:p w14:paraId="4363B430" w14:textId="5DC9CBF2"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rPr>
        <w:t xml:space="preserve">Mutya, T., 2018. Cost control: A fundamental tool towards organisation performance. </w:t>
      </w:r>
      <w:r w:rsidRPr="00E25BF5">
        <w:rPr>
          <w:rFonts w:ascii="Arial Narrow" w:hAnsi="Arial Narrow"/>
          <w:i/>
          <w:iCs/>
          <w:color w:val="000000" w:themeColor="text1"/>
        </w:rPr>
        <w:t>Journal of Accounting and Marketing</w:t>
      </w:r>
      <w:r w:rsidRPr="00E25BF5">
        <w:rPr>
          <w:rFonts w:ascii="Arial Narrow" w:hAnsi="Arial Narrow"/>
          <w:color w:val="000000" w:themeColor="text1"/>
        </w:rPr>
        <w:t>, 7(283), pp.1</w:t>
      </w:r>
      <w:r w:rsidR="00B62FF7" w:rsidRPr="00E25BF5">
        <w:rPr>
          <w:rFonts w:ascii="Arial Narrow" w:hAnsi="Arial Narrow"/>
          <w:color w:val="000000" w:themeColor="text1"/>
        </w:rPr>
        <w:t>-</w:t>
      </w:r>
      <w:r w:rsidRPr="00E25BF5">
        <w:rPr>
          <w:rFonts w:ascii="Arial Narrow" w:hAnsi="Arial Narrow"/>
          <w:color w:val="000000" w:themeColor="text1"/>
        </w:rPr>
        <w:t>6. Available at:</w:t>
      </w:r>
      <w:hyperlink r:id="rId37">
        <w:r w:rsidRPr="00E25BF5">
          <w:rPr>
            <w:rFonts w:ascii="Arial Narrow" w:hAnsi="Arial Narrow"/>
            <w:color w:val="000000" w:themeColor="text1"/>
          </w:rPr>
          <w:t xml:space="preserve"> </w:t>
        </w:r>
      </w:hyperlink>
      <w:hyperlink r:id="rId38">
        <w:r w:rsidRPr="00E25BF5">
          <w:rPr>
            <w:rFonts w:ascii="Arial Narrow" w:hAnsi="Arial Narrow"/>
            <w:color w:val="000000" w:themeColor="text1"/>
          </w:rPr>
          <w:t>https://www.researchgate.net/publication/328458112_Cost_Control_A_Fundamental_Tool_towards_Organisation_Performance</w:t>
        </w:r>
      </w:hyperlink>
    </w:p>
    <w:p w14:paraId="63045B7E" w14:textId="77777777" w:rsidR="00F9775B" w:rsidRPr="00E25BF5" w:rsidRDefault="00F9775B" w:rsidP="00F9775B">
      <w:pPr>
        <w:spacing w:before="240" w:after="240"/>
        <w:rPr>
          <w:rFonts w:ascii="Arial Narrow" w:hAnsi="Arial Narrow"/>
          <w:color w:val="000000" w:themeColor="text1"/>
        </w:rPr>
      </w:pPr>
      <w:r w:rsidRPr="00E25BF5">
        <w:rPr>
          <w:rFonts w:ascii="Arial Narrow" w:hAnsi="Arial Narrow"/>
          <w:color w:val="000000" w:themeColor="text1"/>
          <w:lang w:val="de-DE"/>
        </w:rPr>
        <w:t xml:space="preserve">Zeng, X., Liu, Y. and Zhang, Y., 2023. </w:t>
      </w:r>
      <w:r w:rsidRPr="00E25BF5">
        <w:rPr>
          <w:rFonts w:ascii="Arial Narrow" w:hAnsi="Arial Narrow"/>
          <w:color w:val="000000" w:themeColor="text1"/>
        </w:rPr>
        <w:t xml:space="preserve">The impact of interactive control in budget management on enterprise innovation performance: The mediating role of role stress. </w:t>
      </w:r>
      <w:r w:rsidRPr="00E25BF5">
        <w:rPr>
          <w:rFonts w:ascii="Arial Narrow" w:hAnsi="Arial Narrow"/>
          <w:i/>
          <w:iCs/>
          <w:color w:val="000000" w:themeColor="text1"/>
        </w:rPr>
        <w:t>Frontiers in Psychology</w:t>
      </w:r>
      <w:r w:rsidRPr="00E25BF5">
        <w:rPr>
          <w:rFonts w:ascii="Arial Narrow" w:hAnsi="Arial Narrow"/>
          <w:color w:val="000000" w:themeColor="text1"/>
        </w:rPr>
        <w:t>, 14, Article 1125600. Available at:</w:t>
      </w:r>
      <w:hyperlink r:id="rId39">
        <w:r w:rsidRPr="00E25BF5">
          <w:rPr>
            <w:rFonts w:ascii="Arial Narrow" w:hAnsi="Arial Narrow"/>
            <w:color w:val="000000" w:themeColor="text1"/>
          </w:rPr>
          <w:t xml:space="preserve"> </w:t>
        </w:r>
      </w:hyperlink>
      <w:hyperlink r:id="rId40">
        <w:r w:rsidRPr="00E25BF5">
          <w:rPr>
            <w:rFonts w:ascii="Arial Narrow" w:hAnsi="Arial Narrow"/>
            <w:color w:val="000000" w:themeColor="text1"/>
          </w:rPr>
          <w:t>https://pmc.ncbi.nlm.nih.gov/articles/PMC9915300/</w:t>
        </w:r>
      </w:hyperlink>
    </w:p>
    <w:p w14:paraId="7588C8AF" w14:textId="77777777" w:rsidR="00F9775B" w:rsidRPr="00E25BF5" w:rsidRDefault="00F9775B">
      <w:pPr>
        <w:rPr>
          <w:rFonts w:ascii="Arial Narrow" w:hAnsi="Arial Narrow"/>
          <w:b/>
          <w:bCs/>
        </w:rPr>
      </w:pPr>
      <w:bookmarkStart w:id="102" w:name="_rkxotoi5mo03" w:colFirst="0" w:colLast="0"/>
      <w:bookmarkEnd w:id="102"/>
      <w:r w:rsidRPr="00E25BF5">
        <w:rPr>
          <w:rFonts w:ascii="Arial Narrow" w:hAnsi="Arial Narrow"/>
        </w:rPr>
        <w:br w:type="page"/>
      </w:r>
    </w:p>
    <w:p w14:paraId="28F3AE22" w14:textId="0AB8FB2E" w:rsidR="00F9775B" w:rsidRPr="00E25BF5" w:rsidRDefault="00F9775B" w:rsidP="00F9775B">
      <w:pPr>
        <w:pStyle w:val="Heading1"/>
        <w:rPr>
          <w:rFonts w:ascii="Arial Narrow" w:hAnsi="Arial Narrow"/>
        </w:rPr>
      </w:pPr>
      <w:bookmarkStart w:id="103" w:name="_Toc230419249"/>
      <w:r w:rsidRPr="00E25BF5">
        <w:rPr>
          <w:rFonts w:ascii="Arial Narrow" w:hAnsi="Arial Narrow"/>
        </w:rPr>
        <w:lastRenderedPageBreak/>
        <w:t>Appendices</w:t>
      </w:r>
      <w:bookmarkEnd w:id="103"/>
    </w:p>
    <w:p w14:paraId="276C062D" w14:textId="77777777" w:rsidR="00F9775B" w:rsidRPr="00E25BF5" w:rsidRDefault="00F9775B" w:rsidP="00ED7547">
      <w:pPr>
        <w:pStyle w:val="Heading2"/>
        <w:rPr>
          <w:rFonts w:ascii="Arial Narrow" w:hAnsi="Arial Narrow"/>
        </w:rPr>
      </w:pPr>
      <w:bookmarkStart w:id="104" w:name="_h34eqqk1pgm" w:colFirst="0" w:colLast="0"/>
      <w:bookmarkStart w:id="105" w:name="_Toc230419250"/>
      <w:bookmarkEnd w:id="104"/>
      <w:r w:rsidRPr="00E25BF5">
        <w:rPr>
          <w:rFonts w:ascii="Arial Narrow" w:hAnsi="Arial Narrow"/>
        </w:rPr>
        <w:t>Appendix A: Sample Operating Budget</w:t>
      </w:r>
      <w:bookmarkEnd w:id="105"/>
    </w:p>
    <w:tbl>
      <w:tblPr>
        <w:tblStyle w:val="TableGrid"/>
        <w:tblW w:w="5000" w:type="pct"/>
        <w:tblLook w:val="0600" w:firstRow="0" w:lastRow="0" w:firstColumn="0" w:lastColumn="0" w:noHBand="1" w:noVBand="1"/>
      </w:tblPr>
      <w:tblGrid>
        <w:gridCol w:w="2865"/>
        <w:gridCol w:w="2570"/>
        <w:gridCol w:w="1994"/>
        <w:gridCol w:w="1587"/>
      </w:tblGrid>
      <w:tr w:rsidR="00F9775B" w:rsidRPr="00E25BF5" w14:paraId="2DBD1094" w14:textId="77777777" w:rsidTr="000D0939">
        <w:trPr>
          <w:trHeight w:val="515"/>
        </w:trPr>
        <w:tc>
          <w:tcPr>
            <w:tcW w:w="3014" w:type="pct"/>
            <w:gridSpan w:val="2"/>
          </w:tcPr>
          <w:p w14:paraId="7635AC2F"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Particulars</w:t>
            </w:r>
          </w:p>
        </w:tc>
        <w:tc>
          <w:tcPr>
            <w:tcW w:w="1986" w:type="pct"/>
            <w:gridSpan w:val="2"/>
          </w:tcPr>
          <w:p w14:paraId="041B7DFD"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Budgeted Amount ($)</w:t>
            </w:r>
          </w:p>
        </w:tc>
      </w:tr>
      <w:tr w:rsidR="00F9775B" w:rsidRPr="00E25BF5" w14:paraId="0FFF4F1D" w14:textId="77777777" w:rsidTr="000D0939">
        <w:trPr>
          <w:trHeight w:val="515"/>
        </w:trPr>
        <w:tc>
          <w:tcPr>
            <w:tcW w:w="3014" w:type="pct"/>
            <w:gridSpan w:val="2"/>
          </w:tcPr>
          <w:p w14:paraId="4931C40C" w14:textId="77777777" w:rsidR="00F9775B" w:rsidRPr="00E25BF5" w:rsidRDefault="00F9775B" w:rsidP="00ED7547">
            <w:pPr>
              <w:spacing w:line="360" w:lineRule="auto"/>
              <w:rPr>
                <w:rFonts w:ascii="Arial Narrow" w:hAnsi="Arial Narrow"/>
              </w:rPr>
            </w:pPr>
            <w:r w:rsidRPr="00E25BF5">
              <w:rPr>
                <w:rFonts w:ascii="Arial Narrow" w:hAnsi="Arial Narrow"/>
                <w:b/>
                <w:bCs/>
              </w:rPr>
              <w:t>Sales Revenue</w:t>
            </w:r>
          </w:p>
        </w:tc>
        <w:tc>
          <w:tcPr>
            <w:tcW w:w="1986" w:type="pct"/>
            <w:gridSpan w:val="2"/>
          </w:tcPr>
          <w:p w14:paraId="153AE8BD" w14:textId="77777777" w:rsidR="00F9775B" w:rsidRPr="00E25BF5" w:rsidRDefault="00F9775B" w:rsidP="00ED7547">
            <w:pPr>
              <w:spacing w:line="360" w:lineRule="auto"/>
              <w:rPr>
                <w:rFonts w:ascii="Arial Narrow" w:hAnsi="Arial Narrow"/>
              </w:rPr>
            </w:pPr>
            <w:r w:rsidRPr="00E25BF5">
              <w:rPr>
                <w:rFonts w:ascii="Arial Narrow" w:hAnsi="Arial Narrow"/>
                <w:b/>
                <w:bCs/>
              </w:rPr>
              <w:t>500,000</w:t>
            </w:r>
          </w:p>
        </w:tc>
      </w:tr>
      <w:tr w:rsidR="00F9775B" w:rsidRPr="00E25BF5" w14:paraId="50EE2CEB" w14:textId="77777777" w:rsidTr="000D0939">
        <w:trPr>
          <w:trHeight w:val="230"/>
        </w:trPr>
        <w:tc>
          <w:tcPr>
            <w:tcW w:w="3014" w:type="pct"/>
            <w:gridSpan w:val="2"/>
          </w:tcPr>
          <w:p w14:paraId="508AC4B4" w14:textId="77777777" w:rsidR="00F9775B" w:rsidRPr="00E25BF5" w:rsidRDefault="00F9775B" w:rsidP="00ED7547">
            <w:pPr>
              <w:spacing w:line="360" w:lineRule="auto"/>
              <w:rPr>
                <w:rFonts w:ascii="Arial Narrow" w:hAnsi="Arial Narrow"/>
              </w:rPr>
            </w:pPr>
          </w:p>
        </w:tc>
        <w:tc>
          <w:tcPr>
            <w:tcW w:w="1986" w:type="pct"/>
            <w:gridSpan w:val="2"/>
          </w:tcPr>
          <w:p w14:paraId="76A91DEE" w14:textId="77777777" w:rsidR="00F9775B" w:rsidRPr="00E25BF5" w:rsidRDefault="00F9775B" w:rsidP="00ED7547">
            <w:pPr>
              <w:spacing w:line="360" w:lineRule="auto"/>
              <w:rPr>
                <w:rFonts w:ascii="Arial Narrow" w:hAnsi="Arial Narrow"/>
              </w:rPr>
            </w:pPr>
          </w:p>
        </w:tc>
      </w:tr>
      <w:tr w:rsidR="00F9775B" w:rsidRPr="00E25BF5" w14:paraId="55C14590" w14:textId="77777777" w:rsidTr="000D0939">
        <w:trPr>
          <w:trHeight w:val="515"/>
        </w:trPr>
        <w:tc>
          <w:tcPr>
            <w:tcW w:w="3014" w:type="pct"/>
            <w:gridSpan w:val="2"/>
          </w:tcPr>
          <w:p w14:paraId="5C3E1E24" w14:textId="77777777" w:rsidR="00F9775B" w:rsidRPr="00E25BF5" w:rsidRDefault="00F9775B" w:rsidP="00ED7547">
            <w:pPr>
              <w:spacing w:line="360" w:lineRule="auto"/>
              <w:rPr>
                <w:rFonts w:ascii="Arial Narrow" w:hAnsi="Arial Narrow"/>
              </w:rPr>
            </w:pPr>
            <w:r w:rsidRPr="00E25BF5">
              <w:rPr>
                <w:rFonts w:ascii="Arial Narrow" w:hAnsi="Arial Narrow"/>
                <w:b/>
                <w:bCs/>
              </w:rPr>
              <w:t>Less: Cost of Goods Sold (COGS)</w:t>
            </w:r>
          </w:p>
        </w:tc>
        <w:tc>
          <w:tcPr>
            <w:tcW w:w="1986" w:type="pct"/>
            <w:gridSpan w:val="2"/>
          </w:tcPr>
          <w:p w14:paraId="5617450F" w14:textId="77777777" w:rsidR="00F9775B" w:rsidRPr="00E25BF5" w:rsidRDefault="00F9775B" w:rsidP="00ED7547">
            <w:pPr>
              <w:spacing w:line="360" w:lineRule="auto"/>
              <w:rPr>
                <w:rFonts w:ascii="Arial Narrow" w:hAnsi="Arial Narrow"/>
              </w:rPr>
            </w:pPr>
          </w:p>
        </w:tc>
      </w:tr>
      <w:tr w:rsidR="00F9775B" w:rsidRPr="00E25BF5" w14:paraId="6F7CE8ED" w14:textId="77777777" w:rsidTr="000D0939">
        <w:trPr>
          <w:trHeight w:val="515"/>
        </w:trPr>
        <w:tc>
          <w:tcPr>
            <w:tcW w:w="3014" w:type="pct"/>
            <w:gridSpan w:val="2"/>
          </w:tcPr>
          <w:p w14:paraId="72967B7A" w14:textId="77777777" w:rsidR="00F9775B" w:rsidRPr="00E25BF5" w:rsidRDefault="00F9775B" w:rsidP="00ED7547">
            <w:pPr>
              <w:spacing w:line="360" w:lineRule="auto"/>
              <w:rPr>
                <w:rFonts w:ascii="Arial Narrow" w:hAnsi="Arial Narrow"/>
              </w:rPr>
            </w:pPr>
            <w:r w:rsidRPr="00E25BF5">
              <w:rPr>
                <w:rFonts w:ascii="Arial Narrow" w:hAnsi="Arial Narrow"/>
              </w:rPr>
              <w:t>Direct Materials</w:t>
            </w:r>
          </w:p>
        </w:tc>
        <w:tc>
          <w:tcPr>
            <w:tcW w:w="1986" w:type="pct"/>
            <w:gridSpan w:val="2"/>
          </w:tcPr>
          <w:p w14:paraId="120BF32E" w14:textId="77777777" w:rsidR="00F9775B" w:rsidRPr="00E25BF5" w:rsidRDefault="00F9775B" w:rsidP="00ED7547">
            <w:pPr>
              <w:spacing w:line="360" w:lineRule="auto"/>
              <w:rPr>
                <w:rFonts w:ascii="Arial Narrow" w:hAnsi="Arial Narrow"/>
              </w:rPr>
            </w:pPr>
            <w:r w:rsidRPr="00E25BF5">
              <w:rPr>
                <w:rFonts w:ascii="Arial Narrow" w:hAnsi="Arial Narrow"/>
              </w:rPr>
              <w:t>120,000</w:t>
            </w:r>
          </w:p>
        </w:tc>
      </w:tr>
      <w:tr w:rsidR="00F9775B" w:rsidRPr="00E25BF5" w14:paraId="734BD1E5" w14:textId="77777777" w:rsidTr="000D0939">
        <w:trPr>
          <w:trHeight w:val="515"/>
        </w:trPr>
        <w:tc>
          <w:tcPr>
            <w:tcW w:w="3014" w:type="pct"/>
            <w:gridSpan w:val="2"/>
          </w:tcPr>
          <w:p w14:paraId="2600B54D" w14:textId="77777777" w:rsidR="00F9775B" w:rsidRPr="00E25BF5" w:rsidRDefault="00F9775B" w:rsidP="00ED7547">
            <w:pPr>
              <w:spacing w:line="360" w:lineRule="auto"/>
              <w:rPr>
                <w:rFonts w:ascii="Arial Narrow" w:hAnsi="Arial Narrow"/>
              </w:rPr>
            </w:pPr>
            <w:r w:rsidRPr="00E25BF5">
              <w:rPr>
                <w:rFonts w:ascii="Arial Narrow" w:hAnsi="Arial Narrow"/>
              </w:rPr>
              <w:t>Direct Labour</w:t>
            </w:r>
          </w:p>
        </w:tc>
        <w:tc>
          <w:tcPr>
            <w:tcW w:w="1986" w:type="pct"/>
            <w:gridSpan w:val="2"/>
          </w:tcPr>
          <w:p w14:paraId="0437FF5A" w14:textId="77777777" w:rsidR="00F9775B" w:rsidRPr="00E25BF5" w:rsidRDefault="00F9775B" w:rsidP="00ED7547">
            <w:pPr>
              <w:spacing w:line="360" w:lineRule="auto"/>
              <w:rPr>
                <w:rFonts w:ascii="Arial Narrow" w:hAnsi="Arial Narrow"/>
              </w:rPr>
            </w:pPr>
            <w:r w:rsidRPr="00E25BF5">
              <w:rPr>
                <w:rFonts w:ascii="Arial Narrow" w:hAnsi="Arial Narrow"/>
              </w:rPr>
              <w:t>90,000</w:t>
            </w:r>
          </w:p>
        </w:tc>
      </w:tr>
      <w:tr w:rsidR="00F9775B" w:rsidRPr="00E25BF5" w14:paraId="38D847E2" w14:textId="77777777" w:rsidTr="000D0939">
        <w:trPr>
          <w:trHeight w:val="515"/>
        </w:trPr>
        <w:tc>
          <w:tcPr>
            <w:tcW w:w="3014" w:type="pct"/>
            <w:gridSpan w:val="2"/>
          </w:tcPr>
          <w:p w14:paraId="3EC032DB" w14:textId="77777777" w:rsidR="00F9775B" w:rsidRPr="00E25BF5" w:rsidRDefault="00F9775B" w:rsidP="00ED7547">
            <w:pPr>
              <w:spacing w:line="360" w:lineRule="auto"/>
              <w:rPr>
                <w:rFonts w:ascii="Arial Narrow" w:hAnsi="Arial Narrow"/>
              </w:rPr>
            </w:pPr>
            <w:r w:rsidRPr="00E25BF5">
              <w:rPr>
                <w:rFonts w:ascii="Arial Narrow" w:hAnsi="Arial Narrow"/>
              </w:rPr>
              <w:t>Manufacturing Overheads</w:t>
            </w:r>
          </w:p>
        </w:tc>
        <w:tc>
          <w:tcPr>
            <w:tcW w:w="1986" w:type="pct"/>
            <w:gridSpan w:val="2"/>
          </w:tcPr>
          <w:p w14:paraId="6E6BCE5A" w14:textId="77777777" w:rsidR="00F9775B" w:rsidRPr="00E25BF5" w:rsidRDefault="00F9775B" w:rsidP="00ED7547">
            <w:pPr>
              <w:spacing w:line="360" w:lineRule="auto"/>
              <w:rPr>
                <w:rFonts w:ascii="Arial Narrow" w:hAnsi="Arial Narrow"/>
              </w:rPr>
            </w:pPr>
            <w:r w:rsidRPr="00E25BF5">
              <w:rPr>
                <w:rFonts w:ascii="Arial Narrow" w:hAnsi="Arial Narrow"/>
              </w:rPr>
              <w:t>60,000</w:t>
            </w:r>
          </w:p>
        </w:tc>
      </w:tr>
      <w:tr w:rsidR="00F9775B" w:rsidRPr="00E25BF5" w14:paraId="29EA7C4A" w14:textId="77777777" w:rsidTr="000D0939">
        <w:trPr>
          <w:trHeight w:val="515"/>
        </w:trPr>
        <w:tc>
          <w:tcPr>
            <w:tcW w:w="3014" w:type="pct"/>
            <w:gridSpan w:val="2"/>
          </w:tcPr>
          <w:p w14:paraId="5C4A863C" w14:textId="77777777" w:rsidR="00F9775B" w:rsidRPr="00E25BF5" w:rsidRDefault="00F9775B" w:rsidP="00ED7547">
            <w:pPr>
              <w:spacing w:line="360" w:lineRule="auto"/>
              <w:rPr>
                <w:rFonts w:ascii="Arial Narrow" w:hAnsi="Arial Narrow"/>
              </w:rPr>
            </w:pPr>
            <w:r w:rsidRPr="00E25BF5">
              <w:rPr>
                <w:rFonts w:ascii="Arial Narrow" w:hAnsi="Arial Narrow"/>
                <w:b/>
                <w:bCs/>
              </w:rPr>
              <w:t>Total Cost of Goods Sold</w:t>
            </w:r>
          </w:p>
        </w:tc>
        <w:tc>
          <w:tcPr>
            <w:tcW w:w="1986" w:type="pct"/>
            <w:gridSpan w:val="2"/>
          </w:tcPr>
          <w:p w14:paraId="320CA389" w14:textId="77777777" w:rsidR="00F9775B" w:rsidRPr="00E25BF5" w:rsidRDefault="00F9775B" w:rsidP="00ED7547">
            <w:pPr>
              <w:spacing w:line="360" w:lineRule="auto"/>
              <w:rPr>
                <w:rFonts w:ascii="Arial Narrow" w:hAnsi="Arial Narrow"/>
              </w:rPr>
            </w:pPr>
            <w:r w:rsidRPr="00E25BF5">
              <w:rPr>
                <w:rFonts w:ascii="Arial Narrow" w:hAnsi="Arial Narrow"/>
                <w:b/>
                <w:bCs/>
              </w:rPr>
              <w:t>270,000</w:t>
            </w:r>
          </w:p>
        </w:tc>
      </w:tr>
      <w:tr w:rsidR="00F9775B" w:rsidRPr="00E25BF5" w14:paraId="28E1AA01" w14:textId="77777777" w:rsidTr="000D0939">
        <w:trPr>
          <w:trHeight w:val="230"/>
        </w:trPr>
        <w:tc>
          <w:tcPr>
            <w:tcW w:w="3014" w:type="pct"/>
            <w:gridSpan w:val="2"/>
          </w:tcPr>
          <w:p w14:paraId="23AEDB3B" w14:textId="77777777" w:rsidR="00F9775B" w:rsidRPr="00E25BF5" w:rsidRDefault="00F9775B" w:rsidP="00ED7547">
            <w:pPr>
              <w:spacing w:line="360" w:lineRule="auto"/>
              <w:rPr>
                <w:rFonts w:ascii="Arial Narrow" w:hAnsi="Arial Narrow"/>
              </w:rPr>
            </w:pPr>
          </w:p>
        </w:tc>
        <w:tc>
          <w:tcPr>
            <w:tcW w:w="1986" w:type="pct"/>
            <w:gridSpan w:val="2"/>
          </w:tcPr>
          <w:p w14:paraId="061D30B1" w14:textId="77777777" w:rsidR="00F9775B" w:rsidRPr="00E25BF5" w:rsidRDefault="00F9775B" w:rsidP="00ED7547">
            <w:pPr>
              <w:spacing w:line="360" w:lineRule="auto"/>
              <w:rPr>
                <w:rFonts w:ascii="Arial Narrow" w:hAnsi="Arial Narrow"/>
              </w:rPr>
            </w:pPr>
          </w:p>
        </w:tc>
      </w:tr>
      <w:tr w:rsidR="00F9775B" w:rsidRPr="00E25BF5" w14:paraId="3C22F519" w14:textId="77777777" w:rsidTr="000D0939">
        <w:trPr>
          <w:trHeight w:val="515"/>
        </w:trPr>
        <w:tc>
          <w:tcPr>
            <w:tcW w:w="3014" w:type="pct"/>
            <w:gridSpan w:val="2"/>
          </w:tcPr>
          <w:p w14:paraId="7443A893" w14:textId="77777777" w:rsidR="00F9775B" w:rsidRPr="00E25BF5" w:rsidRDefault="00F9775B" w:rsidP="00ED7547">
            <w:pPr>
              <w:spacing w:line="360" w:lineRule="auto"/>
              <w:rPr>
                <w:rFonts w:ascii="Arial Narrow" w:hAnsi="Arial Narrow"/>
              </w:rPr>
            </w:pPr>
            <w:r w:rsidRPr="00E25BF5">
              <w:rPr>
                <w:rFonts w:ascii="Arial Narrow" w:hAnsi="Arial Narrow"/>
                <w:b/>
                <w:bCs/>
              </w:rPr>
              <w:t>Gross Profit</w:t>
            </w:r>
          </w:p>
        </w:tc>
        <w:tc>
          <w:tcPr>
            <w:tcW w:w="1986" w:type="pct"/>
            <w:gridSpan w:val="2"/>
          </w:tcPr>
          <w:p w14:paraId="62A702CA" w14:textId="77777777" w:rsidR="00F9775B" w:rsidRPr="00E25BF5" w:rsidRDefault="00F9775B" w:rsidP="00ED7547">
            <w:pPr>
              <w:spacing w:line="360" w:lineRule="auto"/>
              <w:rPr>
                <w:rFonts w:ascii="Arial Narrow" w:hAnsi="Arial Narrow"/>
              </w:rPr>
            </w:pPr>
            <w:r w:rsidRPr="00E25BF5">
              <w:rPr>
                <w:rFonts w:ascii="Arial Narrow" w:hAnsi="Arial Narrow"/>
                <w:b/>
                <w:bCs/>
              </w:rPr>
              <w:t>230,000</w:t>
            </w:r>
          </w:p>
        </w:tc>
      </w:tr>
      <w:tr w:rsidR="00F9775B" w:rsidRPr="00E25BF5" w14:paraId="3D6F8D25" w14:textId="77777777" w:rsidTr="000D0939">
        <w:trPr>
          <w:trHeight w:val="230"/>
        </w:trPr>
        <w:tc>
          <w:tcPr>
            <w:tcW w:w="3014" w:type="pct"/>
            <w:gridSpan w:val="2"/>
          </w:tcPr>
          <w:p w14:paraId="24218146" w14:textId="77777777" w:rsidR="00F9775B" w:rsidRPr="00E25BF5" w:rsidRDefault="00F9775B" w:rsidP="00ED7547">
            <w:pPr>
              <w:spacing w:line="360" w:lineRule="auto"/>
              <w:rPr>
                <w:rFonts w:ascii="Arial Narrow" w:hAnsi="Arial Narrow"/>
              </w:rPr>
            </w:pPr>
          </w:p>
        </w:tc>
        <w:tc>
          <w:tcPr>
            <w:tcW w:w="1986" w:type="pct"/>
            <w:gridSpan w:val="2"/>
          </w:tcPr>
          <w:p w14:paraId="34690EF5" w14:textId="77777777" w:rsidR="00F9775B" w:rsidRPr="00E25BF5" w:rsidRDefault="00F9775B" w:rsidP="00ED7547">
            <w:pPr>
              <w:spacing w:line="360" w:lineRule="auto"/>
              <w:rPr>
                <w:rFonts w:ascii="Arial Narrow" w:hAnsi="Arial Narrow"/>
              </w:rPr>
            </w:pPr>
          </w:p>
        </w:tc>
      </w:tr>
      <w:tr w:rsidR="00F9775B" w:rsidRPr="00E25BF5" w14:paraId="7C7CC86B" w14:textId="77777777" w:rsidTr="000D0939">
        <w:trPr>
          <w:trHeight w:val="515"/>
        </w:trPr>
        <w:tc>
          <w:tcPr>
            <w:tcW w:w="3014" w:type="pct"/>
            <w:gridSpan w:val="2"/>
          </w:tcPr>
          <w:p w14:paraId="7B868A7F" w14:textId="77777777" w:rsidR="00F9775B" w:rsidRPr="00E25BF5" w:rsidRDefault="00F9775B" w:rsidP="00ED7547">
            <w:pPr>
              <w:spacing w:line="360" w:lineRule="auto"/>
              <w:rPr>
                <w:rFonts w:ascii="Arial Narrow" w:hAnsi="Arial Narrow"/>
              </w:rPr>
            </w:pPr>
            <w:r w:rsidRPr="00E25BF5">
              <w:rPr>
                <w:rFonts w:ascii="Arial Narrow" w:hAnsi="Arial Narrow"/>
                <w:b/>
                <w:bCs/>
              </w:rPr>
              <w:t>Operating Expenses</w:t>
            </w:r>
          </w:p>
        </w:tc>
        <w:tc>
          <w:tcPr>
            <w:tcW w:w="1986" w:type="pct"/>
            <w:gridSpan w:val="2"/>
          </w:tcPr>
          <w:p w14:paraId="737C23F8" w14:textId="77777777" w:rsidR="00F9775B" w:rsidRPr="00E25BF5" w:rsidRDefault="00F9775B" w:rsidP="00ED7547">
            <w:pPr>
              <w:spacing w:line="360" w:lineRule="auto"/>
              <w:rPr>
                <w:rFonts w:ascii="Arial Narrow" w:hAnsi="Arial Narrow"/>
              </w:rPr>
            </w:pPr>
          </w:p>
        </w:tc>
      </w:tr>
      <w:tr w:rsidR="00F9775B" w:rsidRPr="00E25BF5" w14:paraId="3D964887" w14:textId="77777777" w:rsidTr="000D0939">
        <w:trPr>
          <w:trHeight w:val="515"/>
        </w:trPr>
        <w:tc>
          <w:tcPr>
            <w:tcW w:w="3014" w:type="pct"/>
            <w:gridSpan w:val="2"/>
          </w:tcPr>
          <w:p w14:paraId="5A219D4B" w14:textId="77777777" w:rsidR="00F9775B" w:rsidRPr="00E25BF5" w:rsidRDefault="00F9775B" w:rsidP="00ED7547">
            <w:pPr>
              <w:spacing w:line="360" w:lineRule="auto"/>
              <w:rPr>
                <w:rFonts w:ascii="Arial Narrow" w:hAnsi="Arial Narrow"/>
              </w:rPr>
            </w:pPr>
            <w:r w:rsidRPr="00E25BF5">
              <w:rPr>
                <w:rFonts w:ascii="Arial Narrow" w:hAnsi="Arial Narrow"/>
              </w:rPr>
              <w:t>Salaries and Wages</w:t>
            </w:r>
          </w:p>
        </w:tc>
        <w:tc>
          <w:tcPr>
            <w:tcW w:w="1986" w:type="pct"/>
            <w:gridSpan w:val="2"/>
          </w:tcPr>
          <w:p w14:paraId="569C19CA" w14:textId="77777777" w:rsidR="00F9775B" w:rsidRPr="00E25BF5" w:rsidRDefault="00F9775B" w:rsidP="00ED7547">
            <w:pPr>
              <w:spacing w:line="360" w:lineRule="auto"/>
              <w:rPr>
                <w:rFonts w:ascii="Arial Narrow" w:hAnsi="Arial Narrow"/>
              </w:rPr>
            </w:pPr>
            <w:r w:rsidRPr="00E25BF5">
              <w:rPr>
                <w:rFonts w:ascii="Arial Narrow" w:hAnsi="Arial Narrow"/>
              </w:rPr>
              <w:t>60,000</w:t>
            </w:r>
          </w:p>
        </w:tc>
      </w:tr>
      <w:tr w:rsidR="00F9775B" w:rsidRPr="00E25BF5" w14:paraId="17ACAFAA" w14:textId="77777777" w:rsidTr="000D0939">
        <w:trPr>
          <w:trHeight w:val="515"/>
        </w:trPr>
        <w:tc>
          <w:tcPr>
            <w:tcW w:w="3014" w:type="pct"/>
            <w:gridSpan w:val="2"/>
          </w:tcPr>
          <w:p w14:paraId="49693D55" w14:textId="77777777" w:rsidR="00F9775B" w:rsidRPr="00E25BF5" w:rsidRDefault="00F9775B" w:rsidP="00ED7547">
            <w:pPr>
              <w:spacing w:line="360" w:lineRule="auto"/>
              <w:rPr>
                <w:rFonts w:ascii="Arial Narrow" w:hAnsi="Arial Narrow"/>
              </w:rPr>
            </w:pPr>
            <w:r w:rsidRPr="00E25BF5">
              <w:rPr>
                <w:rFonts w:ascii="Arial Narrow" w:hAnsi="Arial Narrow"/>
              </w:rPr>
              <w:t>Rent Expense</w:t>
            </w:r>
          </w:p>
        </w:tc>
        <w:tc>
          <w:tcPr>
            <w:tcW w:w="1986" w:type="pct"/>
            <w:gridSpan w:val="2"/>
          </w:tcPr>
          <w:p w14:paraId="6562BAFF" w14:textId="77777777" w:rsidR="00F9775B" w:rsidRPr="00E25BF5" w:rsidRDefault="00F9775B" w:rsidP="00ED7547">
            <w:pPr>
              <w:spacing w:line="360" w:lineRule="auto"/>
              <w:rPr>
                <w:rFonts w:ascii="Arial Narrow" w:hAnsi="Arial Narrow"/>
              </w:rPr>
            </w:pPr>
            <w:r w:rsidRPr="00E25BF5">
              <w:rPr>
                <w:rFonts w:ascii="Arial Narrow" w:hAnsi="Arial Narrow"/>
              </w:rPr>
              <w:t>15,000</w:t>
            </w:r>
          </w:p>
        </w:tc>
      </w:tr>
      <w:tr w:rsidR="00F9775B" w:rsidRPr="00E25BF5" w14:paraId="1280DBAC" w14:textId="77777777" w:rsidTr="000D0939">
        <w:trPr>
          <w:trHeight w:val="515"/>
        </w:trPr>
        <w:tc>
          <w:tcPr>
            <w:tcW w:w="3014" w:type="pct"/>
            <w:gridSpan w:val="2"/>
          </w:tcPr>
          <w:p w14:paraId="56DBDD3B" w14:textId="77777777" w:rsidR="00F9775B" w:rsidRPr="00E25BF5" w:rsidRDefault="00F9775B" w:rsidP="00ED7547">
            <w:pPr>
              <w:spacing w:line="360" w:lineRule="auto"/>
              <w:rPr>
                <w:rFonts w:ascii="Arial Narrow" w:hAnsi="Arial Narrow"/>
              </w:rPr>
            </w:pPr>
            <w:r w:rsidRPr="00E25BF5">
              <w:rPr>
                <w:rFonts w:ascii="Arial Narrow" w:hAnsi="Arial Narrow"/>
              </w:rPr>
              <w:t>Utilities Expense</w:t>
            </w:r>
          </w:p>
        </w:tc>
        <w:tc>
          <w:tcPr>
            <w:tcW w:w="1986" w:type="pct"/>
            <w:gridSpan w:val="2"/>
          </w:tcPr>
          <w:p w14:paraId="4BC2FD6B" w14:textId="77777777" w:rsidR="00F9775B" w:rsidRPr="00E25BF5" w:rsidRDefault="00F9775B" w:rsidP="00ED7547">
            <w:pPr>
              <w:spacing w:line="360" w:lineRule="auto"/>
              <w:rPr>
                <w:rFonts w:ascii="Arial Narrow" w:hAnsi="Arial Narrow"/>
              </w:rPr>
            </w:pPr>
            <w:r w:rsidRPr="00E25BF5">
              <w:rPr>
                <w:rFonts w:ascii="Arial Narrow" w:hAnsi="Arial Narrow"/>
              </w:rPr>
              <w:t>8,000</w:t>
            </w:r>
          </w:p>
        </w:tc>
      </w:tr>
      <w:tr w:rsidR="00F9775B" w:rsidRPr="00E25BF5" w14:paraId="7F58217E" w14:textId="77777777" w:rsidTr="000D0939">
        <w:trPr>
          <w:trHeight w:val="515"/>
        </w:trPr>
        <w:tc>
          <w:tcPr>
            <w:tcW w:w="3014" w:type="pct"/>
            <w:gridSpan w:val="2"/>
          </w:tcPr>
          <w:p w14:paraId="74781B3D" w14:textId="77777777" w:rsidR="00F9775B" w:rsidRPr="00E25BF5" w:rsidRDefault="00F9775B" w:rsidP="00ED7547">
            <w:pPr>
              <w:spacing w:line="360" w:lineRule="auto"/>
              <w:rPr>
                <w:rFonts w:ascii="Arial Narrow" w:hAnsi="Arial Narrow"/>
              </w:rPr>
            </w:pPr>
            <w:r w:rsidRPr="00E25BF5">
              <w:rPr>
                <w:rFonts w:ascii="Arial Narrow" w:hAnsi="Arial Narrow"/>
              </w:rPr>
              <w:t>Marketing and Advertising</w:t>
            </w:r>
          </w:p>
        </w:tc>
        <w:tc>
          <w:tcPr>
            <w:tcW w:w="1986" w:type="pct"/>
            <w:gridSpan w:val="2"/>
          </w:tcPr>
          <w:p w14:paraId="3EB9F77C" w14:textId="77777777" w:rsidR="00F9775B" w:rsidRPr="00E25BF5" w:rsidRDefault="00F9775B" w:rsidP="00ED7547">
            <w:pPr>
              <w:spacing w:line="360" w:lineRule="auto"/>
              <w:rPr>
                <w:rFonts w:ascii="Arial Narrow" w:hAnsi="Arial Narrow"/>
              </w:rPr>
            </w:pPr>
            <w:r w:rsidRPr="00E25BF5">
              <w:rPr>
                <w:rFonts w:ascii="Arial Narrow" w:hAnsi="Arial Narrow"/>
              </w:rPr>
              <w:t>20,000</w:t>
            </w:r>
          </w:p>
        </w:tc>
      </w:tr>
      <w:tr w:rsidR="00F9775B" w:rsidRPr="00E25BF5" w14:paraId="6C5B0E23" w14:textId="77777777" w:rsidTr="000D0939">
        <w:trPr>
          <w:trHeight w:val="515"/>
        </w:trPr>
        <w:tc>
          <w:tcPr>
            <w:tcW w:w="3014" w:type="pct"/>
            <w:gridSpan w:val="2"/>
          </w:tcPr>
          <w:p w14:paraId="7309C99E" w14:textId="77777777" w:rsidR="00F9775B" w:rsidRPr="00E25BF5" w:rsidRDefault="00F9775B" w:rsidP="00ED7547">
            <w:pPr>
              <w:spacing w:line="360" w:lineRule="auto"/>
              <w:rPr>
                <w:rFonts w:ascii="Arial Narrow" w:hAnsi="Arial Narrow"/>
              </w:rPr>
            </w:pPr>
            <w:r w:rsidRPr="00E25BF5">
              <w:rPr>
                <w:rFonts w:ascii="Arial Narrow" w:hAnsi="Arial Narrow"/>
              </w:rPr>
              <w:t>Office and Administrative Expenses</w:t>
            </w:r>
          </w:p>
        </w:tc>
        <w:tc>
          <w:tcPr>
            <w:tcW w:w="1986" w:type="pct"/>
            <w:gridSpan w:val="2"/>
          </w:tcPr>
          <w:p w14:paraId="5988B380" w14:textId="77777777" w:rsidR="00F9775B" w:rsidRPr="00E25BF5" w:rsidRDefault="00F9775B" w:rsidP="00ED7547">
            <w:pPr>
              <w:spacing w:line="360" w:lineRule="auto"/>
              <w:rPr>
                <w:rFonts w:ascii="Arial Narrow" w:hAnsi="Arial Narrow"/>
              </w:rPr>
            </w:pPr>
            <w:r w:rsidRPr="00E25BF5">
              <w:rPr>
                <w:rFonts w:ascii="Arial Narrow" w:hAnsi="Arial Narrow"/>
              </w:rPr>
              <w:t>10,000</w:t>
            </w:r>
          </w:p>
        </w:tc>
      </w:tr>
      <w:tr w:rsidR="00F9775B" w:rsidRPr="00E25BF5" w14:paraId="1BE63CE0" w14:textId="77777777" w:rsidTr="000D0939">
        <w:trPr>
          <w:trHeight w:val="515"/>
        </w:trPr>
        <w:tc>
          <w:tcPr>
            <w:tcW w:w="3014" w:type="pct"/>
            <w:gridSpan w:val="2"/>
          </w:tcPr>
          <w:p w14:paraId="7C3A5058" w14:textId="77777777" w:rsidR="00F9775B" w:rsidRPr="00E25BF5" w:rsidRDefault="00F9775B" w:rsidP="00ED7547">
            <w:pPr>
              <w:spacing w:line="360" w:lineRule="auto"/>
              <w:rPr>
                <w:rFonts w:ascii="Arial Narrow" w:hAnsi="Arial Narrow"/>
              </w:rPr>
            </w:pPr>
            <w:r w:rsidRPr="00E25BF5">
              <w:rPr>
                <w:rFonts w:ascii="Arial Narrow" w:hAnsi="Arial Narrow"/>
              </w:rPr>
              <w:t>Depreciation Expense</w:t>
            </w:r>
          </w:p>
        </w:tc>
        <w:tc>
          <w:tcPr>
            <w:tcW w:w="1986" w:type="pct"/>
            <w:gridSpan w:val="2"/>
          </w:tcPr>
          <w:p w14:paraId="64293514" w14:textId="77777777" w:rsidR="00F9775B" w:rsidRPr="00E25BF5" w:rsidRDefault="00F9775B" w:rsidP="00ED7547">
            <w:pPr>
              <w:spacing w:line="360" w:lineRule="auto"/>
              <w:rPr>
                <w:rFonts w:ascii="Arial Narrow" w:hAnsi="Arial Narrow"/>
              </w:rPr>
            </w:pPr>
            <w:r w:rsidRPr="00E25BF5">
              <w:rPr>
                <w:rFonts w:ascii="Arial Narrow" w:hAnsi="Arial Narrow"/>
              </w:rPr>
              <w:t>12,000</w:t>
            </w:r>
          </w:p>
        </w:tc>
      </w:tr>
      <w:tr w:rsidR="00F9775B" w:rsidRPr="00E25BF5" w14:paraId="68A33435" w14:textId="77777777" w:rsidTr="000D0939">
        <w:trPr>
          <w:trHeight w:val="515"/>
        </w:trPr>
        <w:tc>
          <w:tcPr>
            <w:tcW w:w="3014" w:type="pct"/>
            <w:gridSpan w:val="2"/>
          </w:tcPr>
          <w:p w14:paraId="6ABA1379" w14:textId="77777777" w:rsidR="00F9775B" w:rsidRPr="00E25BF5" w:rsidRDefault="00F9775B" w:rsidP="00ED7547">
            <w:pPr>
              <w:spacing w:line="360" w:lineRule="auto"/>
              <w:rPr>
                <w:rFonts w:ascii="Arial Narrow" w:hAnsi="Arial Narrow"/>
              </w:rPr>
            </w:pPr>
            <w:r w:rsidRPr="00E25BF5">
              <w:rPr>
                <w:rFonts w:ascii="Arial Narrow" w:hAnsi="Arial Narrow"/>
              </w:rPr>
              <w:t>Insurance Expense</w:t>
            </w:r>
          </w:p>
        </w:tc>
        <w:tc>
          <w:tcPr>
            <w:tcW w:w="1986" w:type="pct"/>
            <w:gridSpan w:val="2"/>
          </w:tcPr>
          <w:p w14:paraId="7F89E856" w14:textId="77777777" w:rsidR="00F9775B" w:rsidRPr="00E25BF5" w:rsidRDefault="00F9775B" w:rsidP="00ED7547">
            <w:pPr>
              <w:spacing w:line="360" w:lineRule="auto"/>
              <w:rPr>
                <w:rFonts w:ascii="Arial Narrow" w:hAnsi="Arial Narrow"/>
              </w:rPr>
            </w:pPr>
            <w:r w:rsidRPr="00E25BF5">
              <w:rPr>
                <w:rFonts w:ascii="Arial Narrow" w:hAnsi="Arial Narrow"/>
              </w:rPr>
              <w:t>5,000</w:t>
            </w:r>
          </w:p>
        </w:tc>
      </w:tr>
      <w:tr w:rsidR="00F9775B" w:rsidRPr="00E25BF5" w14:paraId="0424CC8E" w14:textId="77777777" w:rsidTr="000D0939">
        <w:trPr>
          <w:trHeight w:val="515"/>
        </w:trPr>
        <w:tc>
          <w:tcPr>
            <w:tcW w:w="3014" w:type="pct"/>
            <w:gridSpan w:val="2"/>
          </w:tcPr>
          <w:p w14:paraId="5816D6F4" w14:textId="77777777" w:rsidR="00F9775B" w:rsidRPr="00E25BF5" w:rsidRDefault="00F9775B" w:rsidP="00ED7547">
            <w:pPr>
              <w:spacing w:line="360" w:lineRule="auto"/>
              <w:rPr>
                <w:rFonts w:ascii="Arial Narrow" w:hAnsi="Arial Narrow"/>
              </w:rPr>
            </w:pPr>
            <w:r w:rsidRPr="00E25BF5">
              <w:rPr>
                <w:rFonts w:ascii="Arial Narrow" w:hAnsi="Arial Narrow"/>
              </w:rPr>
              <w:t>Maintenance Expense</w:t>
            </w:r>
          </w:p>
        </w:tc>
        <w:tc>
          <w:tcPr>
            <w:tcW w:w="1986" w:type="pct"/>
            <w:gridSpan w:val="2"/>
          </w:tcPr>
          <w:p w14:paraId="7F413896" w14:textId="77777777" w:rsidR="00F9775B" w:rsidRPr="00E25BF5" w:rsidRDefault="00F9775B" w:rsidP="00ED7547">
            <w:pPr>
              <w:spacing w:line="360" w:lineRule="auto"/>
              <w:rPr>
                <w:rFonts w:ascii="Arial Narrow" w:hAnsi="Arial Narrow"/>
              </w:rPr>
            </w:pPr>
            <w:r w:rsidRPr="00E25BF5">
              <w:rPr>
                <w:rFonts w:ascii="Arial Narrow" w:hAnsi="Arial Narrow"/>
              </w:rPr>
              <w:t>7,000</w:t>
            </w:r>
          </w:p>
        </w:tc>
      </w:tr>
      <w:tr w:rsidR="00F9775B" w:rsidRPr="00E25BF5" w14:paraId="100B2258" w14:textId="77777777" w:rsidTr="000D0939">
        <w:trPr>
          <w:trHeight w:val="515"/>
        </w:trPr>
        <w:tc>
          <w:tcPr>
            <w:tcW w:w="3014" w:type="pct"/>
            <w:gridSpan w:val="2"/>
          </w:tcPr>
          <w:p w14:paraId="12C81305" w14:textId="77777777" w:rsidR="00F9775B" w:rsidRPr="00E25BF5" w:rsidRDefault="00F9775B" w:rsidP="00ED7547">
            <w:pPr>
              <w:spacing w:line="360" w:lineRule="auto"/>
              <w:rPr>
                <w:rFonts w:ascii="Arial Narrow" w:hAnsi="Arial Narrow"/>
              </w:rPr>
            </w:pPr>
            <w:r w:rsidRPr="00E25BF5">
              <w:rPr>
                <w:rFonts w:ascii="Arial Narrow" w:hAnsi="Arial Narrow"/>
              </w:rPr>
              <w:t>Miscellaneous Expenses</w:t>
            </w:r>
          </w:p>
        </w:tc>
        <w:tc>
          <w:tcPr>
            <w:tcW w:w="1986" w:type="pct"/>
            <w:gridSpan w:val="2"/>
          </w:tcPr>
          <w:p w14:paraId="208E5978" w14:textId="77777777" w:rsidR="00F9775B" w:rsidRPr="00E25BF5" w:rsidRDefault="00F9775B" w:rsidP="00ED7547">
            <w:pPr>
              <w:spacing w:line="360" w:lineRule="auto"/>
              <w:rPr>
                <w:rFonts w:ascii="Arial Narrow" w:hAnsi="Arial Narrow"/>
              </w:rPr>
            </w:pPr>
            <w:r w:rsidRPr="00E25BF5">
              <w:rPr>
                <w:rFonts w:ascii="Arial Narrow" w:hAnsi="Arial Narrow"/>
              </w:rPr>
              <w:t>3,000</w:t>
            </w:r>
          </w:p>
        </w:tc>
      </w:tr>
      <w:tr w:rsidR="00F9775B" w:rsidRPr="00E25BF5" w14:paraId="28D6F1DF" w14:textId="77777777" w:rsidTr="000D0939">
        <w:trPr>
          <w:trHeight w:val="515"/>
        </w:trPr>
        <w:tc>
          <w:tcPr>
            <w:tcW w:w="3014" w:type="pct"/>
            <w:gridSpan w:val="2"/>
          </w:tcPr>
          <w:p w14:paraId="163143F7" w14:textId="77777777" w:rsidR="00F9775B" w:rsidRPr="00E25BF5" w:rsidRDefault="00F9775B" w:rsidP="00ED7547">
            <w:pPr>
              <w:spacing w:line="360" w:lineRule="auto"/>
              <w:rPr>
                <w:rFonts w:ascii="Arial Narrow" w:hAnsi="Arial Narrow"/>
              </w:rPr>
            </w:pPr>
            <w:r w:rsidRPr="00E25BF5">
              <w:rPr>
                <w:rFonts w:ascii="Arial Narrow" w:hAnsi="Arial Narrow"/>
                <w:b/>
                <w:bCs/>
              </w:rPr>
              <w:t>Total Operating Expenses</w:t>
            </w:r>
          </w:p>
        </w:tc>
        <w:tc>
          <w:tcPr>
            <w:tcW w:w="1986" w:type="pct"/>
            <w:gridSpan w:val="2"/>
          </w:tcPr>
          <w:p w14:paraId="7B0924D5" w14:textId="77777777" w:rsidR="00F9775B" w:rsidRPr="00E25BF5" w:rsidRDefault="00F9775B" w:rsidP="00ED7547">
            <w:pPr>
              <w:spacing w:line="360" w:lineRule="auto"/>
              <w:rPr>
                <w:rFonts w:ascii="Arial Narrow" w:hAnsi="Arial Narrow"/>
              </w:rPr>
            </w:pPr>
            <w:r w:rsidRPr="00E25BF5">
              <w:rPr>
                <w:rFonts w:ascii="Arial Narrow" w:hAnsi="Arial Narrow"/>
                <w:b/>
                <w:bCs/>
              </w:rPr>
              <w:t>140,000</w:t>
            </w:r>
          </w:p>
        </w:tc>
      </w:tr>
      <w:tr w:rsidR="00F9775B" w:rsidRPr="00E25BF5" w14:paraId="624E4C67" w14:textId="77777777" w:rsidTr="000D0939">
        <w:trPr>
          <w:trHeight w:val="230"/>
        </w:trPr>
        <w:tc>
          <w:tcPr>
            <w:tcW w:w="3014" w:type="pct"/>
            <w:gridSpan w:val="2"/>
          </w:tcPr>
          <w:p w14:paraId="5909C077" w14:textId="77777777" w:rsidR="00F9775B" w:rsidRPr="00E25BF5" w:rsidRDefault="00F9775B" w:rsidP="00ED7547">
            <w:pPr>
              <w:spacing w:line="360" w:lineRule="auto"/>
              <w:rPr>
                <w:rFonts w:ascii="Arial Narrow" w:hAnsi="Arial Narrow"/>
              </w:rPr>
            </w:pPr>
          </w:p>
        </w:tc>
        <w:tc>
          <w:tcPr>
            <w:tcW w:w="1986" w:type="pct"/>
            <w:gridSpan w:val="2"/>
          </w:tcPr>
          <w:p w14:paraId="662987DE" w14:textId="77777777" w:rsidR="00F9775B" w:rsidRPr="00E25BF5" w:rsidRDefault="00F9775B" w:rsidP="00ED7547">
            <w:pPr>
              <w:spacing w:line="360" w:lineRule="auto"/>
              <w:rPr>
                <w:rFonts w:ascii="Arial Narrow" w:hAnsi="Arial Narrow"/>
              </w:rPr>
            </w:pPr>
          </w:p>
        </w:tc>
      </w:tr>
      <w:tr w:rsidR="00F9775B" w:rsidRPr="00E25BF5" w14:paraId="610EB19B" w14:textId="77777777" w:rsidTr="000D0939">
        <w:trPr>
          <w:trHeight w:val="515"/>
        </w:trPr>
        <w:tc>
          <w:tcPr>
            <w:tcW w:w="3014" w:type="pct"/>
            <w:gridSpan w:val="2"/>
          </w:tcPr>
          <w:p w14:paraId="70D5F5D0" w14:textId="77777777" w:rsidR="00F9775B" w:rsidRPr="00E25BF5" w:rsidRDefault="00F9775B" w:rsidP="00ED7547">
            <w:pPr>
              <w:spacing w:line="360" w:lineRule="auto"/>
              <w:rPr>
                <w:rFonts w:ascii="Arial Narrow" w:hAnsi="Arial Narrow"/>
              </w:rPr>
            </w:pPr>
            <w:r w:rsidRPr="00E25BF5">
              <w:rPr>
                <w:rFonts w:ascii="Arial Narrow" w:hAnsi="Arial Narrow"/>
                <w:b/>
                <w:bCs/>
              </w:rPr>
              <w:t>Operating Profit</w:t>
            </w:r>
          </w:p>
        </w:tc>
        <w:tc>
          <w:tcPr>
            <w:tcW w:w="1986" w:type="pct"/>
            <w:gridSpan w:val="2"/>
          </w:tcPr>
          <w:p w14:paraId="5B442A11" w14:textId="77777777" w:rsidR="00F9775B" w:rsidRPr="00E25BF5" w:rsidRDefault="00F9775B" w:rsidP="00ED7547">
            <w:pPr>
              <w:spacing w:line="360" w:lineRule="auto"/>
              <w:rPr>
                <w:rFonts w:ascii="Arial Narrow" w:hAnsi="Arial Narrow"/>
              </w:rPr>
            </w:pPr>
            <w:r w:rsidRPr="00E25BF5">
              <w:rPr>
                <w:rFonts w:ascii="Arial Narrow" w:hAnsi="Arial Narrow"/>
                <w:b/>
                <w:bCs/>
              </w:rPr>
              <w:t>90,000</w:t>
            </w:r>
          </w:p>
        </w:tc>
      </w:tr>
      <w:tr w:rsidR="00F9775B" w:rsidRPr="00E25BF5" w14:paraId="002DBDA3" w14:textId="77777777" w:rsidTr="000D0939">
        <w:trPr>
          <w:trHeight w:val="230"/>
        </w:trPr>
        <w:tc>
          <w:tcPr>
            <w:tcW w:w="3014" w:type="pct"/>
            <w:gridSpan w:val="2"/>
          </w:tcPr>
          <w:p w14:paraId="0BC06293" w14:textId="77777777" w:rsidR="00F9775B" w:rsidRPr="00E25BF5" w:rsidRDefault="00F9775B" w:rsidP="00ED7547">
            <w:pPr>
              <w:spacing w:line="360" w:lineRule="auto"/>
              <w:rPr>
                <w:rFonts w:ascii="Arial Narrow" w:hAnsi="Arial Narrow"/>
              </w:rPr>
            </w:pPr>
          </w:p>
        </w:tc>
        <w:tc>
          <w:tcPr>
            <w:tcW w:w="1986" w:type="pct"/>
            <w:gridSpan w:val="2"/>
          </w:tcPr>
          <w:p w14:paraId="6E925E04" w14:textId="77777777" w:rsidR="00F9775B" w:rsidRPr="00E25BF5" w:rsidRDefault="00F9775B" w:rsidP="00ED7547">
            <w:pPr>
              <w:spacing w:line="360" w:lineRule="auto"/>
              <w:rPr>
                <w:rFonts w:ascii="Arial Narrow" w:hAnsi="Arial Narrow"/>
              </w:rPr>
            </w:pPr>
          </w:p>
        </w:tc>
      </w:tr>
      <w:tr w:rsidR="00F9775B" w:rsidRPr="00E25BF5" w14:paraId="1338D2CC" w14:textId="77777777" w:rsidTr="000D0939">
        <w:trPr>
          <w:trHeight w:val="515"/>
        </w:trPr>
        <w:tc>
          <w:tcPr>
            <w:tcW w:w="3014" w:type="pct"/>
            <w:gridSpan w:val="2"/>
          </w:tcPr>
          <w:p w14:paraId="75D0C531" w14:textId="77777777" w:rsidR="00F9775B" w:rsidRPr="00E25BF5" w:rsidRDefault="00F9775B" w:rsidP="00ED7547">
            <w:pPr>
              <w:spacing w:line="360" w:lineRule="auto"/>
              <w:rPr>
                <w:rFonts w:ascii="Arial Narrow" w:hAnsi="Arial Narrow"/>
              </w:rPr>
            </w:pPr>
            <w:r w:rsidRPr="00E25BF5">
              <w:rPr>
                <w:rFonts w:ascii="Arial Narrow" w:hAnsi="Arial Narrow"/>
              </w:rPr>
              <w:lastRenderedPageBreak/>
              <w:t>Interest Expense</w:t>
            </w:r>
          </w:p>
        </w:tc>
        <w:tc>
          <w:tcPr>
            <w:tcW w:w="1986" w:type="pct"/>
            <w:gridSpan w:val="2"/>
          </w:tcPr>
          <w:p w14:paraId="6529E4BB" w14:textId="77777777" w:rsidR="00F9775B" w:rsidRPr="00E25BF5" w:rsidRDefault="00F9775B" w:rsidP="00ED7547">
            <w:pPr>
              <w:spacing w:line="360" w:lineRule="auto"/>
              <w:rPr>
                <w:rFonts w:ascii="Arial Narrow" w:hAnsi="Arial Narrow"/>
              </w:rPr>
            </w:pPr>
            <w:r w:rsidRPr="00E25BF5">
              <w:rPr>
                <w:rFonts w:ascii="Arial Narrow" w:hAnsi="Arial Narrow"/>
              </w:rPr>
              <w:t>10,000</w:t>
            </w:r>
          </w:p>
        </w:tc>
      </w:tr>
      <w:tr w:rsidR="00F9775B" w:rsidRPr="00E25BF5" w14:paraId="4C57226A" w14:textId="77777777" w:rsidTr="000D0939">
        <w:trPr>
          <w:trHeight w:val="515"/>
        </w:trPr>
        <w:tc>
          <w:tcPr>
            <w:tcW w:w="3014" w:type="pct"/>
            <w:gridSpan w:val="2"/>
          </w:tcPr>
          <w:p w14:paraId="05FB8F11" w14:textId="77777777" w:rsidR="00F9775B" w:rsidRPr="00E25BF5" w:rsidRDefault="00F9775B" w:rsidP="00ED7547">
            <w:pPr>
              <w:spacing w:line="360" w:lineRule="auto"/>
              <w:rPr>
                <w:rFonts w:ascii="Arial Narrow" w:hAnsi="Arial Narrow"/>
              </w:rPr>
            </w:pPr>
            <w:r w:rsidRPr="00E25BF5">
              <w:rPr>
                <w:rFonts w:ascii="Arial Narrow" w:hAnsi="Arial Narrow"/>
                <w:b/>
                <w:bCs/>
              </w:rPr>
              <w:t>Profit Before Tax</w:t>
            </w:r>
          </w:p>
        </w:tc>
        <w:tc>
          <w:tcPr>
            <w:tcW w:w="1986" w:type="pct"/>
            <w:gridSpan w:val="2"/>
          </w:tcPr>
          <w:p w14:paraId="1EAC2012" w14:textId="77777777" w:rsidR="00F9775B" w:rsidRPr="00E25BF5" w:rsidRDefault="00F9775B" w:rsidP="00ED7547">
            <w:pPr>
              <w:spacing w:line="360" w:lineRule="auto"/>
              <w:rPr>
                <w:rFonts w:ascii="Arial Narrow" w:hAnsi="Arial Narrow"/>
              </w:rPr>
            </w:pPr>
            <w:r w:rsidRPr="00E25BF5">
              <w:rPr>
                <w:rFonts w:ascii="Arial Narrow" w:hAnsi="Arial Narrow"/>
                <w:b/>
                <w:bCs/>
              </w:rPr>
              <w:t>80,000</w:t>
            </w:r>
          </w:p>
        </w:tc>
      </w:tr>
      <w:tr w:rsidR="00F9775B" w:rsidRPr="00E25BF5" w14:paraId="57DA3687" w14:textId="77777777" w:rsidTr="000D0939">
        <w:trPr>
          <w:trHeight w:val="515"/>
        </w:trPr>
        <w:tc>
          <w:tcPr>
            <w:tcW w:w="3014" w:type="pct"/>
            <w:gridSpan w:val="2"/>
          </w:tcPr>
          <w:p w14:paraId="45D0081C" w14:textId="77777777" w:rsidR="00F9775B" w:rsidRPr="00E25BF5" w:rsidRDefault="00F9775B" w:rsidP="00ED7547">
            <w:pPr>
              <w:spacing w:line="360" w:lineRule="auto"/>
              <w:rPr>
                <w:rFonts w:ascii="Arial Narrow" w:hAnsi="Arial Narrow"/>
              </w:rPr>
            </w:pPr>
            <w:r w:rsidRPr="00E25BF5">
              <w:rPr>
                <w:rFonts w:ascii="Arial Narrow" w:hAnsi="Arial Narrow"/>
              </w:rPr>
              <w:t>Income Tax Expense (25%)</w:t>
            </w:r>
          </w:p>
        </w:tc>
        <w:tc>
          <w:tcPr>
            <w:tcW w:w="1986" w:type="pct"/>
            <w:gridSpan w:val="2"/>
          </w:tcPr>
          <w:p w14:paraId="58D3FE93" w14:textId="77777777" w:rsidR="00F9775B" w:rsidRPr="00E25BF5" w:rsidRDefault="00F9775B" w:rsidP="00ED7547">
            <w:pPr>
              <w:spacing w:line="360" w:lineRule="auto"/>
              <w:rPr>
                <w:rFonts w:ascii="Arial Narrow" w:hAnsi="Arial Narrow"/>
              </w:rPr>
            </w:pPr>
            <w:r w:rsidRPr="00E25BF5">
              <w:rPr>
                <w:rFonts w:ascii="Arial Narrow" w:hAnsi="Arial Narrow"/>
              </w:rPr>
              <w:t>20,000</w:t>
            </w:r>
          </w:p>
        </w:tc>
      </w:tr>
      <w:tr w:rsidR="00F9775B" w:rsidRPr="00E25BF5" w14:paraId="5D02592D" w14:textId="77777777" w:rsidTr="000D0939">
        <w:trPr>
          <w:trHeight w:val="515"/>
        </w:trPr>
        <w:tc>
          <w:tcPr>
            <w:tcW w:w="3014" w:type="pct"/>
            <w:gridSpan w:val="2"/>
          </w:tcPr>
          <w:p w14:paraId="696AACD0" w14:textId="77777777" w:rsidR="00F9775B" w:rsidRPr="00E25BF5" w:rsidRDefault="00F9775B" w:rsidP="00ED7547">
            <w:pPr>
              <w:spacing w:line="360" w:lineRule="auto"/>
              <w:rPr>
                <w:rFonts w:ascii="Arial Narrow" w:hAnsi="Arial Narrow"/>
              </w:rPr>
            </w:pPr>
            <w:r w:rsidRPr="00E25BF5">
              <w:rPr>
                <w:rFonts w:ascii="Arial Narrow" w:hAnsi="Arial Narrow"/>
                <w:b/>
                <w:bCs/>
              </w:rPr>
              <w:t>Net Profit</w:t>
            </w:r>
          </w:p>
        </w:tc>
        <w:tc>
          <w:tcPr>
            <w:tcW w:w="1986" w:type="pct"/>
            <w:gridSpan w:val="2"/>
          </w:tcPr>
          <w:p w14:paraId="3C748440" w14:textId="77777777" w:rsidR="00F9775B" w:rsidRPr="00E25BF5" w:rsidRDefault="00F9775B" w:rsidP="00ED7547">
            <w:pPr>
              <w:spacing w:line="360" w:lineRule="auto"/>
              <w:rPr>
                <w:rFonts w:ascii="Arial Narrow" w:hAnsi="Arial Narrow"/>
              </w:rPr>
            </w:pPr>
            <w:r w:rsidRPr="00E25BF5">
              <w:rPr>
                <w:rFonts w:ascii="Arial Narrow" w:hAnsi="Arial Narrow"/>
                <w:b/>
                <w:bCs/>
              </w:rPr>
              <w:t>60,000</w:t>
            </w:r>
          </w:p>
        </w:tc>
      </w:tr>
      <w:tr w:rsidR="00F9775B" w:rsidRPr="00E25BF5" w14:paraId="4FEEF82D" w14:textId="77777777" w:rsidTr="000D0939">
        <w:trPr>
          <w:trHeight w:val="515"/>
        </w:trPr>
        <w:tc>
          <w:tcPr>
            <w:tcW w:w="1589" w:type="pct"/>
          </w:tcPr>
          <w:p w14:paraId="02C52252"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Indicator</w:t>
            </w:r>
          </w:p>
        </w:tc>
        <w:tc>
          <w:tcPr>
            <w:tcW w:w="2531" w:type="pct"/>
            <w:gridSpan w:val="2"/>
          </w:tcPr>
          <w:p w14:paraId="5FC25CCF"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Calculation</w:t>
            </w:r>
          </w:p>
        </w:tc>
        <w:tc>
          <w:tcPr>
            <w:tcW w:w="880" w:type="pct"/>
          </w:tcPr>
          <w:p w14:paraId="3E6F53CF"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Amount ($)</w:t>
            </w:r>
          </w:p>
        </w:tc>
      </w:tr>
      <w:tr w:rsidR="00F9775B" w:rsidRPr="00E25BF5" w14:paraId="79EA9F98" w14:textId="77777777" w:rsidTr="000D0939">
        <w:trPr>
          <w:trHeight w:val="515"/>
        </w:trPr>
        <w:tc>
          <w:tcPr>
            <w:tcW w:w="1589" w:type="pct"/>
          </w:tcPr>
          <w:p w14:paraId="1DB3B73B" w14:textId="77777777" w:rsidR="00F9775B" w:rsidRPr="00E25BF5" w:rsidRDefault="00F9775B" w:rsidP="00ED7547">
            <w:pPr>
              <w:spacing w:line="360" w:lineRule="auto"/>
              <w:rPr>
                <w:rFonts w:ascii="Arial Narrow" w:hAnsi="Arial Narrow"/>
              </w:rPr>
            </w:pPr>
            <w:r w:rsidRPr="00E25BF5">
              <w:rPr>
                <w:rFonts w:ascii="Arial Narrow" w:hAnsi="Arial Narrow"/>
              </w:rPr>
              <w:t>Gross Profit Margin</w:t>
            </w:r>
          </w:p>
        </w:tc>
        <w:tc>
          <w:tcPr>
            <w:tcW w:w="2531" w:type="pct"/>
            <w:gridSpan w:val="2"/>
          </w:tcPr>
          <w:p w14:paraId="128926F5" w14:textId="77777777" w:rsidR="00F9775B" w:rsidRPr="00E25BF5" w:rsidRDefault="00F9775B" w:rsidP="00ED7547">
            <w:pPr>
              <w:spacing w:line="360" w:lineRule="auto"/>
              <w:rPr>
                <w:rFonts w:ascii="Arial Narrow" w:hAnsi="Arial Narrow"/>
              </w:rPr>
            </w:pPr>
            <w:r w:rsidRPr="00E25BF5">
              <w:rPr>
                <w:rFonts w:ascii="Arial Narrow" w:hAnsi="Arial Narrow"/>
              </w:rPr>
              <w:t>Gross Profit / Sales Revenue * 100</w:t>
            </w:r>
          </w:p>
        </w:tc>
        <w:tc>
          <w:tcPr>
            <w:tcW w:w="880" w:type="pct"/>
          </w:tcPr>
          <w:p w14:paraId="32A83449" w14:textId="77777777" w:rsidR="00F9775B" w:rsidRPr="00E25BF5" w:rsidRDefault="00F9775B" w:rsidP="00ED7547">
            <w:pPr>
              <w:spacing w:line="360" w:lineRule="auto"/>
              <w:rPr>
                <w:rFonts w:ascii="Arial Narrow" w:hAnsi="Arial Narrow"/>
              </w:rPr>
            </w:pPr>
            <w:r w:rsidRPr="00E25BF5">
              <w:rPr>
                <w:rFonts w:ascii="Arial Narrow" w:hAnsi="Arial Narrow"/>
              </w:rPr>
              <w:t>46%</w:t>
            </w:r>
          </w:p>
        </w:tc>
      </w:tr>
      <w:tr w:rsidR="00F9775B" w:rsidRPr="00E25BF5" w14:paraId="03145A02" w14:textId="77777777" w:rsidTr="000D0939">
        <w:trPr>
          <w:trHeight w:val="515"/>
        </w:trPr>
        <w:tc>
          <w:tcPr>
            <w:tcW w:w="1589" w:type="pct"/>
          </w:tcPr>
          <w:p w14:paraId="38F98A92" w14:textId="77777777" w:rsidR="00F9775B" w:rsidRPr="00E25BF5" w:rsidRDefault="00F9775B" w:rsidP="00ED7547">
            <w:pPr>
              <w:spacing w:line="360" w:lineRule="auto"/>
              <w:rPr>
                <w:rFonts w:ascii="Arial Narrow" w:hAnsi="Arial Narrow"/>
              </w:rPr>
            </w:pPr>
            <w:r w:rsidRPr="00E25BF5">
              <w:rPr>
                <w:rFonts w:ascii="Arial Narrow" w:hAnsi="Arial Narrow"/>
              </w:rPr>
              <w:t>Operating Profit Margin</w:t>
            </w:r>
          </w:p>
        </w:tc>
        <w:tc>
          <w:tcPr>
            <w:tcW w:w="2531" w:type="pct"/>
            <w:gridSpan w:val="2"/>
          </w:tcPr>
          <w:p w14:paraId="5845E2B9" w14:textId="77777777" w:rsidR="00F9775B" w:rsidRPr="00E25BF5" w:rsidRDefault="00F9775B" w:rsidP="00ED7547">
            <w:pPr>
              <w:spacing w:line="360" w:lineRule="auto"/>
              <w:rPr>
                <w:rFonts w:ascii="Arial Narrow" w:hAnsi="Arial Narrow"/>
              </w:rPr>
            </w:pPr>
            <w:r w:rsidRPr="00E25BF5">
              <w:rPr>
                <w:rFonts w:ascii="Arial Narrow" w:hAnsi="Arial Narrow"/>
              </w:rPr>
              <w:t>Operating Profit / Sales Revenue * 100</w:t>
            </w:r>
          </w:p>
        </w:tc>
        <w:tc>
          <w:tcPr>
            <w:tcW w:w="880" w:type="pct"/>
          </w:tcPr>
          <w:p w14:paraId="0C17AB54" w14:textId="77777777" w:rsidR="00F9775B" w:rsidRPr="00E25BF5" w:rsidRDefault="00F9775B" w:rsidP="00ED7547">
            <w:pPr>
              <w:spacing w:line="360" w:lineRule="auto"/>
              <w:rPr>
                <w:rFonts w:ascii="Arial Narrow" w:hAnsi="Arial Narrow"/>
              </w:rPr>
            </w:pPr>
            <w:r w:rsidRPr="00E25BF5">
              <w:rPr>
                <w:rFonts w:ascii="Arial Narrow" w:hAnsi="Arial Narrow"/>
              </w:rPr>
              <w:t>18%</w:t>
            </w:r>
          </w:p>
        </w:tc>
      </w:tr>
      <w:tr w:rsidR="00F9775B" w:rsidRPr="00E25BF5" w14:paraId="1EC66EA4" w14:textId="77777777" w:rsidTr="000D0939">
        <w:trPr>
          <w:trHeight w:val="515"/>
        </w:trPr>
        <w:tc>
          <w:tcPr>
            <w:tcW w:w="1589" w:type="pct"/>
          </w:tcPr>
          <w:p w14:paraId="3ECDC3D0" w14:textId="77777777" w:rsidR="00F9775B" w:rsidRPr="00E25BF5" w:rsidRDefault="00F9775B" w:rsidP="00ED7547">
            <w:pPr>
              <w:spacing w:line="360" w:lineRule="auto"/>
              <w:rPr>
                <w:rFonts w:ascii="Arial Narrow" w:hAnsi="Arial Narrow"/>
              </w:rPr>
            </w:pPr>
            <w:r w:rsidRPr="00E25BF5">
              <w:rPr>
                <w:rFonts w:ascii="Arial Narrow" w:hAnsi="Arial Narrow"/>
              </w:rPr>
              <w:t>Net Profit Margin</w:t>
            </w:r>
          </w:p>
        </w:tc>
        <w:tc>
          <w:tcPr>
            <w:tcW w:w="2531" w:type="pct"/>
            <w:gridSpan w:val="2"/>
          </w:tcPr>
          <w:p w14:paraId="76DDC82C" w14:textId="77777777" w:rsidR="00F9775B" w:rsidRPr="00E25BF5" w:rsidRDefault="00F9775B" w:rsidP="00ED7547">
            <w:pPr>
              <w:spacing w:line="360" w:lineRule="auto"/>
              <w:rPr>
                <w:rFonts w:ascii="Arial Narrow" w:hAnsi="Arial Narrow"/>
              </w:rPr>
            </w:pPr>
            <w:r w:rsidRPr="00E25BF5">
              <w:rPr>
                <w:rFonts w:ascii="Arial Narrow" w:hAnsi="Arial Narrow"/>
              </w:rPr>
              <w:t>Net Profit / Sales Revenue * 100</w:t>
            </w:r>
          </w:p>
        </w:tc>
        <w:tc>
          <w:tcPr>
            <w:tcW w:w="880" w:type="pct"/>
          </w:tcPr>
          <w:p w14:paraId="35552703" w14:textId="77777777" w:rsidR="00F9775B" w:rsidRPr="00E25BF5" w:rsidRDefault="00F9775B" w:rsidP="00ED7547">
            <w:pPr>
              <w:spacing w:line="360" w:lineRule="auto"/>
              <w:rPr>
                <w:rFonts w:ascii="Arial Narrow" w:hAnsi="Arial Narrow"/>
              </w:rPr>
            </w:pPr>
            <w:r w:rsidRPr="00E25BF5">
              <w:rPr>
                <w:rFonts w:ascii="Arial Narrow" w:hAnsi="Arial Narrow"/>
              </w:rPr>
              <w:t>12%</w:t>
            </w:r>
          </w:p>
        </w:tc>
      </w:tr>
    </w:tbl>
    <w:p w14:paraId="3D8F472B" w14:textId="77777777" w:rsidR="00F9775B" w:rsidRPr="00E25BF5" w:rsidRDefault="00F9775B" w:rsidP="00ED7547">
      <w:pPr>
        <w:pStyle w:val="Heading2"/>
        <w:rPr>
          <w:rFonts w:ascii="Arial Narrow" w:hAnsi="Arial Narrow"/>
        </w:rPr>
      </w:pPr>
      <w:bookmarkStart w:id="106" w:name="_gh1icwvurf1d" w:colFirst="0" w:colLast="0"/>
      <w:bookmarkStart w:id="107" w:name="_Toc230419251"/>
      <w:bookmarkEnd w:id="106"/>
      <w:r w:rsidRPr="00E25BF5">
        <w:rPr>
          <w:rFonts w:ascii="Arial Narrow" w:hAnsi="Arial Narrow"/>
        </w:rPr>
        <w:t>Appendix B: Variance Analysis Table</w:t>
      </w:r>
      <w:bookmarkEnd w:id="107"/>
    </w:p>
    <w:tbl>
      <w:tblPr>
        <w:tblStyle w:val="TableGrid"/>
        <w:tblW w:w="5000" w:type="pct"/>
        <w:tblLook w:val="0600" w:firstRow="0" w:lastRow="0" w:firstColumn="0" w:lastColumn="0" w:noHBand="1" w:noVBand="1"/>
      </w:tblPr>
      <w:tblGrid>
        <w:gridCol w:w="2407"/>
        <w:gridCol w:w="1994"/>
        <w:gridCol w:w="1760"/>
        <w:gridCol w:w="1302"/>
        <w:gridCol w:w="1553"/>
      </w:tblGrid>
      <w:tr w:rsidR="00F9775B" w:rsidRPr="00E25BF5" w14:paraId="58A2B38A" w14:textId="77777777" w:rsidTr="000D0939">
        <w:trPr>
          <w:trHeight w:val="800"/>
        </w:trPr>
        <w:tc>
          <w:tcPr>
            <w:tcW w:w="1335" w:type="pct"/>
          </w:tcPr>
          <w:p w14:paraId="3CAA224D"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Particulars</w:t>
            </w:r>
          </w:p>
        </w:tc>
        <w:tc>
          <w:tcPr>
            <w:tcW w:w="1106" w:type="pct"/>
          </w:tcPr>
          <w:p w14:paraId="65F2AA1B"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Budgeted Amount ($)</w:t>
            </w:r>
          </w:p>
        </w:tc>
        <w:tc>
          <w:tcPr>
            <w:tcW w:w="976" w:type="pct"/>
          </w:tcPr>
          <w:p w14:paraId="2974A840"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Actual Amount ($)</w:t>
            </w:r>
          </w:p>
        </w:tc>
        <w:tc>
          <w:tcPr>
            <w:tcW w:w="722" w:type="pct"/>
          </w:tcPr>
          <w:p w14:paraId="7B675BF0"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Variance ($)</w:t>
            </w:r>
          </w:p>
        </w:tc>
        <w:tc>
          <w:tcPr>
            <w:tcW w:w="861" w:type="pct"/>
          </w:tcPr>
          <w:p w14:paraId="473F0B56"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Variance Type</w:t>
            </w:r>
          </w:p>
        </w:tc>
      </w:tr>
      <w:tr w:rsidR="00F9775B" w:rsidRPr="00E25BF5" w14:paraId="338034E4" w14:textId="77777777" w:rsidTr="000D0939">
        <w:trPr>
          <w:trHeight w:val="515"/>
        </w:trPr>
        <w:tc>
          <w:tcPr>
            <w:tcW w:w="1335" w:type="pct"/>
          </w:tcPr>
          <w:p w14:paraId="74CE920A" w14:textId="77777777" w:rsidR="00F9775B" w:rsidRPr="00E25BF5" w:rsidRDefault="00F9775B" w:rsidP="00ED7547">
            <w:pPr>
              <w:spacing w:line="360" w:lineRule="auto"/>
              <w:rPr>
                <w:rFonts w:ascii="Arial Narrow" w:hAnsi="Arial Narrow"/>
              </w:rPr>
            </w:pPr>
            <w:r w:rsidRPr="00E25BF5">
              <w:rPr>
                <w:rFonts w:ascii="Arial Narrow" w:hAnsi="Arial Narrow"/>
              </w:rPr>
              <w:t>Sales Revenue</w:t>
            </w:r>
          </w:p>
        </w:tc>
        <w:tc>
          <w:tcPr>
            <w:tcW w:w="1106" w:type="pct"/>
          </w:tcPr>
          <w:p w14:paraId="33C592D4" w14:textId="77777777" w:rsidR="00F9775B" w:rsidRPr="00E25BF5" w:rsidRDefault="00F9775B" w:rsidP="00ED7547">
            <w:pPr>
              <w:spacing w:line="360" w:lineRule="auto"/>
              <w:rPr>
                <w:rFonts w:ascii="Arial Narrow" w:hAnsi="Arial Narrow"/>
              </w:rPr>
            </w:pPr>
            <w:r w:rsidRPr="00E25BF5">
              <w:rPr>
                <w:rFonts w:ascii="Arial Narrow" w:hAnsi="Arial Narrow"/>
              </w:rPr>
              <w:t>500,000</w:t>
            </w:r>
          </w:p>
        </w:tc>
        <w:tc>
          <w:tcPr>
            <w:tcW w:w="976" w:type="pct"/>
          </w:tcPr>
          <w:p w14:paraId="3D9E98F8" w14:textId="77777777" w:rsidR="00F9775B" w:rsidRPr="00E25BF5" w:rsidRDefault="00F9775B" w:rsidP="00ED7547">
            <w:pPr>
              <w:spacing w:line="360" w:lineRule="auto"/>
              <w:rPr>
                <w:rFonts w:ascii="Arial Narrow" w:hAnsi="Arial Narrow"/>
              </w:rPr>
            </w:pPr>
            <w:r w:rsidRPr="00E25BF5">
              <w:rPr>
                <w:rFonts w:ascii="Arial Narrow" w:hAnsi="Arial Narrow"/>
              </w:rPr>
              <w:t>520,000</w:t>
            </w:r>
          </w:p>
        </w:tc>
        <w:tc>
          <w:tcPr>
            <w:tcW w:w="722" w:type="pct"/>
          </w:tcPr>
          <w:p w14:paraId="085F46A7" w14:textId="77777777" w:rsidR="00F9775B" w:rsidRPr="00E25BF5" w:rsidRDefault="00F9775B" w:rsidP="00ED7547">
            <w:pPr>
              <w:spacing w:line="360" w:lineRule="auto"/>
              <w:rPr>
                <w:rFonts w:ascii="Arial Narrow" w:hAnsi="Arial Narrow"/>
              </w:rPr>
            </w:pPr>
            <w:r w:rsidRPr="00E25BF5">
              <w:rPr>
                <w:rFonts w:ascii="Arial Narrow" w:hAnsi="Arial Narrow"/>
              </w:rPr>
              <w:t>+20,000</w:t>
            </w:r>
          </w:p>
        </w:tc>
        <w:tc>
          <w:tcPr>
            <w:tcW w:w="861" w:type="pct"/>
          </w:tcPr>
          <w:p w14:paraId="4A261F01" w14:textId="77777777" w:rsidR="00F9775B" w:rsidRPr="00E25BF5" w:rsidRDefault="00F9775B" w:rsidP="00ED7547">
            <w:pPr>
              <w:spacing w:line="360" w:lineRule="auto"/>
              <w:rPr>
                <w:rFonts w:ascii="Arial Narrow" w:hAnsi="Arial Narrow"/>
              </w:rPr>
            </w:pPr>
            <w:r w:rsidRPr="00E25BF5">
              <w:rPr>
                <w:rFonts w:ascii="Arial Narrow" w:hAnsi="Arial Narrow"/>
              </w:rPr>
              <w:t>Favourable</w:t>
            </w:r>
          </w:p>
        </w:tc>
      </w:tr>
      <w:tr w:rsidR="00F9775B" w:rsidRPr="00E25BF5" w14:paraId="6F7C7AD2" w14:textId="77777777" w:rsidTr="000D0939">
        <w:trPr>
          <w:trHeight w:val="515"/>
        </w:trPr>
        <w:tc>
          <w:tcPr>
            <w:tcW w:w="1335" w:type="pct"/>
          </w:tcPr>
          <w:p w14:paraId="5879EC43" w14:textId="77777777" w:rsidR="00F9775B" w:rsidRPr="00E25BF5" w:rsidRDefault="00F9775B" w:rsidP="00ED7547">
            <w:pPr>
              <w:spacing w:line="360" w:lineRule="auto"/>
              <w:rPr>
                <w:rFonts w:ascii="Arial Narrow" w:hAnsi="Arial Narrow"/>
              </w:rPr>
            </w:pPr>
            <w:r w:rsidRPr="00E25BF5">
              <w:rPr>
                <w:rFonts w:ascii="Arial Narrow" w:hAnsi="Arial Narrow"/>
              </w:rPr>
              <w:t>Direct Materials</w:t>
            </w:r>
          </w:p>
        </w:tc>
        <w:tc>
          <w:tcPr>
            <w:tcW w:w="1106" w:type="pct"/>
          </w:tcPr>
          <w:p w14:paraId="5869B396" w14:textId="77777777" w:rsidR="00F9775B" w:rsidRPr="00E25BF5" w:rsidRDefault="00F9775B" w:rsidP="00ED7547">
            <w:pPr>
              <w:spacing w:line="360" w:lineRule="auto"/>
              <w:rPr>
                <w:rFonts w:ascii="Arial Narrow" w:hAnsi="Arial Narrow"/>
              </w:rPr>
            </w:pPr>
            <w:r w:rsidRPr="00E25BF5">
              <w:rPr>
                <w:rFonts w:ascii="Arial Narrow" w:hAnsi="Arial Narrow"/>
              </w:rPr>
              <w:t>120,000</w:t>
            </w:r>
          </w:p>
        </w:tc>
        <w:tc>
          <w:tcPr>
            <w:tcW w:w="976" w:type="pct"/>
          </w:tcPr>
          <w:p w14:paraId="6A1B54E3" w14:textId="77777777" w:rsidR="00F9775B" w:rsidRPr="00E25BF5" w:rsidRDefault="00F9775B" w:rsidP="00ED7547">
            <w:pPr>
              <w:spacing w:line="360" w:lineRule="auto"/>
              <w:rPr>
                <w:rFonts w:ascii="Arial Narrow" w:hAnsi="Arial Narrow"/>
              </w:rPr>
            </w:pPr>
            <w:r w:rsidRPr="00E25BF5">
              <w:rPr>
                <w:rFonts w:ascii="Arial Narrow" w:hAnsi="Arial Narrow"/>
              </w:rPr>
              <w:t>130,000</w:t>
            </w:r>
          </w:p>
        </w:tc>
        <w:tc>
          <w:tcPr>
            <w:tcW w:w="722" w:type="pct"/>
          </w:tcPr>
          <w:p w14:paraId="359468AC" w14:textId="77777777" w:rsidR="00F9775B" w:rsidRPr="00E25BF5" w:rsidRDefault="00F9775B" w:rsidP="00ED7547">
            <w:pPr>
              <w:spacing w:line="360" w:lineRule="auto"/>
              <w:rPr>
                <w:rFonts w:ascii="Arial Narrow" w:hAnsi="Arial Narrow"/>
              </w:rPr>
            </w:pPr>
            <w:r w:rsidRPr="00E25BF5">
              <w:rPr>
                <w:rFonts w:ascii="Arial Narrow" w:hAnsi="Arial Narrow"/>
              </w:rPr>
              <w:t>-10,000</w:t>
            </w:r>
          </w:p>
        </w:tc>
        <w:tc>
          <w:tcPr>
            <w:tcW w:w="861" w:type="pct"/>
          </w:tcPr>
          <w:p w14:paraId="19807105" w14:textId="77777777" w:rsidR="00F9775B" w:rsidRPr="00E25BF5" w:rsidRDefault="00F9775B" w:rsidP="00ED7547">
            <w:pPr>
              <w:spacing w:line="360" w:lineRule="auto"/>
              <w:rPr>
                <w:rFonts w:ascii="Arial Narrow" w:hAnsi="Arial Narrow"/>
              </w:rPr>
            </w:pPr>
            <w:r w:rsidRPr="00E25BF5">
              <w:rPr>
                <w:rFonts w:ascii="Arial Narrow" w:hAnsi="Arial Narrow"/>
              </w:rPr>
              <w:t>Unfavourable</w:t>
            </w:r>
          </w:p>
        </w:tc>
      </w:tr>
      <w:tr w:rsidR="00F9775B" w:rsidRPr="00E25BF5" w14:paraId="0FE58BD1" w14:textId="77777777" w:rsidTr="000D0939">
        <w:trPr>
          <w:trHeight w:val="515"/>
        </w:trPr>
        <w:tc>
          <w:tcPr>
            <w:tcW w:w="1335" w:type="pct"/>
          </w:tcPr>
          <w:p w14:paraId="1580B85D" w14:textId="77777777" w:rsidR="00F9775B" w:rsidRPr="00E25BF5" w:rsidRDefault="00F9775B" w:rsidP="00ED7547">
            <w:pPr>
              <w:spacing w:line="360" w:lineRule="auto"/>
              <w:rPr>
                <w:rFonts w:ascii="Arial Narrow" w:hAnsi="Arial Narrow"/>
              </w:rPr>
            </w:pPr>
            <w:r w:rsidRPr="00E25BF5">
              <w:rPr>
                <w:rFonts w:ascii="Arial Narrow" w:hAnsi="Arial Narrow"/>
              </w:rPr>
              <w:t>Direct Labour</w:t>
            </w:r>
          </w:p>
        </w:tc>
        <w:tc>
          <w:tcPr>
            <w:tcW w:w="1106" w:type="pct"/>
          </w:tcPr>
          <w:p w14:paraId="062D74D2" w14:textId="77777777" w:rsidR="00F9775B" w:rsidRPr="00E25BF5" w:rsidRDefault="00F9775B" w:rsidP="00ED7547">
            <w:pPr>
              <w:spacing w:line="360" w:lineRule="auto"/>
              <w:rPr>
                <w:rFonts w:ascii="Arial Narrow" w:hAnsi="Arial Narrow"/>
              </w:rPr>
            </w:pPr>
            <w:r w:rsidRPr="00E25BF5">
              <w:rPr>
                <w:rFonts w:ascii="Arial Narrow" w:hAnsi="Arial Narrow"/>
              </w:rPr>
              <w:t>90,000</w:t>
            </w:r>
          </w:p>
        </w:tc>
        <w:tc>
          <w:tcPr>
            <w:tcW w:w="976" w:type="pct"/>
          </w:tcPr>
          <w:p w14:paraId="18E75623" w14:textId="77777777" w:rsidR="00F9775B" w:rsidRPr="00E25BF5" w:rsidRDefault="00F9775B" w:rsidP="00ED7547">
            <w:pPr>
              <w:spacing w:line="360" w:lineRule="auto"/>
              <w:rPr>
                <w:rFonts w:ascii="Arial Narrow" w:hAnsi="Arial Narrow"/>
              </w:rPr>
            </w:pPr>
            <w:r w:rsidRPr="00E25BF5">
              <w:rPr>
                <w:rFonts w:ascii="Arial Narrow" w:hAnsi="Arial Narrow"/>
              </w:rPr>
              <w:t>85,000</w:t>
            </w:r>
          </w:p>
        </w:tc>
        <w:tc>
          <w:tcPr>
            <w:tcW w:w="722" w:type="pct"/>
          </w:tcPr>
          <w:p w14:paraId="7DE038E1" w14:textId="77777777" w:rsidR="00F9775B" w:rsidRPr="00E25BF5" w:rsidRDefault="00F9775B" w:rsidP="00ED7547">
            <w:pPr>
              <w:spacing w:line="360" w:lineRule="auto"/>
              <w:rPr>
                <w:rFonts w:ascii="Arial Narrow" w:hAnsi="Arial Narrow"/>
              </w:rPr>
            </w:pPr>
            <w:r w:rsidRPr="00E25BF5">
              <w:rPr>
                <w:rFonts w:ascii="Arial Narrow" w:hAnsi="Arial Narrow"/>
              </w:rPr>
              <w:t>+5,000</w:t>
            </w:r>
          </w:p>
        </w:tc>
        <w:tc>
          <w:tcPr>
            <w:tcW w:w="861" w:type="pct"/>
          </w:tcPr>
          <w:p w14:paraId="1DF30A79" w14:textId="77777777" w:rsidR="00F9775B" w:rsidRPr="00E25BF5" w:rsidRDefault="00F9775B" w:rsidP="00ED7547">
            <w:pPr>
              <w:spacing w:line="360" w:lineRule="auto"/>
              <w:rPr>
                <w:rFonts w:ascii="Arial Narrow" w:hAnsi="Arial Narrow"/>
              </w:rPr>
            </w:pPr>
            <w:r w:rsidRPr="00E25BF5">
              <w:rPr>
                <w:rFonts w:ascii="Arial Narrow" w:hAnsi="Arial Narrow"/>
              </w:rPr>
              <w:t>Favourable</w:t>
            </w:r>
          </w:p>
        </w:tc>
      </w:tr>
      <w:tr w:rsidR="00F9775B" w:rsidRPr="00E25BF5" w14:paraId="74495C4C" w14:textId="77777777" w:rsidTr="000D0939">
        <w:trPr>
          <w:trHeight w:val="800"/>
        </w:trPr>
        <w:tc>
          <w:tcPr>
            <w:tcW w:w="1335" w:type="pct"/>
          </w:tcPr>
          <w:p w14:paraId="74318BD1" w14:textId="77777777" w:rsidR="00F9775B" w:rsidRPr="00E25BF5" w:rsidRDefault="00F9775B" w:rsidP="00ED7547">
            <w:pPr>
              <w:spacing w:line="360" w:lineRule="auto"/>
              <w:rPr>
                <w:rFonts w:ascii="Arial Narrow" w:hAnsi="Arial Narrow"/>
              </w:rPr>
            </w:pPr>
            <w:r w:rsidRPr="00E25BF5">
              <w:rPr>
                <w:rFonts w:ascii="Arial Narrow" w:hAnsi="Arial Narrow"/>
              </w:rPr>
              <w:t>Manufacturing Overheads</w:t>
            </w:r>
          </w:p>
        </w:tc>
        <w:tc>
          <w:tcPr>
            <w:tcW w:w="1106" w:type="pct"/>
          </w:tcPr>
          <w:p w14:paraId="2BCDC84A" w14:textId="77777777" w:rsidR="00F9775B" w:rsidRPr="00E25BF5" w:rsidRDefault="00F9775B" w:rsidP="00ED7547">
            <w:pPr>
              <w:spacing w:line="360" w:lineRule="auto"/>
              <w:rPr>
                <w:rFonts w:ascii="Arial Narrow" w:hAnsi="Arial Narrow"/>
              </w:rPr>
            </w:pPr>
            <w:r w:rsidRPr="00E25BF5">
              <w:rPr>
                <w:rFonts w:ascii="Arial Narrow" w:hAnsi="Arial Narrow"/>
              </w:rPr>
              <w:t>60,000</w:t>
            </w:r>
          </w:p>
        </w:tc>
        <w:tc>
          <w:tcPr>
            <w:tcW w:w="976" w:type="pct"/>
          </w:tcPr>
          <w:p w14:paraId="10898000" w14:textId="77777777" w:rsidR="00F9775B" w:rsidRPr="00E25BF5" w:rsidRDefault="00F9775B" w:rsidP="00ED7547">
            <w:pPr>
              <w:spacing w:line="360" w:lineRule="auto"/>
              <w:rPr>
                <w:rFonts w:ascii="Arial Narrow" w:hAnsi="Arial Narrow"/>
              </w:rPr>
            </w:pPr>
            <w:r w:rsidRPr="00E25BF5">
              <w:rPr>
                <w:rFonts w:ascii="Arial Narrow" w:hAnsi="Arial Narrow"/>
              </w:rPr>
              <w:t>65,000</w:t>
            </w:r>
          </w:p>
        </w:tc>
        <w:tc>
          <w:tcPr>
            <w:tcW w:w="722" w:type="pct"/>
          </w:tcPr>
          <w:p w14:paraId="06002D8F" w14:textId="77777777" w:rsidR="00F9775B" w:rsidRPr="00E25BF5" w:rsidRDefault="00F9775B" w:rsidP="00ED7547">
            <w:pPr>
              <w:spacing w:line="360" w:lineRule="auto"/>
              <w:rPr>
                <w:rFonts w:ascii="Arial Narrow" w:hAnsi="Arial Narrow"/>
              </w:rPr>
            </w:pPr>
            <w:r w:rsidRPr="00E25BF5">
              <w:rPr>
                <w:rFonts w:ascii="Arial Narrow" w:hAnsi="Arial Narrow"/>
              </w:rPr>
              <w:t>-5,000</w:t>
            </w:r>
          </w:p>
        </w:tc>
        <w:tc>
          <w:tcPr>
            <w:tcW w:w="861" w:type="pct"/>
          </w:tcPr>
          <w:p w14:paraId="4FE08B35" w14:textId="77777777" w:rsidR="00F9775B" w:rsidRPr="00E25BF5" w:rsidRDefault="00F9775B" w:rsidP="00ED7547">
            <w:pPr>
              <w:spacing w:line="360" w:lineRule="auto"/>
              <w:rPr>
                <w:rFonts w:ascii="Arial Narrow" w:hAnsi="Arial Narrow"/>
              </w:rPr>
            </w:pPr>
            <w:r w:rsidRPr="00E25BF5">
              <w:rPr>
                <w:rFonts w:ascii="Arial Narrow" w:hAnsi="Arial Narrow"/>
              </w:rPr>
              <w:t>Unfavourable</w:t>
            </w:r>
          </w:p>
        </w:tc>
      </w:tr>
      <w:tr w:rsidR="00F9775B" w:rsidRPr="00E25BF5" w14:paraId="0CFA017F" w14:textId="77777777" w:rsidTr="000D0939">
        <w:trPr>
          <w:trHeight w:val="515"/>
        </w:trPr>
        <w:tc>
          <w:tcPr>
            <w:tcW w:w="1335" w:type="pct"/>
          </w:tcPr>
          <w:p w14:paraId="3D66CCF7" w14:textId="77777777" w:rsidR="00F9775B" w:rsidRPr="00E25BF5" w:rsidRDefault="00F9775B" w:rsidP="00ED7547">
            <w:pPr>
              <w:spacing w:line="360" w:lineRule="auto"/>
              <w:rPr>
                <w:rFonts w:ascii="Arial Narrow" w:hAnsi="Arial Narrow"/>
              </w:rPr>
            </w:pPr>
            <w:r w:rsidRPr="00E25BF5">
              <w:rPr>
                <w:rFonts w:ascii="Arial Narrow" w:hAnsi="Arial Narrow"/>
              </w:rPr>
              <w:t>Marketing Expenses</w:t>
            </w:r>
          </w:p>
        </w:tc>
        <w:tc>
          <w:tcPr>
            <w:tcW w:w="1106" w:type="pct"/>
          </w:tcPr>
          <w:p w14:paraId="2BD1F53A" w14:textId="77777777" w:rsidR="00F9775B" w:rsidRPr="00E25BF5" w:rsidRDefault="00F9775B" w:rsidP="00ED7547">
            <w:pPr>
              <w:spacing w:line="360" w:lineRule="auto"/>
              <w:rPr>
                <w:rFonts w:ascii="Arial Narrow" w:hAnsi="Arial Narrow"/>
              </w:rPr>
            </w:pPr>
            <w:r w:rsidRPr="00E25BF5">
              <w:rPr>
                <w:rFonts w:ascii="Arial Narrow" w:hAnsi="Arial Narrow"/>
              </w:rPr>
              <w:t>20,000</w:t>
            </w:r>
          </w:p>
        </w:tc>
        <w:tc>
          <w:tcPr>
            <w:tcW w:w="976" w:type="pct"/>
          </w:tcPr>
          <w:p w14:paraId="30B96F37" w14:textId="77777777" w:rsidR="00F9775B" w:rsidRPr="00E25BF5" w:rsidRDefault="00F9775B" w:rsidP="00ED7547">
            <w:pPr>
              <w:spacing w:line="360" w:lineRule="auto"/>
              <w:rPr>
                <w:rFonts w:ascii="Arial Narrow" w:hAnsi="Arial Narrow"/>
              </w:rPr>
            </w:pPr>
            <w:r w:rsidRPr="00E25BF5">
              <w:rPr>
                <w:rFonts w:ascii="Arial Narrow" w:hAnsi="Arial Narrow"/>
              </w:rPr>
              <w:t>18,000</w:t>
            </w:r>
          </w:p>
        </w:tc>
        <w:tc>
          <w:tcPr>
            <w:tcW w:w="722" w:type="pct"/>
          </w:tcPr>
          <w:p w14:paraId="54EC4CD9" w14:textId="77777777" w:rsidR="00F9775B" w:rsidRPr="00E25BF5" w:rsidRDefault="00F9775B" w:rsidP="00ED7547">
            <w:pPr>
              <w:spacing w:line="360" w:lineRule="auto"/>
              <w:rPr>
                <w:rFonts w:ascii="Arial Narrow" w:hAnsi="Arial Narrow"/>
              </w:rPr>
            </w:pPr>
            <w:r w:rsidRPr="00E25BF5">
              <w:rPr>
                <w:rFonts w:ascii="Arial Narrow" w:hAnsi="Arial Narrow"/>
              </w:rPr>
              <w:t>+2,000</w:t>
            </w:r>
          </w:p>
        </w:tc>
        <w:tc>
          <w:tcPr>
            <w:tcW w:w="861" w:type="pct"/>
          </w:tcPr>
          <w:p w14:paraId="084CFFB2" w14:textId="77777777" w:rsidR="00F9775B" w:rsidRPr="00E25BF5" w:rsidRDefault="00F9775B" w:rsidP="00ED7547">
            <w:pPr>
              <w:spacing w:line="360" w:lineRule="auto"/>
              <w:rPr>
                <w:rFonts w:ascii="Arial Narrow" w:hAnsi="Arial Narrow"/>
              </w:rPr>
            </w:pPr>
            <w:r w:rsidRPr="00E25BF5">
              <w:rPr>
                <w:rFonts w:ascii="Arial Narrow" w:hAnsi="Arial Narrow"/>
              </w:rPr>
              <w:t>Favourable</w:t>
            </w:r>
          </w:p>
        </w:tc>
      </w:tr>
      <w:tr w:rsidR="00F9775B" w:rsidRPr="00E25BF5" w14:paraId="54026391" w14:textId="77777777" w:rsidTr="000D0939">
        <w:trPr>
          <w:trHeight w:val="800"/>
        </w:trPr>
        <w:tc>
          <w:tcPr>
            <w:tcW w:w="1335" w:type="pct"/>
          </w:tcPr>
          <w:p w14:paraId="6E181098" w14:textId="77777777" w:rsidR="00F9775B" w:rsidRPr="00E25BF5" w:rsidRDefault="00F9775B" w:rsidP="00ED7547">
            <w:pPr>
              <w:spacing w:line="360" w:lineRule="auto"/>
              <w:rPr>
                <w:rFonts w:ascii="Arial Narrow" w:hAnsi="Arial Narrow"/>
              </w:rPr>
            </w:pPr>
            <w:r w:rsidRPr="00E25BF5">
              <w:rPr>
                <w:rFonts w:ascii="Arial Narrow" w:hAnsi="Arial Narrow"/>
              </w:rPr>
              <w:t>Administrative Expenses</w:t>
            </w:r>
          </w:p>
        </w:tc>
        <w:tc>
          <w:tcPr>
            <w:tcW w:w="1106" w:type="pct"/>
          </w:tcPr>
          <w:p w14:paraId="2C417E8C" w14:textId="77777777" w:rsidR="00F9775B" w:rsidRPr="00E25BF5" w:rsidRDefault="00F9775B" w:rsidP="00ED7547">
            <w:pPr>
              <w:spacing w:line="360" w:lineRule="auto"/>
              <w:rPr>
                <w:rFonts w:ascii="Arial Narrow" w:hAnsi="Arial Narrow"/>
              </w:rPr>
            </w:pPr>
            <w:r w:rsidRPr="00E25BF5">
              <w:rPr>
                <w:rFonts w:ascii="Arial Narrow" w:hAnsi="Arial Narrow"/>
              </w:rPr>
              <w:t>10,000</w:t>
            </w:r>
          </w:p>
        </w:tc>
        <w:tc>
          <w:tcPr>
            <w:tcW w:w="976" w:type="pct"/>
          </w:tcPr>
          <w:p w14:paraId="67A086EA" w14:textId="77777777" w:rsidR="00F9775B" w:rsidRPr="00E25BF5" w:rsidRDefault="00F9775B" w:rsidP="00ED7547">
            <w:pPr>
              <w:spacing w:line="360" w:lineRule="auto"/>
              <w:rPr>
                <w:rFonts w:ascii="Arial Narrow" w:hAnsi="Arial Narrow"/>
              </w:rPr>
            </w:pPr>
            <w:r w:rsidRPr="00E25BF5">
              <w:rPr>
                <w:rFonts w:ascii="Arial Narrow" w:hAnsi="Arial Narrow"/>
              </w:rPr>
              <w:t>12,000</w:t>
            </w:r>
          </w:p>
        </w:tc>
        <w:tc>
          <w:tcPr>
            <w:tcW w:w="722" w:type="pct"/>
          </w:tcPr>
          <w:p w14:paraId="1464B8D8" w14:textId="77777777" w:rsidR="00F9775B" w:rsidRPr="00E25BF5" w:rsidRDefault="00F9775B" w:rsidP="00ED7547">
            <w:pPr>
              <w:spacing w:line="360" w:lineRule="auto"/>
              <w:rPr>
                <w:rFonts w:ascii="Arial Narrow" w:hAnsi="Arial Narrow"/>
              </w:rPr>
            </w:pPr>
            <w:r w:rsidRPr="00E25BF5">
              <w:rPr>
                <w:rFonts w:ascii="Arial Narrow" w:hAnsi="Arial Narrow"/>
              </w:rPr>
              <w:t>-2,000</w:t>
            </w:r>
          </w:p>
        </w:tc>
        <w:tc>
          <w:tcPr>
            <w:tcW w:w="861" w:type="pct"/>
          </w:tcPr>
          <w:p w14:paraId="7713F747" w14:textId="77777777" w:rsidR="00F9775B" w:rsidRPr="00E25BF5" w:rsidRDefault="00F9775B" w:rsidP="00ED7547">
            <w:pPr>
              <w:spacing w:line="360" w:lineRule="auto"/>
              <w:rPr>
                <w:rFonts w:ascii="Arial Narrow" w:hAnsi="Arial Narrow"/>
              </w:rPr>
            </w:pPr>
            <w:r w:rsidRPr="00E25BF5">
              <w:rPr>
                <w:rFonts w:ascii="Arial Narrow" w:hAnsi="Arial Narrow"/>
              </w:rPr>
              <w:t>Unfavourable</w:t>
            </w:r>
          </w:p>
        </w:tc>
      </w:tr>
      <w:tr w:rsidR="00F9775B" w:rsidRPr="00E25BF5" w14:paraId="3642E8FA" w14:textId="77777777" w:rsidTr="000D0939">
        <w:trPr>
          <w:trHeight w:val="515"/>
        </w:trPr>
        <w:tc>
          <w:tcPr>
            <w:tcW w:w="1335" w:type="pct"/>
          </w:tcPr>
          <w:p w14:paraId="7AB2866B" w14:textId="77777777" w:rsidR="00F9775B" w:rsidRPr="00E25BF5" w:rsidRDefault="00F9775B" w:rsidP="00ED7547">
            <w:pPr>
              <w:spacing w:line="360" w:lineRule="auto"/>
              <w:rPr>
                <w:rFonts w:ascii="Arial Narrow" w:hAnsi="Arial Narrow"/>
              </w:rPr>
            </w:pPr>
            <w:r w:rsidRPr="00E25BF5">
              <w:rPr>
                <w:rFonts w:ascii="Arial Narrow" w:hAnsi="Arial Narrow"/>
              </w:rPr>
              <w:t>Utilities Expense</w:t>
            </w:r>
          </w:p>
        </w:tc>
        <w:tc>
          <w:tcPr>
            <w:tcW w:w="1106" w:type="pct"/>
          </w:tcPr>
          <w:p w14:paraId="2DDBA16C" w14:textId="77777777" w:rsidR="00F9775B" w:rsidRPr="00E25BF5" w:rsidRDefault="00F9775B" w:rsidP="00ED7547">
            <w:pPr>
              <w:spacing w:line="360" w:lineRule="auto"/>
              <w:rPr>
                <w:rFonts w:ascii="Arial Narrow" w:hAnsi="Arial Narrow"/>
              </w:rPr>
            </w:pPr>
            <w:r w:rsidRPr="00E25BF5">
              <w:rPr>
                <w:rFonts w:ascii="Arial Narrow" w:hAnsi="Arial Narrow"/>
              </w:rPr>
              <w:t>8,000</w:t>
            </w:r>
          </w:p>
        </w:tc>
        <w:tc>
          <w:tcPr>
            <w:tcW w:w="976" w:type="pct"/>
          </w:tcPr>
          <w:p w14:paraId="5DCC6B19" w14:textId="77777777" w:rsidR="00F9775B" w:rsidRPr="00E25BF5" w:rsidRDefault="00F9775B" w:rsidP="00ED7547">
            <w:pPr>
              <w:spacing w:line="360" w:lineRule="auto"/>
              <w:rPr>
                <w:rFonts w:ascii="Arial Narrow" w:hAnsi="Arial Narrow"/>
              </w:rPr>
            </w:pPr>
            <w:r w:rsidRPr="00E25BF5">
              <w:rPr>
                <w:rFonts w:ascii="Arial Narrow" w:hAnsi="Arial Narrow"/>
              </w:rPr>
              <w:t>7,500</w:t>
            </w:r>
          </w:p>
        </w:tc>
        <w:tc>
          <w:tcPr>
            <w:tcW w:w="722" w:type="pct"/>
          </w:tcPr>
          <w:p w14:paraId="06358723" w14:textId="77777777" w:rsidR="00F9775B" w:rsidRPr="00E25BF5" w:rsidRDefault="00F9775B" w:rsidP="00ED7547">
            <w:pPr>
              <w:spacing w:line="360" w:lineRule="auto"/>
              <w:rPr>
                <w:rFonts w:ascii="Arial Narrow" w:hAnsi="Arial Narrow"/>
              </w:rPr>
            </w:pPr>
            <w:r w:rsidRPr="00E25BF5">
              <w:rPr>
                <w:rFonts w:ascii="Arial Narrow" w:hAnsi="Arial Narrow"/>
              </w:rPr>
              <w:t>+500</w:t>
            </w:r>
          </w:p>
        </w:tc>
        <w:tc>
          <w:tcPr>
            <w:tcW w:w="861" w:type="pct"/>
          </w:tcPr>
          <w:p w14:paraId="4E8DF027" w14:textId="77777777" w:rsidR="00F9775B" w:rsidRPr="00E25BF5" w:rsidRDefault="00F9775B" w:rsidP="00ED7547">
            <w:pPr>
              <w:spacing w:line="360" w:lineRule="auto"/>
              <w:rPr>
                <w:rFonts w:ascii="Arial Narrow" w:hAnsi="Arial Narrow"/>
              </w:rPr>
            </w:pPr>
            <w:r w:rsidRPr="00E25BF5">
              <w:rPr>
                <w:rFonts w:ascii="Arial Narrow" w:hAnsi="Arial Narrow"/>
              </w:rPr>
              <w:t>Favourable</w:t>
            </w:r>
          </w:p>
        </w:tc>
      </w:tr>
      <w:tr w:rsidR="00F9775B" w:rsidRPr="00E25BF5" w14:paraId="099088CF" w14:textId="77777777" w:rsidTr="000D0939">
        <w:trPr>
          <w:trHeight w:val="515"/>
        </w:trPr>
        <w:tc>
          <w:tcPr>
            <w:tcW w:w="1335" w:type="pct"/>
          </w:tcPr>
          <w:p w14:paraId="3FF08C5F" w14:textId="77777777" w:rsidR="00F9775B" w:rsidRPr="00E25BF5" w:rsidRDefault="00F9775B" w:rsidP="00ED7547">
            <w:pPr>
              <w:spacing w:line="360" w:lineRule="auto"/>
              <w:rPr>
                <w:rFonts w:ascii="Arial Narrow" w:hAnsi="Arial Narrow"/>
              </w:rPr>
            </w:pPr>
            <w:r w:rsidRPr="00E25BF5">
              <w:rPr>
                <w:rFonts w:ascii="Arial Narrow" w:hAnsi="Arial Narrow"/>
              </w:rPr>
              <w:t>Maintenance Expense</w:t>
            </w:r>
          </w:p>
        </w:tc>
        <w:tc>
          <w:tcPr>
            <w:tcW w:w="1106" w:type="pct"/>
          </w:tcPr>
          <w:p w14:paraId="0A45F248" w14:textId="77777777" w:rsidR="00F9775B" w:rsidRPr="00E25BF5" w:rsidRDefault="00F9775B" w:rsidP="00ED7547">
            <w:pPr>
              <w:spacing w:line="360" w:lineRule="auto"/>
              <w:rPr>
                <w:rFonts w:ascii="Arial Narrow" w:hAnsi="Arial Narrow"/>
              </w:rPr>
            </w:pPr>
            <w:r w:rsidRPr="00E25BF5">
              <w:rPr>
                <w:rFonts w:ascii="Arial Narrow" w:hAnsi="Arial Narrow"/>
              </w:rPr>
              <w:t>7,000</w:t>
            </w:r>
          </w:p>
        </w:tc>
        <w:tc>
          <w:tcPr>
            <w:tcW w:w="976" w:type="pct"/>
          </w:tcPr>
          <w:p w14:paraId="386C587F" w14:textId="77777777" w:rsidR="00F9775B" w:rsidRPr="00E25BF5" w:rsidRDefault="00F9775B" w:rsidP="00ED7547">
            <w:pPr>
              <w:spacing w:line="360" w:lineRule="auto"/>
              <w:rPr>
                <w:rFonts w:ascii="Arial Narrow" w:hAnsi="Arial Narrow"/>
              </w:rPr>
            </w:pPr>
            <w:r w:rsidRPr="00E25BF5">
              <w:rPr>
                <w:rFonts w:ascii="Arial Narrow" w:hAnsi="Arial Narrow"/>
              </w:rPr>
              <w:t>8,500</w:t>
            </w:r>
          </w:p>
        </w:tc>
        <w:tc>
          <w:tcPr>
            <w:tcW w:w="722" w:type="pct"/>
          </w:tcPr>
          <w:p w14:paraId="2F8BDDA6" w14:textId="77777777" w:rsidR="00F9775B" w:rsidRPr="00E25BF5" w:rsidRDefault="00F9775B" w:rsidP="00ED7547">
            <w:pPr>
              <w:spacing w:line="360" w:lineRule="auto"/>
              <w:rPr>
                <w:rFonts w:ascii="Arial Narrow" w:hAnsi="Arial Narrow"/>
              </w:rPr>
            </w:pPr>
            <w:r w:rsidRPr="00E25BF5">
              <w:rPr>
                <w:rFonts w:ascii="Arial Narrow" w:hAnsi="Arial Narrow"/>
              </w:rPr>
              <w:t>-1,500</w:t>
            </w:r>
          </w:p>
        </w:tc>
        <w:tc>
          <w:tcPr>
            <w:tcW w:w="861" w:type="pct"/>
          </w:tcPr>
          <w:p w14:paraId="23C2F728" w14:textId="77777777" w:rsidR="00F9775B" w:rsidRPr="00E25BF5" w:rsidRDefault="00F9775B" w:rsidP="00ED7547">
            <w:pPr>
              <w:spacing w:line="360" w:lineRule="auto"/>
              <w:rPr>
                <w:rFonts w:ascii="Arial Narrow" w:hAnsi="Arial Narrow"/>
              </w:rPr>
            </w:pPr>
            <w:r w:rsidRPr="00E25BF5">
              <w:rPr>
                <w:rFonts w:ascii="Arial Narrow" w:hAnsi="Arial Narrow"/>
              </w:rPr>
              <w:t>Unfavourable</w:t>
            </w:r>
          </w:p>
        </w:tc>
      </w:tr>
      <w:tr w:rsidR="00F9775B" w:rsidRPr="00E25BF5" w14:paraId="0C9BC6D3" w14:textId="77777777" w:rsidTr="000D0939">
        <w:trPr>
          <w:trHeight w:val="800"/>
        </w:trPr>
        <w:tc>
          <w:tcPr>
            <w:tcW w:w="1335" w:type="pct"/>
          </w:tcPr>
          <w:p w14:paraId="08DD276C" w14:textId="77777777" w:rsidR="00F9775B" w:rsidRPr="00E25BF5" w:rsidRDefault="00F9775B" w:rsidP="00ED7547">
            <w:pPr>
              <w:spacing w:line="360" w:lineRule="auto"/>
              <w:rPr>
                <w:rFonts w:ascii="Arial Narrow" w:hAnsi="Arial Narrow"/>
              </w:rPr>
            </w:pPr>
            <w:r w:rsidRPr="00E25BF5">
              <w:rPr>
                <w:rFonts w:ascii="Arial Narrow" w:hAnsi="Arial Narrow"/>
                <w:b/>
                <w:bCs/>
              </w:rPr>
              <w:t>Total Operating Expenses</w:t>
            </w:r>
          </w:p>
        </w:tc>
        <w:tc>
          <w:tcPr>
            <w:tcW w:w="1106" w:type="pct"/>
          </w:tcPr>
          <w:p w14:paraId="273E12E2" w14:textId="77777777" w:rsidR="00F9775B" w:rsidRPr="00E25BF5" w:rsidRDefault="00F9775B" w:rsidP="00ED7547">
            <w:pPr>
              <w:spacing w:line="360" w:lineRule="auto"/>
              <w:rPr>
                <w:rFonts w:ascii="Arial Narrow" w:hAnsi="Arial Narrow"/>
              </w:rPr>
            </w:pPr>
            <w:r w:rsidRPr="00E25BF5">
              <w:rPr>
                <w:rFonts w:ascii="Arial Narrow" w:hAnsi="Arial Narrow"/>
                <w:b/>
                <w:bCs/>
              </w:rPr>
              <w:t>315,000</w:t>
            </w:r>
          </w:p>
        </w:tc>
        <w:tc>
          <w:tcPr>
            <w:tcW w:w="976" w:type="pct"/>
          </w:tcPr>
          <w:p w14:paraId="136727DE" w14:textId="77777777" w:rsidR="00F9775B" w:rsidRPr="00E25BF5" w:rsidRDefault="00F9775B" w:rsidP="00ED7547">
            <w:pPr>
              <w:spacing w:line="360" w:lineRule="auto"/>
              <w:rPr>
                <w:rFonts w:ascii="Arial Narrow" w:hAnsi="Arial Narrow"/>
              </w:rPr>
            </w:pPr>
            <w:r w:rsidRPr="00E25BF5">
              <w:rPr>
                <w:rFonts w:ascii="Arial Narrow" w:hAnsi="Arial Narrow"/>
                <w:b/>
                <w:bCs/>
              </w:rPr>
              <w:t>326,000</w:t>
            </w:r>
          </w:p>
        </w:tc>
        <w:tc>
          <w:tcPr>
            <w:tcW w:w="722" w:type="pct"/>
          </w:tcPr>
          <w:p w14:paraId="7771393A" w14:textId="77777777" w:rsidR="00F9775B" w:rsidRPr="00E25BF5" w:rsidRDefault="00F9775B" w:rsidP="00ED7547">
            <w:pPr>
              <w:spacing w:line="360" w:lineRule="auto"/>
              <w:rPr>
                <w:rFonts w:ascii="Arial Narrow" w:hAnsi="Arial Narrow"/>
              </w:rPr>
            </w:pPr>
            <w:r w:rsidRPr="00E25BF5">
              <w:rPr>
                <w:rFonts w:ascii="Arial Narrow" w:hAnsi="Arial Narrow"/>
                <w:b/>
                <w:bCs/>
              </w:rPr>
              <w:t>-11,000</w:t>
            </w:r>
          </w:p>
        </w:tc>
        <w:tc>
          <w:tcPr>
            <w:tcW w:w="861" w:type="pct"/>
          </w:tcPr>
          <w:p w14:paraId="4DAD4E25" w14:textId="77777777" w:rsidR="00F9775B" w:rsidRPr="00E25BF5" w:rsidRDefault="00F9775B" w:rsidP="00ED7547">
            <w:pPr>
              <w:spacing w:line="360" w:lineRule="auto"/>
              <w:rPr>
                <w:rFonts w:ascii="Arial Narrow" w:hAnsi="Arial Narrow"/>
              </w:rPr>
            </w:pPr>
            <w:r w:rsidRPr="00E25BF5">
              <w:rPr>
                <w:rFonts w:ascii="Arial Narrow" w:hAnsi="Arial Narrow"/>
                <w:b/>
                <w:bCs/>
              </w:rPr>
              <w:t>Unfavourable</w:t>
            </w:r>
          </w:p>
        </w:tc>
      </w:tr>
      <w:tr w:rsidR="00F9775B" w:rsidRPr="00E25BF5" w14:paraId="261949F0" w14:textId="77777777" w:rsidTr="000D0939">
        <w:trPr>
          <w:trHeight w:val="515"/>
        </w:trPr>
        <w:tc>
          <w:tcPr>
            <w:tcW w:w="1335" w:type="pct"/>
          </w:tcPr>
          <w:p w14:paraId="4F2736E9" w14:textId="77777777" w:rsidR="00F9775B" w:rsidRPr="00E25BF5" w:rsidRDefault="00F9775B" w:rsidP="00ED7547">
            <w:pPr>
              <w:spacing w:line="360" w:lineRule="auto"/>
              <w:rPr>
                <w:rFonts w:ascii="Arial Narrow" w:hAnsi="Arial Narrow"/>
              </w:rPr>
            </w:pPr>
            <w:r w:rsidRPr="00E25BF5">
              <w:rPr>
                <w:rFonts w:ascii="Arial Narrow" w:hAnsi="Arial Narrow"/>
                <w:b/>
                <w:bCs/>
              </w:rPr>
              <w:t>Operating Profit</w:t>
            </w:r>
          </w:p>
        </w:tc>
        <w:tc>
          <w:tcPr>
            <w:tcW w:w="1106" w:type="pct"/>
          </w:tcPr>
          <w:p w14:paraId="2E727392" w14:textId="77777777" w:rsidR="00F9775B" w:rsidRPr="00E25BF5" w:rsidRDefault="00F9775B" w:rsidP="00ED7547">
            <w:pPr>
              <w:spacing w:line="360" w:lineRule="auto"/>
              <w:rPr>
                <w:rFonts w:ascii="Arial Narrow" w:hAnsi="Arial Narrow"/>
              </w:rPr>
            </w:pPr>
            <w:r w:rsidRPr="00E25BF5">
              <w:rPr>
                <w:rFonts w:ascii="Arial Narrow" w:hAnsi="Arial Narrow"/>
                <w:b/>
                <w:bCs/>
              </w:rPr>
              <w:t>185,000</w:t>
            </w:r>
          </w:p>
        </w:tc>
        <w:tc>
          <w:tcPr>
            <w:tcW w:w="976" w:type="pct"/>
          </w:tcPr>
          <w:p w14:paraId="77C8633B" w14:textId="77777777" w:rsidR="00F9775B" w:rsidRPr="00E25BF5" w:rsidRDefault="00F9775B" w:rsidP="00ED7547">
            <w:pPr>
              <w:spacing w:line="360" w:lineRule="auto"/>
              <w:rPr>
                <w:rFonts w:ascii="Arial Narrow" w:hAnsi="Arial Narrow"/>
              </w:rPr>
            </w:pPr>
            <w:r w:rsidRPr="00E25BF5">
              <w:rPr>
                <w:rFonts w:ascii="Arial Narrow" w:hAnsi="Arial Narrow"/>
                <w:b/>
                <w:bCs/>
              </w:rPr>
              <w:t>194,000</w:t>
            </w:r>
          </w:p>
        </w:tc>
        <w:tc>
          <w:tcPr>
            <w:tcW w:w="722" w:type="pct"/>
          </w:tcPr>
          <w:p w14:paraId="5D93BB4E" w14:textId="77777777" w:rsidR="00F9775B" w:rsidRPr="00E25BF5" w:rsidRDefault="00F9775B" w:rsidP="00ED7547">
            <w:pPr>
              <w:spacing w:line="360" w:lineRule="auto"/>
              <w:rPr>
                <w:rFonts w:ascii="Arial Narrow" w:hAnsi="Arial Narrow"/>
              </w:rPr>
            </w:pPr>
            <w:r w:rsidRPr="00E25BF5">
              <w:rPr>
                <w:rFonts w:ascii="Arial Narrow" w:hAnsi="Arial Narrow"/>
                <w:b/>
                <w:bCs/>
              </w:rPr>
              <w:t>+9,000</w:t>
            </w:r>
          </w:p>
        </w:tc>
        <w:tc>
          <w:tcPr>
            <w:tcW w:w="861" w:type="pct"/>
          </w:tcPr>
          <w:p w14:paraId="07857655" w14:textId="77777777" w:rsidR="00F9775B" w:rsidRPr="00E25BF5" w:rsidRDefault="00F9775B" w:rsidP="00ED7547">
            <w:pPr>
              <w:spacing w:line="360" w:lineRule="auto"/>
              <w:rPr>
                <w:rFonts w:ascii="Arial Narrow" w:hAnsi="Arial Narrow"/>
              </w:rPr>
            </w:pPr>
            <w:r w:rsidRPr="00E25BF5">
              <w:rPr>
                <w:rFonts w:ascii="Arial Narrow" w:hAnsi="Arial Narrow"/>
                <w:b/>
                <w:bCs/>
              </w:rPr>
              <w:t>Favourable</w:t>
            </w:r>
          </w:p>
        </w:tc>
      </w:tr>
    </w:tbl>
    <w:p w14:paraId="3336325D" w14:textId="77777777" w:rsidR="00F9775B" w:rsidRPr="00E25BF5" w:rsidRDefault="00F9775B" w:rsidP="00ED7547">
      <w:pPr>
        <w:rPr>
          <w:rFonts w:ascii="Arial Narrow" w:hAnsi="Arial Narrow"/>
          <w:b/>
          <w:bCs/>
        </w:rPr>
      </w:pPr>
      <w:r w:rsidRPr="00E25BF5">
        <w:rPr>
          <w:rFonts w:ascii="Arial Narrow" w:hAnsi="Arial Narrow"/>
          <w:b/>
          <w:bCs/>
        </w:rPr>
        <w:t>Variance Classification Summary</w:t>
      </w:r>
    </w:p>
    <w:tbl>
      <w:tblPr>
        <w:tblStyle w:val="TableGrid"/>
        <w:tblW w:w="5000" w:type="pct"/>
        <w:tblLook w:val="0600" w:firstRow="0" w:lastRow="0" w:firstColumn="0" w:lastColumn="0" w:noHBand="1" w:noVBand="1"/>
      </w:tblPr>
      <w:tblGrid>
        <w:gridCol w:w="1626"/>
        <w:gridCol w:w="3666"/>
        <w:gridCol w:w="3724"/>
      </w:tblGrid>
      <w:tr w:rsidR="00F9775B" w:rsidRPr="00E25BF5" w14:paraId="659CE7C5" w14:textId="77777777" w:rsidTr="000D0939">
        <w:trPr>
          <w:trHeight w:val="515"/>
        </w:trPr>
        <w:tc>
          <w:tcPr>
            <w:tcW w:w="902" w:type="pct"/>
          </w:tcPr>
          <w:p w14:paraId="4136D9C6"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Variance Type</w:t>
            </w:r>
          </w:p>
        </w:tc>
        <w:tc>
          <w:tcPr>
            <w:tcW w:w="2033" w:type="pct"/>
          </w:tcPr>
          <w:p w14:paraId="704D5F69"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Description</w:t>
            </w:r>
          </w:p>
        </w:tc>
        <w:tc>
          <w:tcPr>
            <w:tcW w:w="2065" w:type="pct"/>
          </w:tcPr>
          <w:p w14:paraId="63524138"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Example</w:t>
            </w:r>
          </w:p>
        </w:tc>
      </w:tr>
      <w:tr w:rsidR="00F9775B" w:rsidRPr="00E25BF5" w14:paraId="70807F0F" w14:textId="77777777" w:rsidTr="000D0939">
        <w:trPr>
          <w:trHeight w:val="800"/>
        </w:trPr>
        <w:tc>
          <w:tcPr>
            <w:tcW w:w="902" w:type="pct"/>
          </w:tcPr>
          <w:p w14:paraId="4F745605" w14:textId="77777777" w:rsidR="00F9775B" w:rsidRPr="00E25BF5" w:rsidRDefault="00F9775B" w:rsidP="00ED7547">
            <w:pPr>
              <w:spacing w:line="360" w:lineRule="auto"/>
              <w:rPr>
                <w:rFonts w:ascii="Arial Narrow" w:hAnsi="Arial Narrow"/>
              </w:rPr>
            </w:pPr>
            <w:r w:rsidRPr="00E25BF5">
              <w:rPr>
                <w:rFonts w:ascii="Arial Narrow" w:hAnsi="Arial Narrow"/>
              </w:rPr>
              <w:lastRenderedPageBreak/>
              <w:t>Sales Variance</w:t>
            </w:r>
          </w:p>
        </w:tc>
        <w:tc>
          <w:tcPr>
            <w:tcW w:w="2033" w:type="pct"/>
          </w:tcPr>
          <w:p w14:paraId="3D14D568" w14:textId="77777777" w:rsidR="00F9775B" w:rsidRPr="00E25BF5" w:rsidRDefault="00F9775B" w:rsidP="00ED7547">
            <w:pPr>
              <w:spacing w:line="360" w:lineRule="auto"/>
              <w:rPr>
                <w:rFonts w:ascii="Arial Narrow" w:hAnsi="Arial Narrow"/>
              </w:rPr>
            </w:pPr>
            <w:r w:rsidRPr="00E25BF5">
              <w:rPr>
                <w:rFonts w:ascii="Arial Narrow" w:hAnsi="Arial Narrow"/>
              </w:rPr>
              <w:t>Difference between budgeted and actual sales revenue</w:t>
            </w:r>
          </w:p>
        </w:tc>
        <w:tc>
          <w:tcPr>
            <w:tcW w:w="2065" w:type="pct"/>
          </w:tcPr>
          <w:p w14:paraId="634BDD95" w14:textId="77777777" w:rsidR="00F9775B" w:rsidRPr="00E25BF5" w:rsidRDefault="00F9775B" w:rsidP="00ED7547">
            <w:pPr>
              <w:spacing w:line="360" w:lineRule="auto"/>
              <w:rPr>
                <w:rFonts w:ascii="Arial Narrow" w:hAnsi="Arial Narrow"/>
              </w:rPr>
            </w:pPr>
            <w:r w:rsidRPr="00E25BF5">
              <w:rPr>
                <w:rFonts w:ascii="Arial Narrow" w:hAnsi="Arial Narrow"/>
              </w:rPr>
              <w:t>Sales exceeded budget by $20,000</w:t>
            </w:r>
          </w:p>
        </w:tc>
      </w:tr>
      <w:tr w:rsidR="00F9775B" w:rsidRPr="00E25BF5" w14:paraId="6C7AE6CC" w14:textId="77777777" w:rsidTr="000D0939">
        <w:trPr>
          <w:trHeight w:val="800"/>
        </w:trPr>
        <w:tc>
          <w:tcPr>
            <w:tcW w:w="902" w:type="pct"/>
          </w:tcPr>
          <w:p w14:paraId="0C974BCD" w14:textId="77777777" w:rsidR="00F9775B" w:rsidRPr="00E25BF5" w:rsidRDefault="00F9775B" w:rsidP="00ED7547">
            <w:pPr>
              <w:spacing w:line="360" w:lineRule="auto"/>
              <w:rPr>
                <w:rFonts w:ascii="Arial Narrow" w:hAnsi="Arial Narrow"/>
              </w:rPr>
            </w:pPr>
            <w:r w:rsidRPr="00E25BF5">
              <w:rPr>
                <w:rFonts w:ascii="Arial Narrow" w:hAnsi="Arial Narrow"/>
              </w:rPr>
              <w:t>Material Variance</w:t>
            </w:r>
          </w:p>
        </w:tc>
        <w:tc>
          <w:tcPr>
            <w:tcW w:w="2033" w:type="pct"/>
          </w:tcPr>
          <w:p w14:paraId="2343B9F0" w14:textId="77777777" w:rsidR="00F9775B" w:rsidRPr="00E25BF5" w:rsidRDefault="00F9775B" w:rsidP="00ED7547">
            <w:pPr>
              <w:spacing w:line="360" w:lineRule="auto"/>
              <w:rPr>
                <w:rFonts w:ascii="Arial Narrow" w:hAnsi="Arial Narrow"/>
              </w:rPr>
            </w:pPr>
            <w:r w:rsidRPr="00E25BF5">
              <w:rPr>
                <w:rFonts w:ascii="Arial Narrow" w:hAnsi="Arial Narrow"/>
              </w:rPr>
              <w:t>Difference in material costs from budget</w:t>
            </w:r>
          </w:p>
        </w:tc>
        <w:tc>
          <w:tcPr>
            <w:tcW w:w="2065" w:type="pct"/>
          </w:tcPr>
          <w:p w14:paraId="7840E415" w14:textId="77777777" w:rsidR="00F9775B" w:rsidRPr="00E25BF5" w:rsidRDefault="00F9775B" w:rsidP="00ED7547">
            <w:pPr>
              <w:spacing w:line="360" w:lineRule="auto"/>
              <w:rPr>
                <w:rFonts w:ascii="Arial Narrow" w:hAnsi="Arial Narrow"/>
              </w:rPr>
            </w:pPr>
            <w:r w:rsidRPr="00E25BF5">
              <w:rPr>
                <w:rFonts w:ascii="Arial Narrow" w:hAnsi="Arial Narrow"/>
              </w:rPr>
              <w:t>Material costs exceeded budget by $10,000</w:t>
            </w:r>
          </w:p>
        </w:tc>
      </w:tr>
      <w:tr w:rsidR="00F9775B" w:rsidRPr="00E25BF5" w14:paraId="265C02F6" w14:textId="77777777" w:rsidTr="000D0939">
        <w:trPr>
          <w:trHeight w:val="800"/>
        </w:trPr>
        <w:tc>
          <w:tcPr>
            <w:tcW w:w="902" w:type="pct"/>
          </w:tcPr>
          <w:p w14:paraId="41F512FA" w14:textId="77777777" w:rsidR="00F9775B" w:rsidRPr="00E25BF5" w:rsidRDefault="00F9775B" w:rsidP="00ED7547">
            <w:pPr>
              <w:spacing w:line="360" w:lineRule="auto"/>
              <w:rPr>
                <w:rFonts w:ascii="Arial Narrow" w:hAnsi="Arial Narrow"/>
              </w:rPr>
            </w:pPr>
            <w:r w:rsidRPr="00E25BF5">
              <w:rPr>
                <w:rFonts w:ascii="Arial Narrow" w:hAnsi="Arial Narrow"/>
              </w:rPr>
              <w:t>Labour Variance</w:t>
            </w:r>
          </w:p>
        </w:tc>
        <w:tc>
          <w:tcPr>
            <w:tcW w:w="2033" w:type="pct"/>
          </w:tcPr>
          <w:p w14:paraId="71E5C5D4" w14:textId="77777777" w:rsidR="00F9775B" w:rsidRPr="00E25BF5" w:rsidRDefault="00F9775B" w:rsidP="00ED7547">
            <w:pPr>
              <w:spacing w:line="360" w:lineRule="auto"/>
              <w:rPr>
                <w:rFonts w:ascii="Arial Narrow" w:hAnsi="Arial Narrow"/>
              </w:rPr>
            </w:pPr>
            <w:r w:rsidRPr="00E25BF5">
              <w:rPr>
                <w:rFonts w:ascii="Arial Narrow" w:hAnsi="Arial Narrow"/>
              </w:rPr>
              <w:t>Difference in labour costs from budget</w:t>
            </w:r>
          </w:p>
        </w:tc>
        <w:tc>
          <w:tcPr>
            <w:tcW w:w="2065" w:type="pct"/>
          </w:tcPr>
          <w:p w14:paraId="16E33B06" w14:textId="77777777" w:rsidR="00F9775B" w:rsidRPr="00E25BF5" w:rsidRDefault="00F9775B" w:rsidP="00ED7547">
            <w:pPr>
              <w:spacing w:line="360" w:lineRule="auto"/>
              <w:rPr>
                <w:rFonts w:ascii="Arial Narrow" w:hAnsi="Arial Narrow"/>
              </w:rPr>
            </w:pPr>
            <w:r w:rsidRPr="00E25BF5">
              <w:rPr>
                <w:rFonts w:ascii="Arial Narrow" w:hAnsi="Arial Narrow"/>
              </w:rPr>
              <w:t>Labour costs were $5,000 below budget</w:t>
            </w:r>
          </w:p>
        </w:tc>
      </w:tr>
      <w:tr w:rsidR="00F9775B" w:rsidRPr="00E25BF5" w14:paraId="2A3307D0" w14:textId="77777777" w:rsidTr="000D0939">
        <w:trPr>
          <w:trHeight w:val="800"/>
        </w:trPr>
        <w:tc>
          <w:tcPr>
            <w:tcW w:w="902" w:type="pct"/>
          </w:tcPr>
          <w:p w14:paraId="32EA7088" w14:textId="77777777" w:rsidR="00F9775B" w:rsidRPr="00E25BF5" w:rsidRDefault="00F9775B" w:rsidP="00ED7547">
            <w:pPr>
              <w:spacing w:line="360" w:lineRule="auto"/>
              <w:rPr>
                <w:rFonts w:ascii="Arial Narrow" w:hAnsi="Arial Narrow"/>
              </w:rPr>
            </w:pPr>
            <w:r w:rsidRPr="00E25BF5">
              <w:rPr>
                <w:rFonts w:ascii="Arial Narrow" w:hAnsi="Arial Narrow"/>
              </w:rPr>
              <w:t>Overhead Variance</w:t>
            </w:r>
          </w:p>
        </w:tc>
        <w:tc>
          <w:tcPr>
            <w:tcW w:w="2033" w:type="pct"/>
          </w:tcPr>
          <w:p w14:paraId="66EBF116" w14:textId="77777777" w:rsidR="00F9775B" w:rsidRPr="00E25BF5" w:rsidRDefault="00F9775B" w:rsidP="00ED7547">
            <w:pPr>
              <w:spacing w:line="360" w:lineRule="auto"/>
              <w:rPr>
                <w:rFonts w:ascii="Arial Narrow" w:hAnsi="Arial Narrow"/>
              </w:rPr>
            </w:pPr>
            <w:r w:rsidRPr="00E25BF5">
              <w:rPr>
                <w:rFonts w:ascii="Arial Narrow" w:hAnsi="Arial Narrow"/>
              </w:rPr>
              <w:t>Difference in indirect production costs</w:t>
            </w:r>
          </w:p>
        </w:tc>
        <w:tc>
          <w:tcPr>
            <w:tcW w:w="2065" w:type="pct"/>
          </w:tcPr>
          <w:p w14:paraId="048CD77A" w14:textId="77777777" w:rsidR="00F9775B" w:rsidRPr="00E25BF5" w:rsidRDefault="00F9775B" w:rsidP="00ED7547">
            <w:pPr>
              <w:spacing w:line="360" w:lineRule="auto"/>
              <w:rPr>
                <w:rFonts w:ascii="Arial Narrow" w:hAnsi="Arial Narrow"/>
              </w:rPr>
            </w:pPr>
            <w:r w:rsidRPr="00E25BF5">
              <w:rPr>
                <w:rFonts w:ascii="Arial Narrow" w:hAnsi="Arial Narrow"/>
              </w:rPr>
              <w:t>Manufacturing overheads exceeded budget by $5,000</w:t>
            </w:r>
          </w:p>
        </w:tc>
      </w:tr>
      <w:tr w:rsidR="00F9775B" w:rsidRPr="00E25BF5" w14:paraId="540DD470" w14:textId="77777777" w:rsidTr="000D0939">
        <w:trPr>
          <w:trHeight w:val="800"/>
        </w:trPr>
        <w:tc>
          <w:tcPr>
            <w:tcW w:w="902" w:type="pct"/>
          </w:tcPr>
          <w:p w14:paraId="02BF7BA7" w14:textId="77777777" w:rsidR="00F9775B" w:rsidRPr="00E25BF5" w:rsidRDefault="00F9775B" w:rsidP="00ED7547">
            <w:pPr>
              <w:spacing w:line="360" w:lineRule="auto"/>
              <w:rPr>
                <w:rFonts w:ascii="Arial Narrow" w:hAnsi="Arial Narrow"/>
              </w:rPr>
            </w:pPr>
            <w:r w:rsidRPr="00E25BF5">
              <w:rPr>
                <w:rFonts w:ascii="Arial Narrow" w:hAnsi="Arial Narrow"/>
              </w:rPr>
              <w:t>Expense Variance</w:t>
            </w:r>
          </w:p>
        </w:tc>
        <w:tc>
          <w:tcPr>
            <w:tcW w:w="2033" w:type="pct"/>
          </w:tcPr>
          <w:p w14:paraId="06F754EB" w14:textId="77777777" w:rsidR="00F9775B" w:rsidRPr="00E25BF5" w:rsidRDefault="00F9775B" w:rsidP="00ED7547">
            <w:pPr>
              <w:spacing w:line="360" w:lineRule="auto"/>
              <w:rPr>
                <w:rFonts w:ascii="Arial Narrow" w:hAnsi="Arial Narrow"/>
              </w:rPr>
            </w:pPr>
            <w:r w:rsidRPr="00E25BF5">
              <w:rPr>
                <w:rFonts w:ascii="Arial Narrow" w:hAnsi="Arial Narrow"/>
              </w:rPr>
              <w:t>Difference in operating expenses</w:t>
            </w:r>
          </w:p>
        </w:tc>
        <w:tc>
          <w:tcPr>
            <w:tcW w:w="2065" w:type="pct"/>
          </w:tcPr>
          <w:p w14:paraId="59816508" w14:textId="77777777" w:rsidR="00F9775B" w:rsidRPr="00E25BF5" w:rsidRDefault="00F9775B" w:rsidP="00ED7547">
            <w:pPr>
              <w:spacing w:line="360" w:lineRule="auto"/>
              <w:rPr>
                <w:rFonts w:ascii="Arial Narrow" w:hAnsi="Arial Narrow"/>
              </w:rPr>
            </w:pPr>
            <w:r w:rsidRPr="00E25BF5">
              <w:rPr>
                <w:rFonts w:ascii="Arial Narrow" w:hAnsi="Arial Narrow"/>
              </w:rPr>
              <w:t>Administrative expenses exceeded budget by $2,000</w:t>
            </w:r>
          </w:p>
        </w:tc>
      </w:tr>
    </w:tbl>
    <w:p w14:paraId="319BB6DD" w14:textId="77777777" w:rsidR="00F9775B" w:rsidRPr="00E25BF5" w:rsidRDefault="00F9775B" w:rsidP="00ED7547">
      <w:pPr>
        <w:pStyle w:val="Heading2"/>
        <w:rPr>
          <w:rFonts w:ascii="Arial Narrow" w:hAnsi="Arial Narrow"/>
        </w:rPr>
      </w:pPr>
      <w:bookmarkStart w:id="108" w:name="_onyuc8z58877" w:colFirst="0" w:colLast="0"/>
      <w:bookmarkStart w:id="109" w:name="_Toc230419252"/>
      <w:bookmarkEnd w:id="108"/>
      <w:r w:rsidRPr="00E25BF5">
        <w:rPr>
          <w:rFonts w:ascii="Arial Narrow" w:hAnsi="Arial Narrow"/>
        </w:rPr>
        <w:t>Appendix C: Cost Classification Framework</w:t>
      </w:r>
      <w:bookmarkEnd w:id="109"/>
    </w:p>
    <w:p w14:paraId="3DC2FE86" w14:textId="77777777" w:rsidR="00F9775B" w:rsidRPr="00E25BF5" w:rsidRDefault="00F9775B" w:rsidP="00ED7547">
      <w:pPr>
        <w:rPr>
          <w:rFonts w:ascii="Arial Narrow" w:hAnsi="Arial Narrow"/>
          <w:b/>
          <w:bCs/>
        </w:rPr>
      </w:pPr>
      <w:r w:rsidRPr="00E25BF5">
        <w:rPr>
          <w:rFonts w:ascii="Arial Narrow" w:hAnsi="Arial Narrow"/>
          <w:b/>
          <w:bCs/>
        </w:rPr>
        <w:t>Table C1: Cost Classification Framework</w:t>
      </w:r>
    </w:p>
    <w:tbl>
      <w:tblPr>
        <w:tblStyle w:val="TableGrid"/>
        <w:tblW w:w="5000" w:type="pct"/>
        <w:tblLook w:val="0600" w:firstRow="0" w:lastRow="0" w:firstColumn="0" w:lastColumn="0" w:noHBand="1" w:noVBand="1"/>
      </w:tblPr>
      <w:tblGrid>
        <w:gridCol w:w="1368"/>
        <w:gridCol w:w="2624"/>
        <w:gridCol w:w="2357"/>
        <w:gridCol w:w="2667"/>
      </w:tblGrid>
      <w:tr w:rsidR="00F9775B" w:rsidRPr="00E25BF5" w14:paraId="3FAF70E2" w14:textId="77777777" w:rsidTr="000D0939">
        <w:trPr>
          <w:trHeight w:val="515"/>
        </w:trPr>
        <w:tc>
          <w:tcPr>
            <w:tcW w:w="759" w:type="pct"/>
          </w:tcPr>
          <w:p w14:paraId="7CAB2408"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Cost Type</w:t>
            </w:r>
          </w:p>
        </w:tc>
        <w:tc>
          <w:tcPr>
            <w:tcW w:w="1455" w:type="pct"/>
          </w:tcPr>
          <w:p w14:paraId="4C924071"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Definition</w:t>
            </w:r>
          </w:p>
        </w:tc>
        <w:tc>
          <w:tcPr>
            <w:tcW w:w="1307" w:type="pct"/>
          </w:tcPr>
          <w:p w14:paraId="21BEFA81"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Characteristics</w:t>
            </w:r>
          </w:p>
        </w:tc>
        <w:tc>
          <w:tcPr>
            <w:tcW w:w="1479" w:type="pct"/>
          </w:tcPr>
          <w:p w14:paraId="369CFD55"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Examples</w:t>
            </w:r>
          </w:p>
        </w:tc>
      </w:tr>
      <w:tr w:rsidR="00F9775B" w:rsidRPr="00E25BF5" w14:paraId="3C9E529D" w14:textId="77777777" w:rsidTr="000D0939">
        <w:trPr>
          <w:trHeight w:val="1640"/>
        </w:trPr>
        <w:tc>
          <w:tcPr>
            <w:tcW w:w="759" w:type="pct"/>
          </w:tcPr>
          <w:p w14:paraId="488A611F" w14:textId="77777777" w:rsidR="00F9775B" w:rsidRPr="00E25BF5" w:rsidRDefault="00F9775B" w:rsidP="00ED7547">
            <w:pPr>
              <w:spacing w:line="360" w:lineRule="auto"/>
              <w:rPr>
                <w:rFonts w:ascii="Arial Narrow" w:hAnsi="Arial Narrow"/>
              </w:rPr>
            </w:pPr>
            <w:r w:rsidRPr="00E25BF5">
              <w:rPr>
                <w:rFonts w:ascii="Arial Narrow" w:hAnsi="Arial Narrow"/>
                <w:b/>
                <w:bCs/>
              </w:rPr>
              <w:t>Fixed Costs</w:t>
            </w:r>
          </w:p>
        </w:tc>
        <w:tc>
          <w:tcPr>
            <w:tcW w:w="1455" w:type="pct"/>
          </w:tcPr>
          <w:p w14:paraId="7FBCC5FD" w14:textId="77777777" w:rsidR="00F9775B" w:rsidRPr="00E25BF5" w:rsidRDefault="00F9775B" w:rsidP="00ED7547">
            <w:pPr>
              <w:spacing w:line="360" w:lineRule="auto"/>
              <w:rPr>
                <w:rFonts w:ascii="Arial Narrow" w:hAnsi="Arial Narrow"/>
              </w:rPr>
            </w:pPr>
            <w:r w:rsidRPr="00E25BF5">
              <w:rPr>
                <w:rFonts w:ascii="Arial Narrow" w:hAnsi="Arial Narrow"/>
              </w:rPr>
              <w:t>Those costs that do not vary with the level of production or operation within a relevant range.</w:t>
            </w:r>
          </w:p>
        </w:tc>
        <w:tc>
          <w:tcPr>
            <w:tcW w:w="1307" w:type="pct"/>
          </w:tcPr>
          <w:p w14:paraId="0804720D" w14:textId="77777777" w:rsidR="00F9775B" w:rsidRPr="00E25BF5" w:rsidRDefault="00F9775B" w:rsidP="00ED7547">
            <w:pPr>
              <w:spacing w:line="360" w:lineRule="auto"/>
              <w:rPr>
                <w:rFonts w:ascii="Arial Narrow" w:hAnsi="Arial Narrow"/>
              </w:rPr>
            </w:pPr>
            <w:r w:rsidRPr="00E25BF5">
              <w:rPr>
                <w:rFonts w:ascii="Arial Narrow" w:hAnsi="Arial Narrow"/>
              </w:rPr>
              <w:t>Do not vary with increased production, unit cost will fall proportionately.</w:t>
            </w:r>
          </w:p>
        </w:tc>
        <w:tc>
          <w:tcPr>
            <w:tcW w:w="1479" w:type="pct"/>
          </w:tcPr>
          <w:p w14:paraId="2D980902" w14:textId="77777777" w:rsidR="00F9775B" w:rsidRPr="00E25BF5" w:rsidRDefault="00F9775B" w:rsidP="00ED7547">
            <w:pPr>
              <w:spacing w:line="360" w:lineRule="auto"/>
              <w:rPr>
                <w:rFonts w:ascii="Arial Narrow" w:hAnsi="Arial Narrow"/>
              </w:rPr>
            </w:pPr>
            <w:r w:rsidRPr="00E25BF5">
              <w:rPr>
                <w:rFonts w:ascii="Arial Narrow" w:hAnsi="Arial Narrow"/>
              </w:rPr>
              <w:t>The cost of factory rent, insurance, property tax, the salaries of permanent workers and offsetting the value of the buildings against the years of use or the building loan.</w:t>
            </w:r>
          </w:p>
        </w:tc>
      </w:tr>
      <w:tr w:rsidR="00F9775B" w:rsidRPr="00E25BF5" w14:paraId="138CFE8D" w14:textId="77777777" w:rsidTr="000D0939">
        <w:trPr>
          <w:trHeight w:val="1370"/>
        </w:trPr>
        <w:tc>
          <w:tcPr>
            <w:tcW w:w="759" w:type="pct"/>
          </w:tcPr>
          <w:p w14:paraId="20D4366A" w14:textId="77777777" w:rsidR="00F9775B" w:rsidRPr="00E25BF5" w:rsidRDefault="00F9775B" w:rsidP="00ED7547">
            <w:pPr>
              <w:spacing w:line="360" w:lineRule="auto"/>
              <w:rPr>
                <w:rFonts w:ascii="Arial Narrow" w:hAnsi="Arial Narrow"/>
              </w:rPr>
            </w:pPr>
            <w:r w:rsidRPr="00E25BF5">
              <w:rPr>
                <w:rFonts w:ascii="Arial Narrow" w:hAnsi="Arial Narrow"/>
                <w:b/>
                <w:bCs/>
              </w:rPr>
              <w:t>Variable Costs</w:t>
            </w:r>
          </w:p>
        </w:tc>
        <w:tc>
          <w:tcPr>
            <w:tcW w:w="1455" w:type="pct"/>
          </w:tcPr>
          <w:p w14:paraId="08385122" w14:textId="77777777" w:rsidR="00F9775B" w:rsidRPr="00E25BF5" w:rsidRDefault="00F9775B" w:rsidP="00ED7547">
            <w:pPr>
              <w:spacing w:line="360" w:lineRule="auto"/>
              <w:rPr>
                <w:rFonts w:ascii="Arial Narrow" w:hAnsi="Arial Narrow"/>
              </w:rPr>
            </w:pPr>
            <w:r w:rsidRPr="00E25BF5">
              <w:rPr>
                <w:rFonts w:ascii="Arial Narrow" w:hAnsi="Arial Narrow"/>
              </w:rPr>
              <w:t>Costs that change directly in proportion to the level of production or business activity.</w:t>
            </w:r>
          </w:p>
        </w:tc>
        <w:tc>
          <w:tcPr>
            <w:tcW w:w="1307" w:type="pct"/>
          </w:tcPr>
          <w:p w14:paraId="738D49E8" w14:textId="77777777" w:rsidR="00F9775B" w:rsidRPr="00E25BF5" w:rsidRDefault="00F9775B" w:rsidP="00ED7547">
            <w:pPr>
              <w:spacing w:line="360" w:lineRule="auto"/>
              <w:rPr>
                <w:rFonts w:ascii="Arial Narrow" w:hAnsi="Arial Narrow"/>
              </w:rPr>
            </w:pPr>
            <w:r w:rsidRPr="00E25BF5">
              <w:rPr>
                <w:rFonts w:ascii="Arial Narrow" w:hAnsi="Arial Narrow"/>
              </w:rPr>
              <w:t>Cost per unit remains constant, vary in total.</w:t>
            </w:r>
          </w:p>
        </w:tc>
        <w:tc>
          <w:tcPr>
            <w:tcW w:w="1479" w:type="pct"/>
          </w:tcPr>
          <w:p w14:paraId="0E595134" w14:textId="77777777" w:rsidR="00F9775B" w:rsidRPr="00E25BF5" w:rsidRDefault="00F9775B" w:rsidP="00ED7547">
            <w:pPr>
              <w:spacing w:line="360" w:lineRule="auto"/>
              <w:rPr>
                <w:rFonts w:ascii="Arial Narrow" w:hAnsi="Arial Narrow"/>
              </w:rPr>
            </w:pPr>
            <w:r w:rsidRPr="00E25BF5">
              <w:rPr>
                <w:rFonts w:ascii="Arial Narrow" w:hAnsi="Arial Narrow"/>
              </w:rPr>
              <w:t>Costs of raw materials, fixed wages, packing, selling commission, transportation.</w:t>
            </w:r>
          </w:p>
        </w:tc>
      </w:tr>
      <w:tr w:rsidR="00F9775B" w:rsidRPr="00E25BF5" w14:paraId="31D1CB15" w14:textId="77777777" w:rsidTr="000D0939">
        <w:trPr>
          <w:trHeight w:val="1370"/>
        </w:trPr>
        <w:tc>
          <w:tcPr>
            <w:tcW w:w="759" w:type="pct"/>
          </w:tcPr>
          <w:p w14:paraId="230E25B7" w14:textId="77777777" w:rsidR="00F9775B" w:rsidRPr="00E25BF5" w:rsidRDefault="00F9775B" w:rsidP="00ED7547">
            <w:pPr>
              <w:spacing w:line="360" w:lineRule="auto"/>
              <w:rPr>
                <w:rFonts w:ascii="Arial Narrow" w:hAnsi="Arial Narrow"/>
              </w:rPr>
            </w:pPr>
            <w:r w:rsidRPr="00E25BF5">
              <w:rPr>
                <w:rFonts w:ascii="Arial Narrow" w:hAnsi="Arial Narrow"/>
                <w:b/>
                <w:bCs/>
              </w:rPr>
              <w:t>Semi-Variable (Mixed) Costs</w:t>
            </w:r>
          </w:p>
        </w:tc>
        <w:tc>
          <w:tcPr>
            <w:tcW w:w="1455" w:type="pct"/>
          </w:tcPr>
          <w:p w14:paraId="70C9A3B0" w14:textId="77777777" w:rsidR="00F9775B" w:rsidRPr="00E25BF5" w:rsidRDefault="00F9775B" w:rsidP="00ED7547">
            <w:pPr>
              <w:spacing w:line="360" w:lineRule="auto"/>
              <w:rPr>
                <w:rFonts w:ascii="Arial Narrow" w:hAnsi="Arial Narrow"/>
              </w:rPr>
            </w:pPr>
            <w:r w:rsidRPr="00E25BF5">
              <w:rPr>
                <w:rFonts w:ascii="Arial Narrow" w:hAnsi="Arial Narrow"/>
              </w:rPr>
              <w:t>Costs that include both fixed costs and variable costs.</w:t>
            </w:r>
          </w:p>
        </w:tc>
        <w:tc>
          <w:tcPr>
            <w:tcW w:w="1307" w:type="pct"/>
          </w:tcPr>
          <w:p w14:paraId="02997859" w14:textId="77777777" w:rsidR="00F9775B" w:rsidRPr="00E25BF5" w:rsidRDefault="00F9775B" w:rsidP="00ED7547">
            <w:pPr>
              <w:spacing w:line="360" w:lineRule="auto"/>
              <w:rPr>
                <w:rFonts w:ascii="Arial Narrow" w:hAnsi="Arial Narrow"/>
              </w:rPr>
            </w:pPr>
            <w:r w:rsidRPr="00E25BF5">
              <w:rPr>
                <w:rFonts w:ascii="Arial Narrow" w:hAnsi="Arial Narrow"/>
              </w:rPr>
              <w:t>Partly fixed, partly depending upon activity.</w:t>
            </w:r>
          </w:p>
        </w:tc>
        <w:tc>
          <w:tcPr>
            <w:tcW w:w="1479" w:type="pct"/>
          </w:tcPr>
          <w:p w14:paraId="54AAA6E7" w14:textId="77777777" w:rsidR="00F9775B" w:rsidRPr="00E25BF5" w:rsidRDefault="00F9775B" w:rsidP="00ED7547">
            <w:pPr>
              <w:spacing w:line="360" w:lineRule="auto"/>
              <w:rPr>
                <w:rFonts w:ascii="Arial Narrow" w:hAnsi="Arial Narrow"/>
              </w:rPr>
            </w:pPr>
            <w:r w:rsidRPr="00E25BF5">
              <w:rPr>
                <w:rFonts w:ascii="Arial Narrow" w:hAnsi="Arial Narrow"/>
              </w:rPr>
              <w:t>Resources costs, phones, machinery, delivery vehicles and equipment maintenance.</w:t>
            </w:r>
          </w:p>
        </w:tc>
      </w:tr>
    </w:tbl>
    <w:p w14:paraId="5868A2F8" w14:textId="77777777" w:rsidR="00F9775B" w:rsidRPr="00E25BF5" w:rsidRDefault="00F9775B" w:rsidP="00ED7547">
      <w:pPr>
        <w:rPr>
          <w:rFonts w:ascii="Arial Narrow" w:hAnsi="Arial Narrow"/>
          <w:b/>
          <w:bCs/>
        </w:rPr>
      </w:pPr>
      <w:r w:rsidRPr="00E25BF5">
        <w:rPr>
          <w:rFonts w:ascii="Arial Narrow" w:hAnsi="Arial Narrow"/>
          <w:b/>
          <w:bCs/>
        </w:rPr>
        <w:t>Table C2: Examples of Cost Behaviour</w:t>
      </w:r>
    </w:p>
    <w:tbl>
      <w:tblPr>
        <w:tblStyle w:val="TableGrid"/>
        <w:tblW w:w="5000" w:type="pct"/>
        <w:tblLook w:val="0600" w:firstRow="0" w:lastRow="0" w:firstColumn="0" w:lastColumn="0" w:noHBand="1" w:noVBand="1"/>
      </w:tblPr>
      <w:tblGrid>
        <w:gridCol w:w="2835"/>
        <w:gridCol w:w="1783"/>
        <w:gridCol w:w="4398"/>
      </w:tblGrid>
      <w:tr w:rsidR="00F9775B" w:rsidRPr="00E25BF5" w14:paraId="3CE55652" w14:textId="77777777" w:rsidTr="000D0939">
        <w:trPr>
          <w:trHeight w:val="515"/>
        </w:trPr>
        <w:tc>
          <w:tcPr>
            <w:tcW w:w="1572" w:type="pct"/>
          </w:tcPr>
          <w:p w14:paraId="4140E2BA"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Expense Item</w:t>
            </w:r>
          </w:p>
        </w:tc>
        <w:tc>
          <w:tcPr>
            <w:tcW w:w="989" w:type="pct"/>
          </w:tcPr>
          <w:p w14:paraId="7146E337"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Classification</w:t>
            </w:r>
          </w:p>
        </w:tc>
        <w:tc>
          <w:tcPr>
            <w:tcW w:w="2439" w:type="pct"/>
          </w:tcPr>
          <w:p w14:paraId="4787B987"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Explanation</w:t>
            </w:r>
          </w:p>
        </w:tc>
      </w:tr>
      <w:tr w:rsidR="00F9775B" w:rsidRPr="00E25BF5" w14:paraId="41CB359C" w14:textId="77777777" w:rsidTr="000D0939">
        <w:trPr>
          <w:trHeight w:val="800"/>
        </w:trPr>
        <w:tc>
          <w:tcPr>
            <w:tcW w:w="1572" w:type="pct"/>
          </w:tcPr>
          <w:p w14:paraId="452D5F4E" w14:textId="77777777" w:rsidR="00F9775B" w:rsidRPr="00E25BF5" w:rsidRDefault="00F9775B" w:rsidP="00ED7547">
            <w:pPr>
              <w:spacing w:line="360" w:lineRule="auto"/>
              <w:rPr>
                <w:rFonts w:ascii="Arial Narrow" w:hAnsi="Arial Narrow"/>
              </w:rPr>
            </w:pPr>
            <w:r w:rsidRPr="00E25BF5">
              <w:rPr>
                <w:rFonts w:ascii="Arial Narrow" w:hAnsi="Arial Narrow"/>
              </w:rPr>
              <w:lastRenderedPageBreak/>
              <w:t>Factory Rent</w:t>
            </w:r>
          </w:p>
        </w:tc>
        <w:tc>
          <w:tcPr>
            <w:tcW w:w="989" w:type="pct"/>
          </w:tcPr>
          <w:p w14:paraId="78AE132B" w14:textId="77777777" w:rsidR="00F9775B" w:rsidRPr="00E25BF5" w:rsidRDefault="00F9775B" w:rsidP="00ED7547">
            <w:pPr>
              <w:spacing w:line="360" w:lineRule="auto"/>
              <w:rPr>
                <w:rFonts w:ascii="Arial Narrow" w:hAnsi="Arial Narrow"/>
              </w:rPr>
            </w:pPr>
            <w:r w:rsidRPr="00E25BF5">
              <w:rPr>
                <w:rFonts w:ascii="Arial Narrow" w:hAnsi="Arial Narrow"/>
              </w:rPr>
              <w:t>Fixed Cost</w:t>
            </w:r>
          </w:p>
        </w:tc>
        <w:tc>
          <w:tcPr>
            <w:tcW w:w="2439" w:type="pct"/>
          </w:tcPr>
          <w:p w14:paraId="49223EAC" w14:textId="77777777" w:rsidR="00F9775B" w:rsidRPr="00E25BF5" w:rsidRDefault="00F9775B" w:rsidP="00ED7547">
            <w:pPr>
              <w:spacing w:line="360" w:lineRule="auto"/>
              <w:rPr>
                <w:rFonts w:ascii="Arial Narrow" w:hAnsi="Arial Narrow"/>
              </w:rPr>
            </w:pPr>
            <w:r w:rsidRPr="00E25BF5">
              <w:rPr>
                <w:rFonts w:ascii="Arial Narrow" w:hAnsi="Arial Narrow"/>
              </w:rPr>
              <w:t>Will not change for different volumes produced.</w:t>
            </w:r>
          </w:p>
        </w:tc>
      </w:tr>
      <w:tr w:rsidR="00F9775B" w:rsidRPr="00E25BF5" w14:paraId="17A59CBD" w14:textId="77777777" w:rsidTr="000D0939">
        <w:trPr>
          <w:trHeight w:val="800"/>
        </w:trPr>
        <w:tc>
          <w:tcPr>
            <w:tcW w:w="1572" w:type="pct"/>
          </w:tcPr>
          <w:p w14:paraId="2BD47571" w14:textId="77777777" w:rsidR="00F9775B" w:rsidRPr="00E25BF5" w:rsidRDefault="00F9775B" w:rsidP="00ED7547">
            <w:pPr>
              <w:spacing w:line="360" w:lineRule="auto"/>
              <w:rPr>
                <w:rFonts w:ascii="Arial Narrow" w:hAnsi="Arial Narrow"/>
              </w:rPr>
            </w:pPr>
            <w:r w:rsidRPr="00E25BF5">
              <w:rPr>
                <w:rFonts w:ascii="Arial Narrow" w:hAnsi="Arial Narrow"/>
              </w:rPr>
              <w:t>Direct Raw Materials</w:t>
            </w:r>
          </w:p>
        </w:tc>
        <w:tc>
          <w:tcPr>
            <w:tcW w:w="989" w:type="pct"/>
          </w:tcPr>
          <w:p w14:paraId="10AA4CBE" w14:textId="77777777" w:rsidR="00F9775B" w:rsidRPr="00E25BF5" w:rsidRDefault="00F9775B" w:rsidP="00ED7547">
            <w:pPr>
              <w:spacing w:line="360" w:lineRule="auto"/>
              <w:rPr>
                <w:rFonts w:ascii="Arial Narrow" w:hAnsi="Arial Narrow"/>
              </w:rPr>
            </w:pPr>
            <w:r w:rsidRPr="00E25BF5">
              <w:rPr>
                <w:rFonts w:ascii="Arial Narrow" w:hAnsi="Arial Narrow"/>
              </w:rPr>
              <w:t>Variable Cost</w:t>
            </w:r>
          </w:p>
        </w:tc>
        <w:tc>
          <w:tcPr>
            <w:tcW w:w="2439" w:type="pct"/>
          </w:tcPr>
          <w:p w14:paraId="704EBC95" w14:textId="77777777" w:rsidR="00F9775B" w:rsidRPr="00E25BF5" w:rsidRDefault="00F9775B" w:rsidP="00ED7547">
            <w:pPr>
              <w:spacing w:line="360" w:lineRule="auto"/>
              <w:rPr>
                <w:rFonts w:ascii="Arial Narrow" w:hAnsi="Arial Narrow"/>
              </w:rPr>
            </w:pPr>
            <w:r w:rsidRPr="00E25BF5">
              <w:rPr>
                <w:rFonts w:ascii="Arial Narrow" w:hAnsi="Arial Narrow"/>
              </w:rPr>
              <w:t>Increases or decreases according to units produced.</w:t>
            </w:r>
          </w:p>
        </w:tc>
      </w:tr>
      <w:tr w:rsidR="00F9775B" w:rsidRPr="00E25BF5" w14:paraId="04525596" w14:textId="77777777" w:rsidTr="000D0939">
        <w:trPr>
          <w:trHeight w:val="800"/>
        </w:trPr>
        <w:tc>
          <w:tcPr>
            <w:tcW w:w="1572" w:type="pct"/>
          </w:tcPr>
          <w:p w14:paraId="477AB4D5" w14:textId="77777777" w:rsidR="00F9775B" w:rsidRPr="00E25BF5" w:rsidRDefault="00F9775B" w:rsidP="00ED7547">
            <w:pPr>
              <w:spacing w:line="360" w:lineRule="auto"/>
              <w:rPr>
                <w:rFonts w:ascii="Arial Narrow" w:hAnsi="Arial Narrow"/>
              </w:rPr>
            </w:pPr>
            <w:r w:rsidRPr="00E25BF5">
              <w:rPr>
                <w:rFonts w:ascii="Arial Narrow" w:hAnsi="Arial Narrow"/>
              </w:rPr>
              <w:t>Production Workers' Wages (Piece Rate)</w:t>
            </w:r>
          </w:p>
        </w:tc>
        <w:tc>
          <w:tcPr>
            <w:tcW w:w="989" w:type="pct"/>
          </w:tcPr>
          <w:p w14:paraId="497835BB" w14:textId="77777777" w:rsidR="00F9775B" w:rsidRPr="00E25BF5" w:rsidRDefault="00F9775B" w:rsidP="00ED7547">
            <w:pPr>
              <w:spacing w:line="360" w:lineRule="auto"/>
              <w:rPr>
                <w:rFonts w:ascii="Arial Narrow" w:hAnsi="Arial Narrow"/>
              </w:rPr>
            </w:pPr>
            <w:r w:rsidRPr="00E25BF5">
              <w:rPr>
                <w:rFonts w:ascii="Arial Narrow" w:hAnsi="Arial Narrow"/>
              </w:rPr>
              <w:t>Variable Cost</w:t>
            </w:r>
          </w:p>
        </w:tc>
        <w:tc>
          <w:tcPr>
            <w:tcW w:w="2439" w:type="pct"/>
          </w:tcPr>
          <w:p w14:paraId="23B2256C" w14:textId="77777777" w:rsidR="00F9775B" w:rsidRPr="00E25BF5" w:rsidRDefault="00F9775B" w:rsidP="00ED7547">
            <w:pPr>
              <w:spacing w:line="360" w:lineRule="auto"/>
              <w:rPr>
                <w:rFonts w:ascii="Arial Narrow" w:hAnsi="Arial Narrow"/>
              </w:rPr>
            </w:pPr>
            <w:r w:rsidRPr="00E25BF5">
              <w:rPr>
                <w:rFonts w:ascii="Arial Narrow" w:hAnsi="Arial Narrow"/>
              </w:rPr>
              <w:t>Receiving wages or commission for output produced.</w:t>
            </w:r>
          </w:p>
        </w:tc>
      </w:tr>
      <w:tr w:rsidR="00F9775B" w:rsidRPr="00E25BF5" w14:paraId="4EADE882" w14:textId="77777777" w:rsidTr="000D0939">
        <w:trPr>
          <w:trHeight w:val="800"/>
        </w:trPr>
        <w:tc>
          <w:tcPr>
            <w:tcW w:w="1572" w:type="pct"/>
          </w:tcPr>
          <w:p w14:paraId="65AA1B8E" w14:textId="77777777" w:rsidR="00F9775B" w:rsidRPr="00E25BF5" w:rsidRDefault="00F9775B" w:rsidP="00ED7547">
            <w:pPr>
              <w:spacing w:line="360" w:lineRule="auto"/>
              <w:rPr>
                <w:rFonts w:ascii="Arial Narrow" w:hAnsi="Arial Narrow"/>
              </w:rPr>
            </w:pPr>
            <w:r w:rsidRPr="00E25BF5">
              <w:rPr>
                <w:rFonts w:ascii="Arial Narrow" w:hAnsi="Arial Narrow"/>
              </w:rPr>
              <w:t>Electricity Bill</w:t>
            </w:r>
          </w:p>
        </w:tc>
        <w:tc>
          <w:tcPr>
            <w:tcW w:w="989" w:type="pct"/>
          </w:tcPr>
          <w:p w14:paraId="49EFFC0A" w14:textId="77777777" w:rsidR="00F9775B" w:rsidRPr="00E25BF5" w:rsidRDefault="00F9775B" w:rsidP="00ED7547">
            <w:pPr>
              <w:spacing w:line="360" w:lineRule="auto"/>
              <w:rPr>
                <w:rFonts w:ascii="Arial Narrow" w:hAnsi="Arial Narrow"/>
              </w:rPr>
            </w:pPr>
            <w:r w:rsidRPr="00E25BF5">
              <w:rPr>
                <w:rFonts w:ascii="Arial Narrow" w:hAnsi="Arial Narrow"/>
              </w:rPr>
              <w:t>Semi-Variable Cost</w:t>
            </w:r>
          </w:p>
        </w:tc>
        <w:tc>
          <w:tcPr>
            <w:tcW w:w="2439" w:type="pct"/>
          </w:tcPr>
          <w:p w14:paraId="16A4E33A" w14:textId="77777777" w:rsidR="00F9775B" w:rsidRPr="00E25BF5" w:rsidRDefault="00F9775B" w:rsidP="00ED7547">
            <w:pPr>
              <w:spacing w:line="360" w:lineRule="auto"/>
              <w:rPr>
                <w:rFonts w:ascii="Arial Narrow" w:hAnsi="Arial Narrow"/>
              </w:rPr>
            </w:pPr>
            <w:r w:rsidRPr="00E25BF5">
              <w:rPr>
                <w:rFonts w:ascii="Arial Narrow" w:hAnsi="Arial Narrow"/>
              </w:rPr>
              <w:t>A fixed charge and usage-based charges,</w:t>
            </w:r>
          </w:p>
        </w:tc>
      </w:tr>
      <w:tr w:rsidR="00F9775B" w:rsidRPr="00E25BF5" w14:paraId="21CB7654" w14:textId="77777777" w:rsidTr="000D0939">
        <w:trPr>
          <w:trHeight w:val="800"/>
        </w:trPr>
        <w:tc>
          <w:tcPr>
            <w:tcW w:w="1572" w:type="pct"/>
          </w:tcPr>
          <w:p w14:paraId="00BDA529" w14:textId="77777777" w:rsidR="00F9775B" w:rsidRPr="00E25BF5" w:rsidRDefault="00F9775B" w:rsidP="00ED7547">
            <w:pPr>
              <w:spacing w:line="360" w:lineRule="auto"/>
              <w:rPr>
                <w:rFonts w:ascii="Arial Narrow" w:hAnsi="Arial Narrow"/>
              </w:rPr>
            </w:pPr>
            <w:r w:rsidRPr="00E25BF5">
              <w:rPr>
                <w:rFonts w:ascii="Arial Narrow" w:hAnsi="Arial Narrow"/>
              </w:rPr>
              <w:t>Machine Maintenance</w:t>
            </w:r>
          </w:p>
        </w:tc>
        <w:tc>
          <w:tcPr>
            <w:tcW w:w="989" w:type="pct"/>
          </w:tcPr>
          <w:p w14:paraId="0675D8E2" w14:textId="77777777" w:rsidR="00F9775B" w:rsidRPr="00E25BF5" w:rsidRDefault="00F9775B" w:rsidP="00ED7547">
            <w:pPr>
              <w:spacing w:line="360" w:lineRule="auto"/>
              <w:rPr>
                <w:rFonts w:ascii="Arial Narrow" w:hAnsi="Arial Narrow"/>
              </w:rPr>
            </w:pPr>
            <w:r w:rsidRPr="00E25BF5">
              <w:rPr>
                <w:rFonts w:ascii="Arial Narrow" w:hAnsi="Arial Narrow"/>
              </w:rPr>
              <w:t>Semi-Variable Cost</w:t>
            </w:r>
          </w:p>
        </w:tc>
        <w:tc>
          <w:tcPr>
            <w:tcW w:w="2439" w:type="pct"/>
          </w:tcPr>
          <w:p w14:paraId="720E1869" w14:textId="77777777" w:rsidR="00F9775B" w:rsidRPr="00E25BF5" w:rsidRDefault="00F9775B" w:rsidP="00ED7547">
            <w:pPr>
              <w:spacing w:line="360" w:lineRule="auto"/>
              <w:rPr>
                <w:rFonts w:ascii="Arial Narrow" w:hAnsi="Arial Narrow"/>
              </w:rPr>
            </w:pPr>
            <w:r w:rsidRPr="00E25BF5">
              <w:rPr>
                <w:rFonts w:ascii="Arial Narrow" w:hAnsi="Arial Narrow"/>
              </w:rPr>
              <w:t>Maintenance based on simplicity plus additional costs based on the use of the machine.</w:t>
            </w:r>
          </w:p>
        </w:tc>
      </w:tr>
      <w:tr w:rsidR="00F9775B" w:rsidRPr="00E25BF5" w14:paraId="2B22313E" w14:textId="77777777" w:rsidTr="000D0939">
        <w:trPr>
          <w:trHeight w:val="515"/>
        </w:trPr>
        <w:tc>
          <w:tcPr>
            <w:tcW w:w="1572" w:type="pct"/>
          </w:tcPr>
          <w:p w14:paraId="15874A9C" w14:textId="77777777" w:rsidR="00F9775B" w:rsidRPr="00E25BF5" w:rsidRDefault="00F9775B" w:rsidP="00ED7547">
            <w:pPr>
              <w:spacing w:line="360" w:lineRule="auto"/>
              <w:rPr>
                <w:rFonts w:ascii="Arial Narrow" w:hAnsi="Arial Narrow"/>
              </w:rPr>
            </w:pPr>
            <w:r w:rsidRPr="00E25BF5">
              <w:rPr>
                <w:rFonts w:ascii="Arial Narrow" w:hAnsi="Arial Narrow"/>
              </w:rPr>
              <w:t>Administrative Salaries</w:t>
            </w:r>
          </w:p>
        </w:tc>
        <w:tc>
          <w:tcPr>
            <w:tcW w:w="989" w:type="pct"/>
          </w:tcPr>
          <w:p w14:paraId="02461133" w14:textId="77777777" w:rsidR="00F9775B" w:rsidRPr="00E25BF5" w:rsidRDefault="00F9775B" w:rsidP="00ED7547">
            <w:pPr>
              <w:spacing w:line="360" w:lineRule="auto"/>
              <w:rPr>
                <w:rFonts w:ascii="Arial Narrow" w:hAnsi="Arial Narrow"/>
              </w:rPr>
            </w:pPr>
            <w:r w:rsidRPr="00E25BF5">
              <w:rPr>
                <w:rFonts w:ascii="Arial Narrow" w:hAnsi="Arial Narrow"/>
              </w:rPr>
              <w:t>Fixed Cost</w:t>
            </w:r>
          </w:p>
        </w:tc>
        <w:tc>
          <w:tcPr>
            <w:tcW w:w="2439" w:type="pct"/>
          </w:tcPr>
          <w:p w14:paraId="550E92CA" w14:textId="77777777" w:rsidR="00F9775B" w:rsidRPr="00E25BF5" w:rsidRDefault="00F9775B" w:rsidP="00ED7547">
            <w:pPr>
              <w:spacing w:line="360" w:lineRule="auto"/>
              <w:rPr>
                <w:rFonts w:ascii="Arial Narrow" w:hAnsi="Arial Narrow"/>
              </w:rPr>
            </w:pPr>
            <w:r w:rsidRPr="00E25BF5">
              <w:rPr>
                <w:rFonts w:ascii="Arial Narrow" w:hAnsi="Arial Narrow"/>
              </w:rPr>
              <w:t xml:space="preserve">Substantially the same for a budgetary </w:t>
            </w:r>
            <w:proofErr w:type="gramStart"/>
            <w:r w:rsidRPr="00E25BF5">
              <w:rPr>
                <w:rFonts w:ascii="Arial Narrow" w:hAnsi="Arial Narrow"/>
              </w:rPr>
              <w:t>time period</w:t>
            </w:r>
            <w:proofErr w:type="gramEnd"/>
            <w:r w:rsidRPr="00E25BF5">
              <w:rPr>
                <w:rFonts w:ascii="Arial Narrow" w:hAnsi="Arial Narrow"/>
              </w:rPr>
              <w:t>.</w:t>
            </w:r>
          </w:p>
        </w:tc>
      </w:tr>
      <w:tr w:rsidR="00F9775B" w:rsidRPr="00E25BF5" w14:paraId="6B2C17F6" w14:textId="77777777" w:rsidTr="000D0939">
        <w:trPr>
          <w:trHeight w:val="515"/>
        </w:trPr>
        <w:tc>
          <w:tcPr>
            <w:tcW w:w="1572" w:type="pct"/>
          </w:tcPr>
          <w:p w14:paraId="59C7EA8B" w14:textId="77777777" w:rsidR="00F9775B" w:rsidRPr="00E25BF5" w:rsidRDefault="00F9775B" w:rsidP="00ED7547">
            <w:pPr>
              <w:spacing w:line="360" w:lineRule="auto"/>
              <w:rPr>
                <w:rFonts w:ascii="Arial Narrow" w:hAnsi="Arial Narrow"/>
              </w:rPr>
            </w:pPr>
            <w:r w:rsidRPr="00E25BF5">
              <w:rPr>
                <w:rFonts w:ascii="Arial Narrow" w:hAnsi="Arial Narrow"/>
              </w:rPr>
              <w:t>Sales Commission</w:t>
            </w:r>
          </w:p>
        </w:tc>
        <w:tc>
          <w:tcPr>
            <w:tcW w:w="989" w:type="pct"/>
          </w:tcPr>
          <w:p w14:paraId="657DBA39" w14:textId="77777777" w:rsidR="00F9775B" w:rsidRPr="00E25BF5" w:rsidRDefault="00F9775B" w:rsidP="00ED7547">
            <w:pPr>
              <w:spacing w:line="360" w:lineRule="auto"/>
              <w:rPr>
                <w:rFonts w:ascii="Arial Narrow" w:hAnsi="Arial Narrow"/>
              </w:rPr>
            </w:pPr>
            <w:r w:rsidRPr="00E25BF5">
              <w:rPr>
                <w:rFonts w:ascii="Arial Narrow" w:hAnsi="Arial Narrow"/>
              </w:rPr>
              <w:t>Variable Cost</w:t>
            </w:r>
          </w:p>
        </w:tc>
        <w:tc>
          <w:tcPr>
            <w:tcW w:w="2439" w:type="pct"/>
          </w:tcPr>
          <w:p w14:paraId="235E13D8" w14:textId="77777777" w:rsidR="00F9775B" w:rsidRPr="00E25BF5" w:rsidRDefault="00F9775B" w:rsidP="00ED7547">
            <w:pPr>
              <w:spacing w:line="360" w:lineRule="auto"/>
              <w:rPr>
                <w:rFonts w:ascii="Arial Narrow" w:hAnsi="Arial Narrow"/>
              </w:rPr>
            </w:pPr>
            <w:r w:rsidRPr="00E25BF5">
              <w:rPr>
                <w:rFonts w:ascii="Arial Narrow" w:hAnsi="Arial Narrow"/>
              </w:rPr>
              <w:t>May be dependent on volume of sales.</w:t>
            </w:r>
          </w:p>
        </w:tc>
      </w:tr>
      <w:tr w:rsidR="00F9775B" w:rsidRPr="00E25BF5" w14:paraId="4FC03508" w14:textId="77777777" w:rsidTr="000D0939">
        <w:trPr>
          <w:trHeight w:val="800"/>
        </w:trPr>
        <w:tc>
          <w:tcPr>
            <w:tcW w:w="1572" w:type="pct"/>
          </w:tcPr>
          <w:p w14:paraId="15A0380C" w14:textId="77777777" w:rsidR="00F9775B" w:rsidRPr="00E25BF5" w:rsidRDefault="00F9775B" w:rsidP="00ED7547">
            <w:pPr>
              <w:spacing w:line="360" w:lineRule="auto"/>
              <w:rPr>
                <w:rFonts w:ascii="Arial Narrow" w:hAnsi="Arial Narrow"/>
              </w:rPr>
            </w:pPr>
            <w:r w:rsidRPr="00E25BF5">
              <w:rPr>
                <w:rFonts w:ascii="Arial Narrow" w:hAnsi="Arial Narrow"/>
              </w:rPr>
              <w:t>Internet Subscription</w:t>
            </w:r>
          </w:p>
        </w:tc>
        <w:tc>
          <w:tcPr>
            <w:tcW w:w="989" w:type="pct"/>
          </w:tcPr>
          <w:p w14:paraId="3E92EB9E" w14:textId="77777777" w:rsidR="00F9775B" w:rsidRPr="00E25BF5" w:rsidRDefault="00F9775B" w:rsidP="00ED7547">
            <w:pPr>
              <w:spacing w:line="360" w:lineRule="auto"/>
              <w:rPr>
                <w:rFonts w:ascii="Arial Narrow" w:hAnsi="Arial Narrow"/>
              </w:rPr>
            </w:pPr>
            <w:r w:rsidRPr="00E25BF5">
              <w:rPr>
                <w:rFonts w:ascii="Arial Narrow" w:hAnsi="Arial Narrow"/>
              </w:rPr>
              <w:t>Fixed Cost</w:t>
            </w:r>
          </w:p>
        </w:tc>
        <w:tc>
          <w:tcPr>
            <w:tcW w:w="2439" w:type="pct"/>
          </w:tcPr>
          <w:p w14:paraId="2565DC46" w14:textId="77777777" w:rsidR="00F9775B" w:rsidRPr="00E25BF5" w:rsidRDefault="00F9775B" w:rsidP="00ED7547">
            <w:pPr>
              <w:spacing w:line="360" w:lineRule="auto"/>
              <w:rPr>
                <w:rFonts w:ascii="Arial Narrow" w:hAnsi="Arial Narrow"/>
              </w:rPr>
            </w:pPr>
            <w:proofErr w:type="gramStart"/>
            <w:r w:rsidRPr="00E25BF5">
              <w:rPr>
                <w:rFonts w:ascii="Arial Narrow" w:hAnsi="Arial Narrow"/>
              </w:rPr>
              <w:t>Flat-rate</w:t>
            </w:r>
            <w:proofErr w:type="gramEnd"/>
            <w:r w:rsidRPr="00E25BF5">
              <w:rPr>
                <w:rFonts w:ascii="Arial Narrow" w:hAnsi="Arial Narrow"/>
              </w:rPr>
              <w:t xml:space="preserve"> per month, no matter how much or how little you use.</w:t>
            </w:r>
          </w:p>
        </w:tc>
      </w:tr>
    </w:tbl>
    <w:p w14:paraId="1BBF5850" w14:textId="77777777" w:rsidR="00F9775B" w:rsidRPr="00E25BF5" w:rsidRDefault="00F9775B" w:rsidP="00ED7547">
      <w:pPr>
        <w:rPr>
          <w:rFonts w:ascii="Arial Narrow" w:hAnsi="Arial Narrow"/>
          <w:b/>
          <w:bCs/>
        </w:rPr>
      </w:pPr>
      <w:r w:rsidRPr="00E25BF5">
        <w:rPr>
          <w:rFonts w:ascii="Arial Narrow" w:hAnsi="Arial Narrow"/>
          <w:b/>
          <w:bCs/>
        </w:rPr>
        <w:t>Table C3: Importance of Cost Classification in Financial Management</w:t>
      </w:r>
    </w:p>
    <w:tbl>
      <w:tblPr>
        <w:tblStyle w:val="TableGrid"/>
        <w:tblW w:w="9025" w:type="dxa"/>
        <w:tblLayout w:type="fixed"/>
        <w:tblLook w:val="0600" w:firstRow="0" w:lastRow="0" w:firstColumn="0" w:lastColumn="0" w:noHBand="1" w:noVBand="1"/>
      </w:tblPr>
      <w:tblGrid>
        <w:gridCol w:w="2335"/>
        <w:gridCol w:w="6690"/>
      </w:tblGrid>
      <w:tr w:rsidR="00F9775B" w:rsidRPr="00E25BF5" w14:paraId="2F1C24EC" w14:textId="77777777" w:rsidTr="000D0939">
        <w:trPr>
          <w:trHeight w:val="515"/>
        </w:trPr>
        <w:tc>
          <w:tcPr>
            <w:tcW w:w="2335" w:type="dxa"/>
          </w:tcPr>
          <w:p w14:paraId="16ABB7D4"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Purpose</w:t>
            </w:r>
          </w:p>
        </w:tc>
        <w:tc>
          <w:tcPr>
            <w:tcW w:w="6690" w:type="dxa"/>
          </w:tcPr>
          <w:p w14:paraId="54B7ED6C"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Application</w:t>
            </w:r>
          </w:p>
        </w:tc>
      </w:tr>
      <w:tr w:rsidR="00F9775B" w:rsidRPr="00E25BF5" w14:paraId="3355A5AD" w14:textId="77777777" w:rsidTr="000D0939">
        <w:trPr>
          <w:trHeight w:val="515"/>
        </w:trPr>
        <w:tc>
          <w:tcPr>
            <w:tcW w:w="2335" w:type="dxa"/>
          </w:tcPr>
          <w:p w14:paraId="65C13FA8" w14:textId="77777777" w:rsidR="00F9775B" w:rsidRPr="00E25BF5" w:rsidRDefault="00F9775B" w:rsidP="00ED7547">
            <w:pPr>
              <w:spacing w:line="360" w:lineRule="auto"/>
              <w:rPr>
                <w:rFonts w:ascii="Arial Narrow" w:hAnsi="Arial Narrow"/>
              </w:rPr>
            </w:pPr>
            <w:r w:rsidRPr="00E25BF5">
              <w:rPr>
                <w:rFonts w:ascii="Arial Narrow" w:hAnsi="Arial Narrow"/>
              </w:rPr>
              <w:t>Budget Preparation</w:t>
            </w:r>
          </w:p>
        </w:tc>
        <w:tc>
          <w:tcPr>
            <w:tcW w:w="6690" w:type="dxa"/>
          </w:tcPr>
          <w:p w14:paraId="41B40CA3" w14:textId="77777777" w:rsidR="00F9775B" w:rsidRPr="00E25BF5" w:rsidRDefault="00F9775B" w:rsidP="00ED7547">
            <w:pPr>
              <w:spacing w:line="360" w:lineRule="auto"/>
              <w:rPr>
                <w:rFonts w:ascii="Arial Narrow" w:hAnsi="Arial Narrow"/>
              </w:rPr>
            </w:pPr>
            <w:r w:rsidRPr="00E25BF5">
              <w:rPr>
                <w:rFonts w:ascii="Arial Narrow" w:hAnsi="Arial Narrow"/>
              </w:rPr>
              <w:t>Helps to predict expenditure and create realistic budgets.</w:t>
            </w:r>
          </w:p>
        </w:tc>
      </w:tr>
      <w:tr w:rsidR="00F9775B" w:rsidRPr="00E25BF5" w14:paraId="3E3551F9" w14:textId="77777777" w:rsidTr="000D0939">
        <w:trPr>
          <w:trHeight w:val="800"/>
        </w:trPr>
        <w:tc>
          <w:tcPr>
            <w:tcW w:w="2335" w:type="dxa"/>
          </w:tcPr>
          <w:p w14:paraId="77C1BD3A" w14:textId="77777777" w:rsidR="00F9775B" w:rsidRPr="00E25BF5" w:rsidRDefault="00F9775B" w:rsidP="00ED7547">
            <w:pPr>
              <w:spacing w:line="360" w:lineRule="auto"/>
              <w:rPr>
                <w:rFonts w:ascii="Arial Narrow" w:hAnsi="Arial Narrow"/>
              </w:rPr>
            </w:pPr>
            <w:r w:rsidRPr="00E25BF5">
              <w:rPr>
                <w:rFonts w:ascii="Arial Narrow" w:hAnsi="Arial Narrow"/>
              </w:rPr>
              <w:t>Cost Control</w:t>
            </w:r>
          </w:p>
        </w:tc>
        <w:tc>
          <w:tcPr>
            <w:tcW w:w="6690" w:type="dxa"/>
          </w:tcPr>
          <w:p w14:paraId="5E85630A" w14:textId="77777777" w:rsidR="00F9775B" w:rsidRPr="00E25BF5" w:rsidRDefault="00F9775B" w:rsidP="00ED7547">
            <w:pPr>
              <w:spacing w:line="360" w:lineRule="auto"/>
              <w:rPr>
                <w:rFonts w:ascii="Arial Narrow" w:hAnsi="Arial Narrow"/>
              </w:rPr>
            </w:pPr>
            <w:r w:rsidRPr="00E25BF5">
              <w:rPr>
                <w:rFonts w:ascii="Arial Narrow" w:hAnsi="Arial Narrow"/>
              </w:rPr>
              <w:t>Supports managers to keep track of expenditures and recognise opportunity for savings.</w:t>
            </w:r>
          </w:p>
        </w:tc>
      </w:tr>
      <w:tr w:rsidR="00F9775B" w:rsidRPr="00E25BF5" w14:paraId="75C79A04" w14:textId="77777777" w:rsidTr="000D0939">
        <w:trPr>
          <w:trHeight w:val="800"/>
        </w:trPr>
        <w:tc>
          <w:tcPr>
            <w:tcW w:w="2335" w:type="dxa"/>
          </w:tcPr>
          <w:p w14:paraId="1E96810B" w14:textId="77777777" w:rsidR="00F9775B" w:rsidRPr="00E25BF5" w:rsidRDefault="00F9775B" w:rsidP="00ED7547">
            <w:pPr>
              <w:spacing w:line="360" w:lineRule="auto"/>
              <w:rPr>
                <w:rFonts w:ascii="Arial Narrow" w:hAnsi="Arial Narrow"/>
              </w:rPr>
            </w:pPr>
            <w:r w:rsidRPr="00E25BF5">
              <w:rPr>
                <w:rFonts w:ascii="Arial Narrow" w:hAnsi="Arial Narrow"/>
              </w:rPr>
              <w:t>Pricing Decisions</w:t>
            </w:r>
          </w:p>
        </w:tc>
        <w:tc>
          <w:tcPr>
            <w:tcW w:w="6690" w:type="dxa"/>
          </w:tcPr>
          <w:p w14:paraId="0EE156B2" w14:textId="77777777" w:rsidR="00F9775B" w:rsidRPr="00E25BF5" w:rsidRDefault="00F9775B" w:rsidP="00ED7547">
            <w:pPr>
              <w:spacing w:line="360" w:lineRule="auto"/>
              <w:rPr>
                <w:rFonts w:ascii="Arial Narrow" w:hAnsi="Arial Narrow"/>
              </w:rPr>
            </w:pPr>
            <w:r w:rsidRPr="00E25BF5">
              <w:rPr>
                <w:rFonts w:ascii="Arial Narrow" w:hAnsi="Arial Narrow"/>
              </w:rPr>
              <w:t>Supports accurate pricing of products / services against cost structures</w:t>
            </w:r>
          </w:p>
        </w:tc>
      </w:tr>
      <w:tr w:rsidR="00F9775B" w:rsidRPr="00E25BF5" w14:paraId="68E91705" w14:textId="77777777" w:rsidTr="000D0939">
        <w:trPr>
          <w:trHeight w:val="515"/>
        </w:trPr>
        <w:tc>
          <w:tcPr>
            <w:tcW w:w="2335" w:type="dxa"/>
          </w:tcPr>
          <w:p w14:paraId="056C83DE" w14:textId="77777777" w:rsidR="00F9775B" w:rsidRPr="00E25BF5" w:rsidRDefault="00F9775B" w:rsidP="00ED7547">
            <w:pPr>
              <w:spacing w:line="360" w:lineRule="auto"/>
              <w:rPr>
                <w:rFonts w:ascii="Arial Narrow" w:hAnsi="Arial Narrow"/>
              </w:rPr>
            </w:pPr>
            <w:r w:rsidRPr="00E25BF5">
              <w:rPr>
                <w:rFonts w:ascii="Arial Narrow" w:hAnsi="Arial Narrow"/>
              </w:rPr>
              <w:t>Profit Planning</w:t>
            </w:r>
          </w:p>
        </w:tc>
        <w:tc>
          <w:tcPr>
            <w:tcW w:w="6690" w:type="dxa"/>
          </w:tcPr>
          <w:p w14:paraId="2F0B8B3B" w14:textId="77777777" w:rsidR="00F9775B" w:rsidRPr="00E25BF5" w:rsidRDefault="00F9775B" w:rsidP="00ED7547">
            <w:pPr>
              <w:spacing w:line="360" w:lineRule="auto"/>
              <w:rPr>
                <w:rFonts w:ascii="Arial Narrow" w:hAnsi="Arial Narrow"/>
              </w:rPr>
            </w:pPr>
            <w:r w:rsidRPr="00E25BF5">
              <w:rPr>
                <w:rFonts w:ascii="Arial Narrow" w:hAnsi="Arial Narrow"/>
              </w:rPr>
              <w:t>Helps with break-even and profitability analysis.</w:t>
            </w:r>
          </w:p>
        </w:tc>
      </w:tr>
      <w:tr w:rsidR="00F9775B" w:rsidRPr="00E25BF5" w14:paraId="4AAE48A2" w14:textId="77777777" w:rsidTr="000D0939">
        <w:trPr>
          <w:trHeight w:val="800"/>
        </w:trPr>
        <w:tc>
          <w:tcPr>
            <w:tcW w:w="2335" w:type="dxa"/>
          </w:tcPr>
          <w:p w14:paraId="51250AAF" w14:textId="77777777" w:rsidR="00F9775B" w:rsidRPr="00E25BF5" w:rsidRDefault="00F9775B" w:rsidP="00ED7547">
            <w:pPr>
              <w:spacing w:line="360" w:lineRule="auto"/>
              <w:rPr>
                <w:rFonts w:ascii="Arial Narrow" w:hAnsi="Arial Narrow"/>
              </w:rPr>
            </w:pPr>
            <w:r w:rsidRPr="00E25BF5">
              <w:rPr>
                <w:rFonts w:ascii="Arial Narrow" w:hAnsi="Arial Narrow"/>
              </w:rPr>
              <w:t>Decision-Making</w:t>
            </w:r>
          </w:p>
        </w:tc>
        <w:tc>
          <w:tcPr>
            <w:tcW w:w="6690" w:type="dxa"/>
          </w:tcPr>
          <w:p w14:paraId="1517BCAF" w14:textId="77777777" w:rsidR="00F9775B" w:rsidRPr="00E25BF5" w:rsidRDefault="00F9775B" w:rsidP="00ED7547">
            <w:pPr>
              <w:spacing w:line="360" w:lineRule="auto"/>
              <w:rPr>
                <w:rFonts w:ascii="Arial Narrow" w:hAnsi="Arial Narrow"/>
              </w:rPr>
            </w:pPr>
            <w:r w:rsidRPr="00E25BF5">
              <w:rPr>
                <w:rFonts w:ascii="Arial Narrow" w:hAnsi="Arial Narrow"/>
              </w:rPr>
              <w:t>Supplies data for outsourcing, expansion and investment choices.</w:t>
            </w:r>
          </w:p>
        </w:tc>
      </w:tr>
      <w:tr w:rsidR="00F9775B" w:rsidRPr="00E25BF5" w14:paraId="37DEAB08" w14:textId="77777777" w:rsidTr="000D0939">
        <w:trPr>
          <w:trHeight w:val="800"/>
        </w:trPr>
        <w:tc>
          <w:tcPr>
            <w:tcW w:w="2335" w:type="dxa"/>
          </w:tcPr>
          <w:p w14:paraId="1B255E7F" w14:textId="77777777" w:rsidR="00F9775B" w:rsidRPr="00E25BF5" w:rsidRDefault="00F9775B" w:rsidP="00ED7547">
            <w:pPr>
              <w:spacing w:line="360" w:lineRule="auto"/>
              <w:rPr>
                <w:rFonts w:ascii="Arial Narrow" w:hAnsi="Arial Narrow"/>
              </w:rPr>
            </w:pPr>
            <w:r w:rsidRPr="00E25BF5">
              <w:rPr>
                <w:rFonts w:ascii="Arial Narrow" w:hAnsi="Arial Narrow"/>
              </w:rPr>
              <w:t>Performance Evaluation</w:t>
            </w:r>
          </w:p>
        </w:tc>
        <w:tc>
          <w:tcPr>
            <w:tcW w:w="6690" w:type="dxa"/>
          </w:tcPr>
          <w:p w14:paraId="03A6FA58" w14:textId="77777777" w:rsidR="00F9775B" w:rsidRPr="00E25BF5" w:rsidRDefault="00F9775B" w:rsidP="00ED7547">
            <w:pPr>
              <w:spacing w:line="360" w:lineRule="auto"/>
              <w:rPr>
                <w:rFonts w:ascii="Arial Narrow" w:hAnsi="Arial Narrow"/>
              </w:rPr>
            </w:pPr>
            <w:r w:rsidRPr="00E25BF5">
              <w:rPr>
                <w:rFonts w:ascii="Arial Narrow" w:hAnsi="Arial Narrow"/>
              </w:rPr>
              <w:t>Accommodates comparison of the cost with budget by variance analysis.</w:t>
            </w:r>
          </w:p>
        </w:tc>
      </w:tr>
    </w:tbl>
    <w:p w14:paraId="74541A0F" w14:textId="77777777" w:rsidR="00F9775B" w:rsidRPr="00E25BF5" w:rsidRDefault="00F9775B" w:rsidP="00ED7547">
      <w:pPr>
        <w:pStyle w:val="Heading2"/>
        <w:rPr>
          <w:rFonts w:ascii="Arial Narrow" w:hAnsi="Arial Narrow"/>
        </w:rPr>
      </w:pPr>
      <w:bookmarkStart w:id="110" w:name="_3i12elet1rq0" w:colFirst="0" w:colLast="0"/>
      <w:bookmarkStart w:id="111" w:name="_Toc230419253"/>
      <w:bookmarkEnd w:id="110"/>
      <w:r w:rsidRPr="00E25BF5">
        <w:rPr>
          <w:rFonts w:ascii="Arial Narrow" w:hAnsi="Arial Narrow"/>
        </w:rPr>
        <w:lastRenderedPageBreak/>
        <w:t>Appendix D: Comparison of Major Corporate Financial Scandals</w:t>
      </w:r>
      <w:bookmarkEnd w:id="111"/>
    </w:p>
    <w:tbl>
      <w:tblPr>
        <w:tblStyle w:val="TableGrid"/>
        <w:tblW w:w="9025" w:type="dxa"/>
        <w:tblLayout w:type="fixed"/>
        <w:tblLook w:val="0600" w:firstRow="0" w:lastRow="0" w:firstColumn="0" w:lastColumn="0" w:noHBand="1" w:noVBand="1"/>
      </w:tblPr>
      <w:tblGrid>
        <w:gridCol w:w="1075"/>
        <w:gridCol w:w="630"/>
        <w:gridCol w:w="1620"/>
        <w:gridCol w:w="1260"/>
        <w:gridCol w:w="2070"/>
        <w:gridCol w:w="2370"/>
      </w:tblGrid>
      <w:tr w:rsidR="00F9775B" w:rsidRPr="00E25BF5" w14:paraId="3330D109" w14:textId="77777777" w:rsidTr="00ED7547">
        <w:trPr>
          <w:trHeight w:val="800"/>
        </w:trPr>
        <w:tc>
          <w:tcPr>
            <w:tcW w:w="1075" w:type="dxa"/>
          </w:tcPr>
          <w:p w14:paraId="5978AE94"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Company</w:t>
            </w:r>
          </w:p>
        </w:tc>
        <w:tc>
          <w:tcPr>
            <w:tcW w:w="630" w:type="dxa"/>
          </w:tcPr>
          <w:p w14:paraId="05CE4ACC"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Year</w:t>
            </w:r>
          </w:p>
        </w:tc>
        <w:tc>
          <w:tcPr>
            <w:tcW w:w="1620" w:type="dxa"/>
          </w:tcPr>
          <w:p w14:paraId="56181E38"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Nature of Scandal</w:t>
            </w:r>
          </w:p>
        </w:tc>
        <w:tc>
          <w:tcPr>
            <w:tcW w:w="1260" w:type="dxa"/>
          </w:tcPr>
          <w:p w14:paraId="764C2754"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Key Ethical Issue</w:t>
            </w:r>
          </w:p>
        </w:tc>
        <w:tc>
          <w:tcPr>
            <w:tcW w:w="2070" w:type="dxa"/>
          </w:tcPr>
          <w:p w14:paraId="628DAB50"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Financial Impact</w:t>
            </w:r>
          </w:p>
        </w:tc>
        <w:tc>
          <w:tcPr>
            <w:tcW w:w="2370" w:type="dxa"/>
          </w:tcPr>
          <w:p w14:paraId="6FF2082E" w14:textId="77777777" w:rsidR="00F9775B" w:rsidRPr="00E25BF5" w:rsidRDefault="00F9775B" w:rsidP="00ED7547">
            <w:pPr>
              <w:spacing w:line="360" w:lineRule="auto"/>
              <w:jc w:val="center"/>
              <w:rPr>
                <w:rFonts w:ascii="Arial Narrow" w:hAnsi="Arial Narrow"/>
              </w:rPr>
            </w:pPr>
            <w:r w:rsidRPr="00E25BF5">
              <w:rPr>
                <w:rFonts w:ascii="Arial Narrow" w:hAnsi="Arial Narrow"/>
                <w:b/>
                <w:bCs/>
              </w:rPr>
              <w:t>Consequences</w:t>
            </w:r>
          </w:p>
        </w:tc>
      </w:tr>
      <w:tr w:rsidR="00F9775B" w:rsidRPr="00E25BF5" w14:paraId="2EF69F6C" w14:textId="77777777" w:rsidTr="00ED7547">
        <w:trPr>
          <w:trHeight w:val="2495"/>
        </w:trPr>
        <w:tc>
          <w:tcPr>
            <w:tcW w:w="1075" w:type="dxa"/>
          </w:tcPr>
          <w:p w14:paraId="72D017B7" w14:textId="77777777" w:rsidR="00F9775B" w:rsidRPr="00E25BF5" w:rsidRDefault="00F9775B" w:rsidP="00ED7547">
            <w:pPr>
              <w:spacing w:line="360" w:lineRule="auto"/>
              <w:rPr>
                <w:rFonts w:ascii="Arial Narrow" w:hAnsi="Arial Narrow"/>
              </w:rPr>
            </w:pPr>
            <w:r w:rsidRPr="00E25BF5">
              <w:rPr>
                <w:rFonts w:ascii="Arial Narrow" w:hAnsi="Arial Narrow"/>
                <w:b/>
                <w:bCs/>
              </w:rPr>
              <w:t>Enron Corporation</w:t>
            </w:r>
          </w:p>
        </w:tc>
        <w:tc>
          <w:tcPr>
            <w:tcW w:w="630" w:type="dxa"/>
          </w:tcPr>
          <w:p w14:paraId="342AB254" w14:textId="77777777" w:rsidR="00F9775B" w:rsidRPr="00E25BF5" w:rsidRDefault="00F9775B" w:rsidP="00ED7547">
            <w:pPr>
              <w:spacing w:line="360" w:lineRule="auto"/>
              <w:rPr>
                <w:rFonts w:ascii="Arial Narrow" w:hAnsi="Arial Narrow"/>
              </w:rPr>
            </w:pPr>
            <w:r w:rsidRPr="00E25BF5">
              <w:rPr>
                <w:rFonts w:ascii="Arial Narrow" w:hAnsi="Arial Narrow"/>
              </w:rPr>
              <w:t>2001</w:t>
            </w:r>
          </w:p>
        </w:tc>
        <w:tc>
          <w:tcPr>
            <w:tcW w:w="1620" w:type="dxa"/>
          </w:tcPr>
          <w:p w14:paraId="65081B40" w14:textId="77777777" w:rsidR="00F9775B" w:rsidRPr="00E25BF5" w:rsidRDefault="00F9775B" w:rsidP="00ED7547">
            <w:pPr>
              <w:spacing w:line="360" w:lineRule="auto"/>
              <w:rPr>
                <w:rFonts w:ascii="Arial Narrow" w:hAnsi="Arial Narrow"/>
              </w:rPr>
            </w:pPr>
            <w:r w:rsidRPr="00E25BF5">
              <w:rPr>
                <w:rFonts w:ascii="Arial Narrow" w:hAnsi="Arial Narrow"/>
              </w:rPr>
              <w:t>Use of special purpose entities (SPEs) to hide debt and inflate profits</w:t>
            </w:r>
          </w:p>
        </w:tc>
        <w:tc>
          <w:tcPr>
            <w:tcW w:w="1260" w:type="dxa"/>
          </w:tcPr>
          <w:p w14:paraId="030A652F" w14:textId="77777777" w:rsidR="00F9775B" w:rsidRPr="00E25BF5" w:rsidRDefault="00F9775B" w:rsidP="00ED7547">
            <w:pPr>
              <w:spacing w:line="360" w:lineRule="auto"/>
              <w:rPr>
                <w:rFonts w:ascii="Arial Narrow" w:hAnsi="Arial Narrow"/>
              </w:rPr>
            </w:pPr>
            <w:r w:rsidRPr="00E25BF5">
              <w:rPr>
                <w:rFonts w:ascii="Arial Narrow" w:hAnsi="Arial Narrow"/>
              </w:rPr>
              <w:t>Earnings manipulation and lack of transparency</w:t>
            </w:r>
          </w:p>
        </w:tc>
        <w:tc>
          <w:tcPr>
            <w:tcW w:w="2070" w:type="dxa"/>
          </w:tcPr>
          <w:p w14:paraId="40D86403" w14:textId="77777777" w:rsidR="00F9775B" w:rsidRPr="00E25BF5" w:rsidRDefault="00F9775B" w:rsidP="00ED7547">
            <w:pPr>
              <w:spacing w:line="360" w:lineRule="auto"/>
              <w:rPr>
                <w:rFonts w:ascii="Arial Narrow" w:hAnsi="Arial Narrow"/>
              </w:rPr>
            </w:pPr>
            <w:r w:rsidRPr="00E25BF5">
              <w:rPr>
                <w:rFonts w:ascii="Arial Narrow" w:hAnsi="Arial Narrow"/>
              </w:rPr>
              <w:t>Dynamic financial reporting of the overstated profits and billions of dollars concealed liabilities.</w:t>
            </w:r>
          </w:p>
        </w:tc>
        <w:tc>
          <w:tcPr>
            <w:tcW w:w="2370" w:type="dxa"/>
          </w:tcPr>
          <w:p w14:paraId="488199D0" w14:textId="77777777" w:rsidR="00F9775B" w:rsidRPr="00E25BF5" w:rsidRDefault="00F9775B" w:rsidP="00ED7547">
            <w:pPr>
              <w:spacing w:line="360" w:lineRule="auto"/>
              <w:rPr>
                <w:rFonts w:ascii="Arial Narrow" w:hAnsi="Arial Narrow"/>
              </w:rPr>
            </w:pPr>
            <w:r w:rsidRPr="00E25BF5">
              <w:rPr>
                <w:rFonts w:ascii="Arial Narrow" w:hAnsi="Arial Narrow"/>
              </w:rPr>
              <w:t>Bankruptcy, loss of shareholder value, dissolution of auditor Arthur Andersen, the introduction of the Sarbanes Oxley Act (2002)</w:t>
            </w:r>
          </w:p>
        </w:tc>
      </w:tr>
      <w:tr w:rsidR="00F9775B" w:rsidRPr="00E25BF5" w14:paraId="256AE2B4" w14:textId="77777777" w:rsidTr="00ED7547">
        <w:trPr>
          <w:trHeight w:val="1640"/>
        </w:trPr>
        <w:tc>
          <w:tcPr>
            <w:tcW w:w="1075" w:type="dxa"/>
          </w:tcPr>
          <w:p w14:paraId="464ECA6D" w14:textId="77777777" w:rsidR="00F9775B" w:rsidRPr="00E25BF5" w:rsidRDefault="00F9775B" w:rsidP="00ED7547">
            <w:pPr>
              <w:spacing w:line="360" w:lineRule="auto"/>
              <w:rPr>
                <w:rFonts w:ascii="Arial Narrow" w:hAnsi="Arial Narrow"/>
              </w:rPr>
            </w:pPr>
            <w:r w:rsidRPr="00E25BF5">
              <w:rPr>
                <w:rFonts w:ascii="Arial Narrow" w:hAnsi="Arial Narrow"/>
                <w:b/>
                <w:bCs/>
              </w:rPr>
              <w:t>WorldCom</w:t>
            </w:r>
          </w:p>
        </w:tc>
        <w:tc>
          <w:tcPr>
            <w:tcW w:w="630" w:type="dxa"/>
          </w:tcPr>
          <w:p w14:paraId="57B8896B" w14:textId="77777777" w:rsidR="00F9775B" w:rsidRPr="00E25BF5" w:rsidRDefault="00F9775B" w:rsidP="00ED7547">
            <w:pPr>
              <w:spacing w:line="360" w:lineRule="auto"/>
              <w:rPr>
                <w:rFonts w:ascii="Arial Narrow" w:hAnsi="Arial Narrow"/>
              </w:rPr>
            </w:pPr>
            <w:r w:rsidRPr="00E25BF5">
              <w:rPr>
                <w:rFonts w:ascii="Arial Narrow" w:hAnsi="Arial Narrow"/>
              </w:rPr>
              <w:t>2002</w:t>
            </w:r>
          </w:p>
        </w:tc>
        <w:tc>
          <w:tcPr>
            <w:tcW w:w="1620" w:type="dxa"/>
          </w:tcPr>
          <w:p w14:paraId="5D7CB532" w14:textId="77777777" w:rsidR="00F9775B" w:rsidRPr="00E25BF5" w:rsidRDefault="00F9775B" w:rsidP="00ED7547">
            <w:pPr>
              <w:spacing w:line="360" w:lineRule="auto"/>
              <w:rPr>
                <w:rFonts w:ascii="Arial Narrow" w:hAnsi="Arial Narrow"/>
              </w:rPr>
            </w:pPr>
            <w:r w:rsidRPr="00E25BF5">
              <w:rPr>
                <w:rFonts w:ascii="Arial Narrow" w:hAnsi="Arial Narrow"/>
              </w:rPr>
              <w:t>Improper capitalization of operating expenses</w:t>
            </w:r>
          </w:p>
        </w:tc>
        <w:tc>
          <w:tcPr>
            <w:tcW w:w="1260" w:type="dxa"/>
          </w:tcPr>
          <w:p w14:paraId="14402B83" w14:textId="77777777" w:rsidR="00F9775B" w:rsidRPr="00E25BF5" w:rsidRDefault="00F9775B" w:rsidP="00ED7547">
            <w:pPr>
              <w:spacing w:line="360" w:lineRule="auto"/>
              <w:rPr>
                <w:rFonts w:ascii="Arial Narrow" w:hAnsi="Arial Narrow"/>
              </w:rPr>
            </w:pPr>
            <w:r w:rsidRPr="00E25BF5">
              <w:rPr>
                <w:rFonts w:ascii="Arial Narrow" w:hAnsi="Arial Narrow"/>
              </w:rPr>
              <w:t>Financial misreporting</w:t>
            </w:r>
          </w:p>
        </w:tc>
        <w:tc>
          <w:tcPr>
            <w:tcW w:w="2070" w:type="dxa"/>
          </w:tcPr>
          <w:p w14:paraId="7CD20D17" w14:textId="77777777" w:rsidR="00F9775B" w:rsidRPr="00E25BF5" w:rsidRDefault="00F9775B" w:rsidP="00ED7547">
            <w:pPr>
              <w:spacing w:line="360" w:lineRule="auto"/>
              <w:rPr>
                <w:rFonts w:ascii="Arial Narrow" w:hAnsi="Arial Narrow"/>
              </w:rPr>
            </w:pPr>
            <w:r w:rsidRPr="00E25BF5">
              <w:rPr>
                <w:rFonts w:ascii="Arial Narrow" w:hAnsi="Arial Narrow"/>
              </w:rPr>
              <w:t>Approx. over-statement of assets by $11billion.</w:t>
            </w:r>
          </w:p>
        </w:tc>
        <w:tc>
          <w:tcPr>
            <w:tcW w:w="2370" w:type="dxa"/>
          </w:tcPr>
          <w:p w14:paraId="214D16A8" w14:textId="77777777" w:rsidR="00F9775B" w:rsidRPr="00E25BF5" w:rsidRDefault="00F9775B" w:rsidP="00ED7547">
            <w:pPr>
              <w:spacing w:line="360" w:lineRule="auto"/>
              <w:rPr>
                <w:rFonts w:ascii="Arial Narrow" w:hAnsi="Arial Narrow"/>
              </w:rPr>
            </w:pPr>
            <w:r w:rsidRPr="00E25BF5">
              <w:rPr>
                <w:rFonts w:ascii="Arial Narrow" w:hAnsi="Arial Narrow"/>
              </w:rPr>
              <w:t>Bankruptcy, criminal prosecution of executives, increased regulation</w:t>
            </w:r>
          </w:p>
        </w:tc>
      </w:tr>
      <w:tr w:rsidR="00F9775B" w:rsidRPr="00E25BF5" w14:paraId="64CC5FC3" w14:textId="77777777" w:rsidTr="00ED7547">
        <w:trPr>
          <w:trHeight w:val="1925"/>
        </w:trPr>
        <w:tc>
          <w:tcPr>
            <w:tcW w:w="1075" w:type="dxa"/>
          </w:tcPr>
          <w:p w14:paraId="1087EBA9" w14:textId="77777777" w:rsidR="00F9775B" w:rsidRPr="00E25BF5" w:rsidRDefault="00F9775B" w:rsidP="00ED7547">
            <w:pPr>
              <w:spacing w:line="360" w:lineRule="auto"/>
              <w:rPr>
                <w:rFonts w:ascii="Arial Narrow" w:hAnsi="Arial Narrow"/>
              </w:rPr>
            </w:pPr>
            <w:r w:rsidRPr="00E25BF5">
              <w:rPr>
                <w:rFonts w:ascii="Arial Narrow" w:hAnsi="Arial Narrow"/>
                <w:b/>
                <w:bCs/>
              </w:rPr>
              <w:t>Lehman Brothers</w:t>
            </w:r>
          </w:p>
        </w:tc>
        <w:tc>
          <w:tcPr>
            <w:tcW w:w="630" w:type="dxa"/>
          </w:tcPr>
          <w:p w14:paraId="496864D2" w14:textId="77777777" w:rsidR="00F9775B" w:rsidRPr="00E25BF5" w:rsidRDefault="00F9775B" w:rsidP="00ED7547">
            <w:pPr>
              <w:spacing w:line="360" w:lineRule="auto"/>
              <w:rPr>
                <w:rFonts w:ascii="Arial Narrow" w:hAnsi="Arial Narrow"/>
              </w:rPr>
            </w:pPr>
            <w:r w:rsidRPr="00E25BF5">
              <w:rPr>
                <w:rFonts w:ascii="Arial Narrow" w:hAnsi="Arial Narrow"/>
              </w:rPr>
              <w:t>2008</w:t>
            </w:r>
          </w:p>
        </w:tc>
        <w:tc>
          <w:tcPr>
            <w:tcW w:w="1620" w:type="dxa"/>
          </w:tcPr>
          <w:p w14:paraId="44F0AF7F" w14:textId="77777777" w:rsidR="00F9775B" w:rsidRPr="00E25BF5" w:rsidRDefault="00F9775B" w:rsidP="00ED7547">
            <w:pPr>
              <w:spacing w:line="360" w:lineRule="auto"/>
              <w:rPr>
                <w:rFonts w:ascii="Arial Narrow" w:hAnsi="Arial Narrow"/>
              </w:rPr>
            </w:pPr>
            <w:r w:rsidRPr="00E25BF5">
              <w:rPr>
                <w:rFonts w:ascii="Arial Narrow" w:hAnsi="Arial Narrow"/>
              </w:rPr>
              <w:t>Use of Repo 105 transactions to temporarily remove liabilities from balance sheets</w:t>
            </w:r>
          </w:p>
        </w:tc>
        <w:tc>
          <w:tcPr>
            <w:tcW w:w="1260" w:type="dxa"/>
          </w:tcPr>
          <w:p w14:paraId="6089617E" w14:textId="77777777" w:rsidR="00F9775B" w:rsidRPr="00E25BF5" w:rsidRDefault="00F9775B" w:rsidP="00ED7547">
            <w:pPr>
              <w:spacing w:line="360" w:lineRule="auto"/>
              <w:rPr>
                <w:rFonts w:ascii="Arial Narrow" w:hAnsi="Arial Narrow"/>
              </w:rPr>
            </w:pPr>
            <w:r w:rsidRPr="00E25BF5">
              <w:rPr>
                <w:rFonts w:ascii="Arial Narrow" w:hAnsi="Arial Narrow"/>
              </w:rPr>
              <w:t>Excessive leverage and misleading disclosures</w:t>
            </w:r>
          </w:p>
        </w:tc>
        <w:tc>
          <w:tcPr>
            <w:tcW w:w="2070" w:type="dxa"/>
          </w:tcPr>
          <w:p w14:paraId="116E0E1F" w14:textId="77777777" w:rsidR="00F9775B" w:rsidRPr="00E25BF5" w:rsidRDefault="00F9775B" w:rsidP="00ED7547">
            <w:pPr>
              <w:spacing w:line="360" w:lineRule="auto"/>
              <w:rPr>
                <w:rFonts w:ascii="Arial Narrow" w:hAnsi="Arial Narrow"/>
              </w:rPr>
            </w:pPr>
            <w:r w:rsidRPr="00E25BF5">
              <w:rPr>
                <w:rFonts w:ascii="Arial Narrow" w:hAnsi="Arial Narrow"/>
              </w:rPr>
              <w:t>Material understatement of leverage and material understatement of financial risk</w:t>
            </w:r>
          </w:p>
        </w:tc>
        <w:tc>
          <w:tcPr>
            <w:tcW w:w="2370" w:type="dxa"/>
          </w:tcPr>
          <w:p w14:paraId="46206B97" w14:textId="77777777" w:rsidR="00F9775B" w:rsidRPr="00E25BF5" w:rsidRDefault="00F9775B" w:rsidP="00ED7547">
            <w:pPr>
              <w:spacing w:line="360" w:lineRule="auto"/>
              <w:rPr>
                <w:rFonts w:ascii="Arial Narrow" w:hAnsi="Arial Narrow"/>
              </w:rPr>
            </w:pPr>
            <w:r w:rsidRPr="00E25BF5">
              <w:rPr>
                <w:rFonts w:ascii="Arial Narrow" w:hAnsi="Arial Narrow"/>
              </w:rPr>
              <w:t>To collapse because of the global financial crisis, the extreme market turmoil, regulatory changes</w:t>
            </w:r>
          </w:p>
        </w:tc>
      </w:tr>
      <w:tr w:rsidR="00F9775B" w:rsidRPr="00E25BF5" w14:paraId="495A0DA6" w14:textId="77777777" w:rsidTr="00ED7547">
        <w:trPr>
          <w:trHeight w:val="2357"/>
        </w:trPr>
        <w:tc>
          <w:tcPr>
            <w:tcW w:w="1075" w:type="dxa"/>
          </w:tcPr>
          <w:p w14:paraId="0F82A8DD" w14:textId="77777777" w:rsidR="00F9775B" w:rsidRPr="00E25BF5" w:rsidRDefault="00F9775B" w:rsidP="00ED7547">
            <w:pPr>
              <w:spacing w:line="360" w:lineRule="auto"/>
              <w:rPr>
                <w:rFonts w:ascii="Arial Narrow" w:hAnsi="Arial Narrow"/>
              </w:rPr>
            </w:pPr>
            <w:r w:rsidRPr="00E25BF5">
              <w:rPr>
                <w:rFonts w:ascii="Arial Narrow" w:hAnsi="Arial Narrow"/>
                <w:b/>
                <w:bCs/>
              </w:rPr>
              <w:t>Satyam Computer Services</w:t>
            </w:r>
          </w:p>
        </w:tc>
        <w:tc>
          <w:tcPr>
            <w:tcW w:w="630" w:type="dxa"/>
          </w:tcPr>
          <w:p w14:paraId="2294E4C7" w14:textId="77777777" w:rsidR="00F9775B" w:rsidRPr="00E25BF5" w:rsidRDefault="00F9775B" w:rsidP="00ED7547">
            <w:pPr>
              <w:spacing w:line="360" w:lineRule="auto"/>
              <w:rPr>
                <w:rFonts w:ascii="Arial Narrow" w:hAnsi="Arial Narrow"/>
              </w:rPr>
            </w:pPr>
            <w:r w:rsidRPr="00E25BF5">
              <w:rPr>
                <w:rFonts w:ascii="Arial Narrow" w:hAnsi="Arial Narrow"/>
              </w:rPr>
              <w:t>2009</w:t>
            </w:r>
          </w:p>
        </w:tc>
        <w:tc>
          <w:tcPr>
            <w:tcW w:w="1620" w:type="dxa"/>
          </w:tcPr>
          <w:p w14:paraId="45196C80" w14:textId="77777777" w:rsidR="00F9775B" w:rsidRPr="00E25BF5" w:rsidRDefault="00F9775B" w:rsidP="00ED7547">
            <w:pPr>
              <w:spacing w:line="360" w:lineRule="auto"/>
              <w:rPr>
                <w:rFonts w:ascii="Arial Narrow" w:hAnsi="Arial Narrow"/>
              </w:rPr>
            </w:pPr>
            <w:r w:rsidRPr="00E25BF5">
              <w:rPr>
                <w:rFonts w:ascii="Arial Narrow" w:hAnsi="Arial Narrow"/>
              </w:rPr>
              <w:t>Falsification of revenues, profits, and cash balances</w:t>
            </w:r>
          </w:p>
        </w:tc>
        <w:tc>
          <w:tcPr>
            <w:tcW w:w="1260" w:type="dxa"/>
          </w:tcPr>
          <w:p w14:paraId="7B644BE7" w14:textId="77777777" w:rsidR="00F9775B" w:rsidRPr="00E25BF5" w:rsidRDefault="00F9775B" w:rsidP="00ED7547">
            <w:pPr>
              <w:spacing w:line="360" w:lineRule="auto"/>
              <w:rPr>
                <w:rFonts w:ascii="Arial Narrow" w:hAnsi="Arial Narrow"/>
              </w:rPr>
            </w:pPr>
            <w:r w:rsidRPr="00E25BF5">
              <w:rPr>
                <w:rFonts w:ascii="Arial Narrow" w:hAnsi="Arial Narrow"/>
              </w:rPr>
              <w:t>Fraudulent financial reporting and weak governance</w:t>
            </w:r>
          </w:p>
        </w:tc>
        <w:tc>
          <w:tcPr>
            <w:tcW w:w="2070" w:type="dxa"/>
          </w:tcPr>
          <w:p w14:paraId="51C0E237" w14:textId="77777777" w:rsidR="00F9775B" w:rsidRPr="00E25BF5" w:rsidRDefault="00F9775B" w:rsidP="00ED7547">
            <w:pPr>
              <w:spacing w:line="360" w:lineRule="auto"/>
              <w:rPr>
                <w:rFonts w:ascii="Arial Narrow" w:hAnsi="Arial Narrow"/>
              </w:rPr>
            </w:pPr>
            <w:r w:rsidRPr="00E25BF5">
              <w:rPr>
                <w:rFonts w:ascii="Arial Narrow" w:hAnsi="Arial Narrow"/>
              </w:rPr>
              <w:t>High share of cash and surplus profits of more than $1 billion.</w:t>
            </w:r>
          </w:p>
        </w:tc>
        <w:tc>
          <w:tcPr>
            <w:tcW w:w="2370" w:type="dxa"/>
          </w:tcPr>
          <w:p w14:paraId="6FB33736" w14:textId="77777777" w:rsidR="00F9775B" w:rsidRPr="00E25BF5" w:rsidRDefault="00F9775B" w:rsidP="00ED7547">
            <w:pPr>
              <w:spacing w:line="360" w:lineRule="auto"/>
              <w:rPr>
                <w:rFonts w:ascii="Arial Narrow" w:hAnsi="Arial Narrow"/>
              </w:rPr>
            </w:pPr>
            <w:r w:rsidRPr="00E25BF5">
              <w:rPr>
                <w:rFonts w:ascii="Arial Narrow" w:hAnsi="Arial Narrow"/>
              </w:rPr>
              <w:t>Loss of investor confidence and government intervention and corporate governance reforms in India</w:t>
            </w:r>
          </w:p>
        </w:tc>
      </w:tr>
    </w:tbl>
    <w:p w14:paraId="0225BBDE" w14:textId="19AFC240" w:rsidR="00E46C54" w:rsidRPr="00E25BF5" w:rsidRDefault="00E46C54" w:rsidP="00ED7547">
      <w:pPr>
        <w:rPr>
          <w:rFonts w:ascii="Arial Narrow" w:hAnsi="Arial Narrow"/>
        </w:rPr>
      </w:pPr>
    </w:p>
    <w:sectPr w:rsidR="00E46C54" w:rsidRPr="00E25BF5" w:rsidSect="0051556B">
      <w:footerReference w:type="default" r:id="rId4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5AFB5" w14:textId="77777777" w:rsidR="0078795A" w:rsidRDefault="0078795A">
      <w:pPr>
        <w:spacing w:before="0" w:after="0" w:line="240" w:lineRule="auto"/>
      </w:pPr>
      <w:r>
        <w:separator/>
      </w:r>
    </w:p>
  </w:endnote>
  <w:endnote w:type="continuationSeparator" w:id="0">
    <w:p w14:paraId="48CC0D34" w14:textId="77777777" w:rsidR="0078795A" w:rsidRDefault="0078795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87D81E8-DF41-4BAD-8E8A-374DF4A0CD36}"/>
  </w:font>
  <w:font w:name="Mangal">
    <w:panose1 w:val="02040503050203030202"/>
    <w:charset w:val="00"/>
    <w:family w:val="roman"/>
    <w:pitch w:val="variable"/>
    <w:sig w:usb0="00008003" w:usb1="00000000" w:usb2="00000000" w:usb3="00000000" w:csb0="00000001" w:csb1="00000000"/>
    <w:embedRegular r:id="rId2" w:fontKey="{AD76BC69-E565-4259-9B29-0C69F55C8010}"/>
  </w:font>
  <w:font w:name="Arial Narrow">
    <w:panose1 w:val="020B0606020202030204"/>
    <w:charset w:val="00"/>
    <w:family w:val="swiss"/>
    <w:pitch w:val="variable"/>
    <w:sig w:usb0="00000287" w:usb1="00000800" w:usb2="00000000" w:usb3="00000000" w:csb0="0000009F" w:csb1="00000000"/>
    <w:embedRegular r:id="rId3" w:fontKey="{7E3396DB-45BD-4D1C-9921-B8962FD5C6AE}"/>
    <w:embedBold r:id="rId4" w:fontKey="{21D1750F-5912-431A-B2E3-F3C39E95D398}"/>
    <w:embedItalic r:id="rId5" w:fontKey="{AC2CB180-C36A-48F6-BEF0-5810C59C9CE7}"/>
    <w:embedBoldItalic r:id="rId6" w:fontKey="{AC3ABD3D-DC28-459E-9504-F3D1A8113EDA}"/>
  </w:font>
  <w:font w:name="Gungsuh">
    <w:charset w:val="81"/>
    <w:family w:val="roman"/>
    <w:pitch w:val="variable"/>
    <w:sig w:usb0="B00002AF" w:usb1="69D77CFB" w:usb2="00000030" w:usb3="00000000" w:csb0="0008009F" w:csb1="00000000"/>
    <w:embedRegular r:id="rId7" w:subsetted="1" w:fontKey="{2C4DDE51-6234-450A-957D-301E6E50C0AB}"/>
  </w:font>
  <w:font w:name="Cambria">
    <w:panose1 w:val="02040503050406030204"/>
    <w:charset w:val="00"/>
    <w:family w:val="roman"/>
    <w:pitch w:val="variable"/>
    <w:sig w:usb0="E00006FF" w:usb1="420024FF" w:usb2="02000000" w:usb3="00000000" w:csb0="0000019F" w:csb1="00000000"/>
    <w:embedRegular r:id="rId8" w:fontKey="{801306AF-051E-497D-BBDF-10BF2BC0087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3731853"/>
      <w:docPartObj>
        <w:docPartGallery w:val="Page Numbers (Bottom of Page)"/>
        <w:docPartUnique/>
      </w:docPartObj>
    </w:sdtPr>
    <w:sdtEndPr>
      <w:rPr>
        <w:color w:val="7F7F7F" w:themeColor="background1" w:themeShade="7F"/>
        <w:spacing w:val="60"/>
        <w:sz w:val="20"/>
        <w:szCs w:val="20"/>
      </w:rPr>
    </w:sdtEndPr>
    <w:sdtContent>
      <w:p w14:paraId="39C4AC8A" w14:textId="63A3A255" w:rsidR="0051556B" w:rsidRPr="0051556B" w:rsidRDefault="0051556B">
        <w:pPr>
          <w:pStyle w:val="Footer"/>
          <w:pBdr>
            <w:top w:val="single" w:sz="4" w:space="1" w:color="D9D9D9" w:themeColor="background1" w:themeShade="D9"/>
          </w:pBdr>
          <w:jc w:val="right"/>
          <w:rPr>
            <w:sz w:val="20"/>
            <w:szCs w:val="20"/>
          </w:rPr>
        </w:pPr>
        <w:r w:rsidRPr="0051556B">
          <w:rPr>
            <w:sz w:val="20"/>
            <w:szCs w:val="20"/>
          </w:rPr>
          <w:fldChar w:fldCharType="begin"/>
        </w:r>
        <w:r w:rsidRPr="0051556B">
          <w:rPr>
            <w:sz w:val="20"/>
            <w:szCs w:val="20"/>
          </w:rPr>
          <w:instrText xml:space="preserve"> PAGE   \* MERGEFORMAT </w:instrText>
        </w:r>
        <w:r w:rsidRPr="0051556B">
          <w:rPr>
            <w:sz w:val="20"/>
            <w:szCs w:val="20"/>
          </w:rPr>
          <w:fldChar w:fldCharType="separate"/>
        </w:r>
        <w:r w:rsidR="00CD3776">
          <w:rPr>
            <w:noProof/>
            <w:sz w:val="20"/>
            <w:szCs w:val="20"/>
          </w:rPr>
          <w:t>21</w:t>
        </w:r>
        <w:r w:rsidRPr="0051556B">
          <w:rPr>
            <w:noProof/>
            <w:sz w:val="20"/>
            <w:szCs w:val="20"/>
          </w:rPr>
          <w:fldChar w:fldCharType="end"/>
        </w:r>
        <w:r w:rsidRPr="0051556B">
          <w:rPr>
            <w:sz w:val="20"/>
            <w:szCs w:val="20"/>
          </w:rPr>
          <w:t xml:space="preserve"> | </w:t>
        </w:r>
        <w:r w:rsidRPr="0051556B">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9AE68" w14:textId="77777777" w:rsidR="0078795A" w:rsidRDefault="0078795A">
      <w:pPr>
        <w:spacing w:before="0" w:after="0" w:line="240" w:lineRule="auto"/>
      </w:pPr>
      <w:r>
        <w:separator/>
      </w:r>
    </w:p>
  </w:footnote>
  <w:footnote w:type="continuationSeparator" w:id="0">
    <w:p w14:paraId="1EC29670" w14:textId="77777777" w:rsidR="0078795A" w:rsidRDefault="0078795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BB2E37"/>
    <w:multiLevelType w:val="hybridMultilevel"/>
    <w:tmpl w:val="57A82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B54979"/>
    <w:multiLevelType w:val="hybridMultilevel"/>
    <w:tmpl w:val="649AE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4B2D5A"/>
    <w:multiLevelType w:val="multilevel"/>
    <w:tmpl w:val="35F8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84558175">
    <w:abstractNumId w:val="0"/>
  </w:num>
  <w:num w:numId="2" w16cid:durableId="1484616714">
    <w:abstractNumId w:val="1"/>
  </w:num>
  <w:num w:numId="3" w16cid:durableId="9712049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31B"/>
    <w:rsid w:val="00135ED8"/>
    <w:rsid w:val="00163352"/>
    <w:rsid w:val="001B6151"/>
    <w:rsid w:val="001F4093"/>
    <w:rsid w:val="003714A9"/>
    <w:rsid w:val="00380FCC"/>
    <w:rsid w:val="004459BA"/>
    <w:rsid w:val="0051556B"/>
    <w:rsid w:val="006439B5"/>
    <w:rsid w:val="006D1267"/>
    <w:rsid w:val="00722C64"/>
    <w:rsid w:val="007272BF"/>
    <w:rsid w:val="007370CB"/>
    <w:rsid w:val="007637C8"/>
    <w:rsid w:val="0078795A"/>
    <w:rsid w:val="00866088"/>
    <w:rsid w:val="0091340C"/>
    <w:rsid w:val="009B1F0B"/>
    <w:rsid w:val="00A16C54"/>
    <w:rsid w:val="00A6193C"/>
    <w:rsid w:val="00A75960"/>
    <w:rsid w:val="00B62FF7"/>
    <w:rsid w:val="00BA0E04"/>
    <w:rsid w:val="00BE7B70"/>
    <w:rsid w:val="00C6731B"/>
    <w:rsid w:val="00C74672"/>
    <w:rsid w:val="00C81049"/>
    <w:rsid w:val="00CD3776"/>
    <w:rsid w:val="00DC02D9"/>
    <w:rsid w:val="00E25BF5"/>
    <w:rsid w:val="00E46C54"/>
    <w:rsid w:val="00ED7547"/>
    <w:rsid w:val="00F231FB"/>
    <w:rsid w:val="00F85786"/>
    <w:rsid w:val="00F9775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36071"/>
  <w15:docId w15:val="{C0424734-36A4-4798-9398-374331525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bCs/>
    </w:rPr>
  </w:style>
  <w:style w:type="paragraph" w:styleId="Heading2">
    <w:name w:val="heading 2"/>
    <w:basedOn w:val="Normal"/>
    <w:next w:val="Normal"/>
    <w:link w:val="Heading2Char"/>
    <w:uiPriority w:val="9"/>
    <w:unhideWhenUsed/>
    <w:qFormat/>
    <w:pPr>
      <w:keepNext/>
      <w:keepLines/>
      <w:outlineLvl w:val="1"/>
    </w:pPr>
    <w:rPr>
      <w:b/>
      <w:bCs/>
    </w:rPr>
  </w:style>
  <w:style w:type="paragraph" w:styleId="Heading3">
    <w:name w:val="heading 3"/>
    <w:basedOn w:val="Normal"/>
    <w:next w:val="Normal"/>
    <w:link w:val="Heading3Char"/>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Header">
    <w:name w:val="header"/>
    <w:basedOn w:val="Normal"/>
    <w:link w:val="HeaderChar"/>
    <w:uiPriority w:val="99"/>
    <w:unhideWhenUsed/>
    <w:rsid w:val="0051556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1556B"/>
  </w:style>
  <w:style w:type="paragraph" w:styleId="Footer">
    <w:name w:val="footer"/>
    <w:basedOn w:val="Normal"/>
    <w:link w:val="FooterChar"/>
    <w:uiPriority w:val="99"/>
    <w:unhideWhenUsed/>
    <w:rsid w:val="0051556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1556B"/>
  </w:style>
  <w:style w:type="table" w:styleId="TableGrid">
    <w:name w:val="Table Grid"/>
    <w:basedOn w:val="TableNormal"/>
    <w:uiPriority w:val="39"/>
    <w:rsid w:val="0051556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155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TOCHeading">
    <w:name w:val="TOC Heading"/>
    <w:basedOn w:val="Heading1"/>
    <w:next w:val="Normal"/>
    <w:uiPriority w:val="39"/>
    <w:unhideWhenUsed/>
    <w:qFormat/>
    <w:rsid w:val="003714A9"/>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3714A9"/>
    <w:pPr>
      <w:spacing w:after="100"/>
    </w:pPr>
  </w:style>
  <w:style w:type="paragraph" w:styleId="TOC2">
    <w:name w:val="toc 2"/>
    <w:basedOn w:val="Normal"/>
    <w:next w:val="Normal"/>
    <w:autoRedefine/>
    <w:uiPriority w:val="39"/>
    <w:unhideWhenUsed/>
    <w:rsid w:val="003714A9"/>
    <w:pPr>
      <w:spacing w:after="100"/>
      <w:ind w:left="240"/>
    </w:pPr>
  </w:style>
  <w:style w:type="paragraph" w:styleId="TOC3">
    <w:name w:val="toc 3"/>
    <w:basedOn w:val="Normal"/>
    <w:next w:val="Normal"/>
    <w:autoRedefine/>
    <w:uiPriority w:val="39"/>
    <w:unhideWhenUsed/>
    <w:rsid w:val="003714A9"/>
    <w:pPr>
      <w:spacing w:after="100"/>
      <w:ind w:left="480"/>
    </w:pPr>
  </w:style>
  <w:style w:type="character" w:styleId="Hyperlink">
    <w:name w:val="Hyperlink"/>
    <w:basedOn w:val="DefaultParagraphFont"/>
    <w:uiPriority w:val="99"/>
    <w:unhideWhenUsed/>
    <w:rsid w:val="003714A9"/>
    <w:rPr>
      <w:color w:val="0000FF" w:themeColor="hyperlink"/>
      <w:u w:val="single"/>
    </w:rPr>
  </w:style>
  <w:style w:type="character" w:customStyle="1" w:styleId="Heading1Char">
    <w:name w:val="Heading 1 Char"/>
    <w:basedOn w:val="DefaultParagraphFont"/>
    <w:link w:val="Heading1"/>
    <w:uiPriority w:val="9"/>
    <w:rsid w:val="00F9775B"/>
    <w:rPr>
      <w:b/>
      <w:bCs/>
    </w:rPr>
  </w:style>
  <w:style w:type="character" w:customStyle="1" w:styleId="Heading2Char">
    <w:name w:val="Heading 2 Char"/>
    <w:basedOn w:val="DefaultParagraphFont"/>
    <w:link w:val="Heading2"/>
    <w:uiPriority w:val="9"/>
    <w:rsid w:val="00F9775B"/>
    <w:rPr>
      <w:b/>
      <w:bCs/>
    </w:rPr>
  </w:style>
  <w:style w:type="character" w:customStyle="1" w:styleId="Heading3Char">
    <w:name w:val="Heading 3 Char"/>
    <w:basedOn w:val="DefaultParagraphFont"/>
    <w:link w:val="Heading3"/>
    <w:uiPriority w:val="9"/>
    <w:rsid w:val="00F9775B"/>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nalysisdata.co.id/index.php/aai/article/view/89" TargetMode="External"/><Relationship Id="rId18" Type="http://schemas.openxmlformats.org/officeDocument/2006/relationships/hyperlink" Target="https://www.atlantis-press.com/proceedings/msieid-25/126021358" TargetMode="External"/><Relationship Id="rId26" Type="http://schemas.openxmlformats.org/officeDocument/2006/relationships/hyperlink" Target="https://pmc.ncbi.nlm.nih.gov/articles/PMC10682572/" TargetMode="External"/><Relationship Id="rId39" Type="http://schemas.openxmlformats.org/officeDocument/2006/relationships/hyperlink" Target="https://pmc.ncbi.nlm.nih.gov/articles/PMC9915300/" TargetMode="External"/><Relationship Id="rId21" Type="http://schemas.openxmlformats.org/officeDocument/2006/relationships/hyperlink" Target="https://journals.sagepub.com/doi/10.1177/03128962221137235" TargetMode="External"/><Relationship Id="rId34" Type="http://schemas.openxmlformats.org/officeDocument/2006/relationships/hyperlink" Target="https://gspjournals.com/ijrebs/index.php/ijrebs/article/view/36/49"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dpi.com/2227-7072/12/3/90" TargetMode="External"/><Relationship Id="rId20" Type="http://schemas.openxmlformats.org/officeDocument/2006/relationships/hyperlink" Target="https://ibimapublishing.com/articles/JAARP/2025/320461/" TargetMode="External"/><Relationship Id="rId29" Type="http://schemas.openxmlformats.org/officeDocument/2006/relationships/hyperlink" Target="https://hbr.org/2004/11/time-driven-activity-based-costing"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199853123002639" TargetMode="External"/><Relationship Id="rId24" Type="http://schemas.openxmlformats.org/officeDocument/2006/relationships/hyperlink" Target="https://repository.petra.ac.id/20598/1/Publikasi1_20019_8700.pdf" TargetMode="External"/><Relationship Id="rId32" Type="http://schemas.openxmlformats.org/officeDocument/2006/relationships/hyperlink" Target="https://www.mdpi.com/1911-8074/18/9/500" TargetMode="External"/><Relationship Id="rId37" Type="http://schemas.openxmlformats.org/officeDocument/2006/relationships/hyperlink" Target="https://www.researchgate.net/publication/328458112_Cost_Control_A_Fundamental_Tool_towards_Organisation_Performance" TargetMode="External"/><Relationship Id="rId40" Type="http://schemas.openxmlformats.org/officeDocument/2006/relationships/hyperlink" Target="https://pmc.ncbi.nlm.nih.gov/articles/PMC9915300/" TargetMode="External"/><Relationship Id="rId5" Type="http://schemas.openxmlformats.org/officeDocument/2006/relationships/webSettings" Target="webSettings.xml"/><Relationship Id="rId15" Type="http://schemas.openxmlformats.org/officeDocument/2006/relationships/hyperlink" Target="https://www.mdpi.com/2227-7072/12/3/90" TargetMode="External"/><Relationship Id="rId23" Type="http://schemas.openxmlformats.org/officeDocument/2006/relationships/hyperlink" Target="https://repository.petra.ac.id/20598/1/Publikasi1_20019_8700.pdf" TargetMode="External"/><Relationship Id="rId28" Type="http://schemas.openxmlformats.org/officeDocument/2006/relationships/hyperlink" Target="https://rsisinternational.org/journals/ijriss/articles/the-role-of-forecasting-and-budgeting-data-accuracy-in-improving-organizational-performance/" TargetMode="External"/><Relationship Id="rId36" Type="http://schemas.openxmlformats.org/officeDocument/2006/relationships/hyperlink" Target="https://www.mdpi.com/2076-3387/15/6/209" TargetMode="External"/><Relationship Id="rId10" Type="http://schemas.openxmlformats.org/officeDocument/2006/relationships/hyperlink" Target="https://www.researchgate.net/publication/227470705_Earnings_management_and_the_quality_of_the_financial_reporting" TargetMode="External"/><Relationship Id="rId19" Type="http://schemas.openxmlformats.org/officeDocument/2006/relationships/hyperlink" Target="https://ibimapublishing.com/articles/JAARP/2025/320461/" TargetMode="External"/><Relationship Id="rId31" Type="http://schemas.openxmlformats.org/officeDocument/2006/relationships/hyperlink" Target="https://www.mdpi.com/1911-8074/18/9/500" TargetMode="External"/><Relationship Id="rId4" Type="http://schemas.openxmlformats.org/officeDocument/2006/relationships/settings" Target="settings.xml"/><Relationship Id="rId9" Type="http://schemas.openxmlformats.org/officeDocument/2006/relationships/hyperlink" Target="https://www.researchgate.net/publication/227470705_Earnings_management_and_the_quality_of_the_financial_reporting" TargetMode="External"/><Relationship Id="rId14" Type="http://schemas.openxmlformats.org/officeDocument/2006/relationships/hyperlink" Target="https://analysisdata.co.id/index.php/aai/article/view/89" TargetMode="External"/><Relationship Id="rId22" Type="http://schemas.openxmlformats.org/officeDocument/2006/relationships/hyperlink" Target="https://journals.sagepub.com/doi/10.1177/03128962221137235" TargetMode="External"/><Relationship Id="rId27" Type="http://schemas.openxmlformats.org/officeDocument/2006/relationships/hyperlink" Target="https://rsisinternational.org/journals/ijriss/articles/the-role-of-forecasting-and-budgeting-data-accuracy-in-improving-organizational-performance/" TargetMode="External"/><Relationship Id="rId30" Type="http://schemas.openxmlformats.org/officeDocument/2006/relationships/hyperlink" Target="https://hbr.org/2004/11/time-driven-activity-based-costing" TargetMode="External"/><Relationship Id="rId35" Type="http://schemas.openxmlformats.org/officeDocument/2006/relationships/hyperlink" Target="https://www.mdpi.com/2076-3387/15/6/209"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ciencedirect.com/science/article/pii/S2199853123002639" TargetMode="External"/><Relationship Id="rId17" Type="http://schemas.openxmlformats.org/officeDocument/2006/relationships/hyperlink" Target="https://www.atlantis-press.com/proceedings/msieid-25/126021358" TargetMode="External"/><Relationship Id="rId25" Type="http://schemas.openxmlformats.org/officeDocument/2006/relationships/hyperlink" Target="https://pmc.ncbi.nlm.nih.gov/articles/PMC10682572/" TargetMode="External"/><Relationship Id="rId33" Type="http://schemas.openxmlformats.org/officeDocument/2006/relationships/hyperlink" Target="https://gspjournals.com/ijrebs/index.php/ijrebs/article/view/36/49" TargetMode="External"/><Relationship Id="rId38" Type="http://schemas.openxmlformats.org/officeDocument/2006/relationships/hyperlink" Target="https://www.researchgate.net/publication/328458112_Cost_Control_A_Fundamental_Tool_towards_Organisation_Performanc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152FE-95AE-44A7-83D1-CF174C56E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7707</Words>
  <Characters>43936</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xx5949@365mak.com</cp:lastModifiedBy>
  <cp:revision>3</cp:revision>
  <dcterms:created xsi:type="dcterms:W3CDTF">2026-09-10T05:40:00Z</dcterms:created>
  <dcterms:modified xsi:type="dcterms:W3CDTF">2026-09-10T05:40:00Z</dcterms:modified>
</cp:coreProperties>
</file>