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30372D15" w:rsidR="006120ED" w:rsidRPr="006120ED" w:rsidRDefault="006120ED" w:rsidP="006120ED">
      <w:pPr>
        <w:jc w:val="center"/>
        <w:rPr>
          <w:b/>
          <w:bCs/>
        </w:rPr>
      </w:pPr>
      <w:r w:rsidRPr="006120ED">
        <w:rPr>
          <w:b/>
          <w:bCs/>
        </w:rPr>
        <w:t xml:space="preserve">Assignment </w:t>
      </w:r>
      <w:r w:rsidR="00E65F02">
        <w:rPr>
          <w:b/>
          <w:bCs/>
        </w:rPr>
        <w:t>2</w:t>
      </w:r>
    </w:p>
    <w:p w14:paraId="399A31F2" w14:textId="77777777" w:rsidR="006120ED" w:rsidRDefault="006120ED" w:rsidP="006120ED"/>
    <w:p w14:paraId="366549E1" w14:textId="77777777" w:rsidR="00D3589C" w:rsidRDefault="00D3589C" w:rsidP="006120ED"/>
    <w:p w14:paraId="417D08D1" w14:textId="77777777" w:rsidR="00D3589C" w:rsidRPr="009629D6" w:rsidRDefault="00D3589C" w:rsidP="00D3589C">
      <w:pPr>
        <w:spacing w:line="278" w:lineRule="auto"/>
        <w:jc w:val="left"/>
      </w:pPr>
      <w:r w:rsidRPr="009629D6">
        <w:rPr>
          <w:b/>
          <w:bCs/>
        </w:rPr>
        <w:t xml:space="preserve">Student Name: </w:t>
      </w:r>
      <w:r w:rsidRPr="009629D6">
        <w:t>Safin Arafat</w:t>
      </w:r>
    </w:p>
    <w:p w14:paraId="74C81556" w14:textId="77777777" w:rsidR="00D3589C" w:rsidRPr="009629D6" w:rsidRDefault="00D3589C" w:rsidP="00D3589C">
      <w:pPr>
        <w:spacing w:line="278" w:lineRule="auto"/>
        <w:jc w:val="left"/>
      </w:pPr>
      <w:r w:rsidRPr="009629D6">
        <w:rPr>
          <w:b/>
          <w:bCs/>
        </w:rPr>
        <w:t>ID:</w:t>
      </w:r>
      <w:r w:rsidRPr="009629D6">
        <w:t xml:space="preserve"> DE240023</w:t>
      </w:r>
    </w:p>
    <w:p w14:paraId="3AE77529" w14:textId="77777777" w:rsidR="00D3589C" w:rsidRPr="009629D6" w:rsidRDefault="00D3589C" w:rsidP="00D3589C">
      <w:pPr>
        <w:spacing w:line="278" w:lineRule="auto"/>
        <w:jc w:val="left"/>
      </w:pPr>
      <w:r w:rsidRPr="009629D6">
        <w:rPr>
          <w:b/>
          <w:bCs/>
        </w:rPr>
        <w:t>Submission Date</w:t>
      </w:r>
      <w:r w:rsidRPr="009629D6">
        <w:t xml:space="preserve">: </w:t>
      </w:r>
      <w:r>
        <w:t>30</w:t>
      </w:r>
      <w:r w:rsidRPr="009629D6">
        <w:t xml:space="preserve"> September 2025 </w:t>
      </w:r>
    </w:p>
    <w:p w14:paraId="5C86758B" w14:textId="77777777" w:rsidR="00D3589C" w:rsidRPr="009629D6" w:rsidRDefault="00D3589C" w:rsidP="00D3589C">
      <w:pPr>
        <w:spacing w:line="278" w:lineRule="auto"/>
        <w:jc w:val="left"/>
      </w:pPr>
      <w:r w:rsidRPr="009629D6">
        <w:rPr>
          <w:b/>
          <w:bCs/>
        </w:rPr>
        <w:t xml:space="preserve">Institution Name: </w:t>
      </w:r>
      <w:r w:rsidRPr="009629D6">
        <w:t>European Institute of Innovation, Entrepreneurship, and Technology</w:t>
      </w:r>
    </w:p>
    <w:p w14:paraId="54F1209D" w14:textId="77777777" w:rsidR="00D3589C" w:rsidRDefault="00D3589C" w:rsidP="006120ED"/>
    <w:p w14:paraId="1939B874" w14:textId="77777777" w:rsidR="001D60E0" w:rsidRDefault="001D60E0">
      <w:pPr>
        <w:spacing w:line="278" w:lineRule="auto"/>
        <w:jc w:val="left"/>
      </w:pPr>
      <w:r>
        <w:br w:type="page"/>
      </w:r>
    </w:p>
    <w:sdt>
      <w:sdtPr>
        <w:rPr>
          <w:rFonts w:ascii="Times New Roman" w:eastAsiaTheme="minorHAnsi" w:hAnsi="Times New Roman" w:cs="Times New Roman"/>
          <w:b/>
          <w:bCs/>
          <w:color w:val="auto"/>
          <w:kern w:val="2"/>
          <w:sz w:val="24"/>
          <w:szCs w:val="24"/>
          <w14:ligatures w14:val="standardContextual"/>
        </w:rPr>
        <w:id w:val="160513874"/>
        <w:docPartObj>
          <w:docPartGallery w:val="Table of Contents"/>
          <w:docPartUnique/>
        </w:docPartObj>
      </w:sdtPr>
      <w:sdtEndPr>
        <w:rPr>
          <w:rFonts w:cstheme="minorBidi"/>
          <w:noProof/>
        </w:rPr>
      </w:sdtEndPr>
      <w:sdtContent>
        <w:p w14:paraId="750F08A0" w14:textId="432A2C31" w:rsidR="00C12F81" w:rsidRPr="00C12F81" w:rsidRDefault="00C12F81" w:rsidP="00C12F81">
          <w:pPr>
            <w:pStyle w:val="TOCHeading"/>
            <w:spacing w:line="360" w:lineRule="auto"/>
            <w:rPr>
              <w:rFonts w:ascii="Times New Roman" w:hAnsi="Times New Roman" w:cs="Times New Roman"/>
              <w:b/>
              <w:bCs/>
            </w:rPr>
          </w:pPr>
          <w:r w:rsidRPr="00C12F81">
            <w:rPr>
              <w:rFonts w:ascii="Times New Roman" w:hAnsi="Times New Roman" w:cs="Times New Roman"/>
              <w:b/>
              <w:bCs/>
            </w:rPr>
            <w:t>Table of Contents</w:t>
          </w:r>
        </w:p>
        <w:p w14:paraId="0C8EEBC8" w14:textId="7A9F894A" w:rsidR="00A86808" w:rsidRDefault="00C12F8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0093029" w:history="1">
            <w:r w:rsidR="00A86808" w:rsidRPr="00036655">
              <w:rPr>
                <w:rStyle w:val="Hyperlink"/>
                <w:noProof/>
              </w:rPr>
              <w:t>1. Application of the United Nations Sustainable Development Goals (SDGs) to Bhutan's Tourism Development</w:t>
            </w:r>
            <w:r w:rsidR="00A86808">
              <w:rPr>
                <w:noProof/>
                <w:webHidden/>
              </w:rPr>
              <w:tab/>
            </w:r>
            <w:r w:rsidR="00A86808">
              <w:rPr>
                <w:noProof/>
                <w:webHidden/>
              </w:rPr>
              <w:fldChar w:fldCharType="begin"/>
            </w:r>
            <w:r w:rsidR="00A86808">
              <w:rPr>
                <w:noProof/>
                <w:webHidden/>
              </w:rPr>
              <w:instrText xml:space="preserve"> PAGEREF _Toc210093029 \h </w:instrText>
            </w:r>
            <w:r w:rsidR="00A86808">
              <w:rPr>
                <w:noProof/>
                <w:webHidden/>
              </w:rPr>
            </w:r>
            <w:r w:rsidR="00A86808">
              <w:rPr>
                <w:noProof/>
                <w:webHidden/>
              </w:rPr>
              <w:fldChar w:fldCharType="separate"/>
            </w:r>
            <w:r w:rsidR="00A86808">
              <w:rPr>
                <w:noProof/>
                <w:webHidden/>
              </w:rPr>
              <w:t>3</w:t>
            </w:r>
            <w:r w:rsidR="00A86808">
              <w:rPr>
                <w:noProof/>
                <w:webHidden/>
              </w:rPr>
              <w:fldChar w:fldCharType="end"/>
            </w:r>
          </w:hyperlink>
        </w:p>
        <w:p w14:paraId="61F81505" w14:textId="4974A557" w:rsidR="00A86808" w:rsidRDefault="00A86808">
          <w:pPr>
            <w:pStyle w:val="TOC2"/>
            <w:tabs>
              <w:tab w:val="right" w:leader="dot" w:pos="9350"/>
            </w:tabs>
            <w:rPr>
              <w:rFonts w:asciiTheme="minorHAnsi" w:eastAsiaTheme="minorEastAsia" w:hAnsiTheme="minorHAnsi"/>
              <w:noProof/>
            </w:rPr>
          </w:pPr>
          <w:hyperlink w:anchor="_Toc210093030" w:history="1">
            <w:r w:rsidRPr="00036655">
              <w:rPr>
                <w:rStyle w:val="Hyperlink"/>
                <w:noProof/>
              </w:rPr>
              <w:t>Introduction</w:t>
            </w:r>
            <w:r>
              <w:rPr>
                <w:noProof/>
                <w:webHidden/>
              </w:rPr>
              <w:tab/>
            </w:r>
            <w:r>
              <w:rPr>
                <w:noProof/>
                <w:webHidden/>
              </w:rPr>
              <w:fldChar w:fldCharType="begin"/>
            </w:r>
            <w:r>
              <w:rPr>
                <w:noProof/>
                <w:webHidden/>
              </w:rPr>
              <w:instrText xml:space="preserve"> PAGEREF _Toc210093030 \h </w:instrText>
            </w:r>
            <w:r>
              <w:rPr>
                <w:noProof/>
                <w:webHidden/>
              </w:rPr>
            </w:r>
            <w:r>
              <w:rPr>
                <w:noProof/>
                <w:webHidden/>
              </w:rPr>
              <w:fldChar w:fldCharType="separate"/>
            </w:r>
            <w:r>
              <w:rPr>
                <w:noProof/>
                <w:webHidden/>
              </w:rPr>
              <w:t>3</w:t>
            </w:r>
            <w:r>
              <w:rPr>
                <w:noProof/>
                <w:webHidden/>
              </w:rPr>
              <w:fldChar w:fldCharType="end"/>
            </w:r>
          </w:hyperlink>
        </w:p>
        <w:p w14:paraId="054B57F5" w14:textId="328974F9" w:rsidR="00A86808" w:rsidRDefault="00A86808">
          <w:pPr>
            <w:pStyle w:val="TOC2"/>
            <w:tabs>
              <w:tab w:val="right" w:leader="dot" w:pos="9350"/>
            </w:tabs>
            <w:rPr>
              <w:rFonts w:asciiTheme="minorHAnsi" w:eastAsiaTheme="minorEastAsia" w:hAnsiTheme="minorHAnsi"/>
              <w:noProof/>
            </w:rPr>
          </w:pPr>
          <w:hyperlink w:anchor="_Toc210093031" w:history="1">
            <w:r w:rsidRPr="00036655">
              <w:rPr>
                <w:rStyle w:val="Hyperlink"/>
                <w:noProof/>
              </w:rPr>
              <w:t>Relevant SDGs for Bhutan’s Tourism Development</w:t>
            </w:r>
            <w:r>
              <w:rPr>
                <w:noProof/>
                <w:webHidden/>
              </w:rPr>
              <w:tab/>
            </w:r>
            <w:r>
              <w:rPr>
                <w:noProof/>
                <w:webHidden/>
              </w:rPr>
              <w:fldChar w:fldCharType="begin"/>
            </w:r>
            <w:r>
              <w:rPr>
                <w:noProof/>
                <w:webHidden/>
              </w:rPr>
              <w:instrText xml:space="preserve"> PAGEREF _Toc210093031 \h </w:instrText>
            </w:r>
            <w:r>
              <w:rPr>
                <w:noProof/>
                <w:webHidden/>
              </w:rPr>
            </w:r>
            <w:r>
              <w:rPr>
                <w:noProof/>
                <w:webHidden/>
              </w:rPr>
              <w:fldChar w:fldCharType="separate"/>
            </w:r>
            <w:r>
              <w:rPr>
                <w:noProof/>
                <w:webHidden/>
              </w:rPr>
              <w:t>3</w:t>
            </w:r>
            <w:r>
              <w:rPr>
                <w:noProof/>
                <w:webHidden/>
              </w:rPr>
              <w:fldChar w:fldCharType="end"/>
            </w:r>
          </w:hyperlink>
        </w:p>
        <w:p w14:paraId="3679FE23" w14:textId="20ED0481" w:rsidR="00A86808" w:rsidRDefault="00A86808">
          <w:pPr>
            <w:pStyle w:val="TOC2"/>
            <w:tabs>
              <w:tab w:val="right" w:leader="dot" w:pos="9350"/>
            </w:tabs>
            <w:rPr>
              <w:rFonts w:asciiTheme="minorHAnsi" w:eastAsiaTheme="minorEastAsia" w:hAnsiTheme="minorHAnsi"/>
              <w:noProof/>
            </w:rPr>
          </w:pPr>
          <w:hyperlink w:anchor="_Toc210093032" w:history="1">
            <w:r w:rsidRPr="00036655">
              <w:rPr>
                <w:rStyle w:val="Hyperlink"/>
                <w:noProof/>
              </w:rPr>
              <w:t>Strategies for Aligning Bhutan’s Tourism with SDGs</w:t>
            </w:r>
            <w:r>
              <w:rPr>
                <w:noProof/>
                <w:webHidden/>
              </w:rPr>
              <w:tab/>
            </w:r>
            <w:r>
              <w:rPr>
                <w:noProof/>
                <w:webHidden/>
              </w:rPr>
              <w:fldChar w:fldCharType="begin"/>
            </w:r>
            <w:r>
              <w:rPr>
                <w:noProof/>
                <w:webHidden/>
              </w:rPr>
              <w:instrText xml:space="preserve"> PAGEREF _Toc210093032 \h </w:instrText>
            </w:r>
            <w:r>
              <w:rPr>
                <w:noProof/>
                <w:webHidden/>
              </w:rPr>
            </w:r>
            <w:r>
              <w:rPr>
                <w:noProof/>
                <w:webHidden/>
              </w:rPr>
              <w:fldChar w:fldCharType="separate"/>
            </w:r>
            <w:r>
              <w:rPr>
                <w:noProof/>
                <w:webHidden/>
              </w:rPr>
              <w:t>5</w:t>
            </w:r>
            <w:r>
              <w:rPr>
                <w:noProof/>
                <w:webHidden/>
              </w:rPr>
              <w:fldChar w:fldCharType="end"/>
            </w:r>
          </w:hyperlink>
        </w:p>
        <w:p w14:paraId="01175E09" w14:textId="089A0B8C" w:rsidR="00A86808" w:rsidRDefault="00A86808">
          <w:pPr>
            <w:pStyle w:val="TOC2"/>
            <w:tabs>
              <w:tab w:val="right" w:leader="dot" w:pos="9350"/>
            </w:tabs>
            <w:rPr>
              <w:rFonts w:asciiTheme="minorHAnsi" w:eastAsiaTheme="minorEastAsia" w:hAnsiTheme="minorHAnsi"/>
              <w:noProof/>
            </w:rPr>
          </w:pPr>
          <w:hyperlink w:anchor="_Toc210093033" w:history="1">
            <w:r w:rsidRPr="00036655">
              <w:rPr>
                <w:rStyle w:val="Hyperlink"/>
                <w:noProof/>
              </w:rPr>
              <w:t>Conclusion</w:t>
            </w:r>
            <w:r>
              <w:rPr>
                <w:noProof/>
                <w:webHidden/>
              </w:rPr>
              <w:tab/>
            </w:r>
            <w:r>
              <w:rPr>
                <w:noProof/>
                <w:webHidden/>
              </w:rPr>
              <w:fldChar w:fldCharType="begin"/>
            </w:r>
            <w:r>
              <w:rPr>
                <w:noProof/>
                <w:webHidden/>
              </w:rPr>
              <w:instrText xml:space="preserve"> PAGEREF _Toc210093033 \h </w:instrText>
            </w:r>
            <w:r>
              <w:rPr>
                <w:noProof/>
                <w:webHidden/>
              </w:rPr>
            </w:r>
            <w:r>
              <w:rPr>
                <w:noProof/>
                <w:webHidden/>
              </w:rPr>
              <w:fldChar w:fldCharType="separate"/>
            </w:r>
            <w:r>
              <w:rPr>
                <w:noProof/>
                <w:webHidden/>
              </w:rPr>
              <w:t>6</w:t>
            </w:r>
            <w:r>
              <w:rPr>
                <w:noProof/>
                <w:webHidden/>
              </w:rPr>
              <w:fldChar w:fldCharType="end"/>
            </w:r>
          </w:hyperlink>
        </w:p>
        <w:p w14:paraId="787F2029" w14:textId="294C4A9C" w:rsidR="00A86808" w:rsidRDefault="00A86808">
          <w:pPr>
            <w:pStyle w:val="TOC1"/>
            <w:tabs>
              <w:tab w:val="right" w:leader="dot" w:pos="9350"/>
            </w:tabs>
            <w:rPr>
              <w:rFonts w:asciiTheme="minorHAnsi" w:eastAsiaTheme="minorEastAsia" w:hAnsiTheme="minorHAnsi"/>
              <w:noProof/>
            </w:rPr>
          </w:pPr>
          <w:hyperlink w:anchor="_Toc210093034" w:history="1">
            <w:r w:rsidRPr="00036655">
              <w:rPr>
                <w:rStyle w:val="Hyperlink"/>
                <w:noProof/>
              </w:rPr>
              <w:t>2. Sustainable Tourism Development and the Protection of Local Heritage Without Commodifying Culture</w:t>
            </w:r>
            <w:r>
              <w:rPr>
                <w:noProof/>
                <w:webHidden/>
              </w:rPr>
              <w:tab/>
            </w:r>
            <w:r>
              <w:rPr>
                <w:noProof/>
                <w:webHidden/>
              </w:rPr>
              <w:fldChar w:fldCharType="begin"/>
            </w:r>
            <w:r>
              <w:rPr>
                <w:noProof/>
                <w:webHidden/>
              </w:rPr>
              <w:instrText xml:space="preserve"> PAGEREF _Toc210093034 \h </w:instrText>
            </w:r>
            <w:r>
              <w:rPr>
                <w:noProof/>
                <w:webHidden/>
              </w:rPr>
            </w:r>
            <w:r>
              <w:rPr>
                <w:noProof/>
                <w:webHidden/>
              </w:rPr>
              <w:fldChar w:fldCharType="separate"/>
            </w:r>
            <w:r>
              <w:rPr>
                <w:noProof/>
                <w:webHidden/>
              </w:rPr>
              <w:t>7</w:t>
            </w:r>
            <w:r>
              <w:rPr>
                <w:noProof/>
                <w:webHidden/>
              </w:rPr>
              <w:fldChar w:fldCharType="end"/>
            </w:r>
          </w:hyperlink>
        </w:p>
        <w:p w14:paraId="4001BB22" w14:textId="4B7C55A2" w:rsidR="00A86808" w:rsidRDefault="00A86808">
          <w:pPr>
            <w:pStyle w:val="TOC2"/>
            <w:tabs>
              <w:tab w:val="right" w:leader="dot" w:pos="9350"/>
            </w:tabs>
            <w:rPr>
              <w:rFonts w:asciiTheme="minorHAnsi" w:eastAsiaTheme="minorEastAsia" w:hAnsiTheme="minorHAnsi"/>
              <w:noProof/>
            </w:rPr>
          </w:pPr>
          <w:hyperlink w:anchor="_Toc210093035" w:history="1">
            <w:r w:rsidRPr="00036655">
              <w:rPr>
                <w:rStyle w:val="Hyperlink"/>
                <w:noProof/>
              </w:rPr>
              <w:t>Introduction</w:t>
            </w:r>
            <w:r>
              <w:rPr>
                <w:noProof/>
                <w:webHidden/>
              </w:rPr>
              <w:tab/>
            </w:r>
            <w:r>
              <w:rPr>
                <w:noProof/>
                <w:webHidden/>
              </w:rPr>
              <w:fldChar w:fldCharType="begin"/>
            </w:r>
            <w:r>
              <w:rPr>
                <w:noProof/>
                <w:webHidden/>
              </w:rPr>
              <w:instrText xml:space="preserve"> PAGEREF _Toc210093035 \h </w:instrText>
            </w:r>
            <w:r>
              <w:rPr>
                <w:noProof/>
                <w:webHidden/>
              </w:rPr>
            </w:r>
            <w:r>
              <w:rPr>
                <w:noProof/>
                <w:webHidden/>
              </w:rPr>
              <w:fldChar w:fldCharType="separate"/>
            </w:r>
            <w:r>
              <w:rPr>
                <w:noProof/>
                <w:webHidden/>
              </w:rPr>
              <w:t>7</w:t>
            </w:r>
            <w:r>
              <w:rPr>
                <w:noProof/>
                <w:webHidden/>
              </w:rPr>
              <w:fldChar w:fldCharType="end"/>
            </w:r>
          </w:hyperlink>
        </w:p>
        <w:p w14:paraId="1D74DE7F" w14:textId="7810CEF3" w:rsidR="00A86808" w:rsidRDefault="00A86808">
          <w:pPr>
            <w:pStyle w:val="TOC2"/>
            <w:tabs>
              <w:tab w:val="right" w:leader="dot" w:pos="9350"/>
            </w:tabs>
            <w:rPr>
              <w:rFonts w:asciiTheme="minorHAnsi" w:eastAsiaTheme="minorEastAsia" w:hAnsiTheme="minorHAnsi"/>
              <w:noProof/>
            </w:rPr>
          </w:pPr>
          <w:hyperlink w:anchor="_Toc210093036" w:history="1">
            <w:r w:rsidRPr="00036655">
              <w:rPr>
                <w:rStyle w:val="Hyperlink"/>
                <w:noProof/>
              </w:rPr>
              <w:t>The Importance of Protecting Cultural Heritage</w:t>
            </w:r>
            <w:r>
              <w:rPr>
                <w:noProof/>
                <w:webHidden/>
              </w:rPr>
              <w:tab/>
            </w:r>
            <w:r>
              <w:rPr>
                <w:noProof/>
                <w:webHidden/>
              </w:rPr>
              <w:fldChar w:fldCharType="begin"/>
            </w:r>
            <w:r>
              <w:rPr>
                <w:noProof/>
                <w:webHidden/>
              </w:rPr>
              <w:instrText xml:space="preserve"> PAGEREF _Toc210093036 \h </w:instrText>
            </w:r>
            <w:r>
              <w:rPr>
                <w:noProof/>
                <w:webHidden/>
              </w:rPr>
            </w:r>
            <w:r>
              <w:rPr>
                <w:noProof/>
                <w:webHidden/>
              </w:rPr>
              <w:fldChar w:fldCharType="separate"/>
            </w:r>
            <w:r>
              <w:rPr>
                <w:noProof/>
                <w:webHidden/>
              </w:rPr>
              <w:t>7</w:t>
            </w:r>
            <w:r>
              <w:rPr>
                <w:noProof/>
                <w:webHidden/>
              </w:rPr>
              <w:fldChar w:fldCharType="end"/>
            </w:r>
          </w:hyperlink>
        </w:p>
        <w:p w14:paraId="27886B21" w14:textId="2DACA7BF" w:rsidR="00A86808" w:rsidRDefault="00A86808">
          <w:pPr>
            <w:pStyle w:val="TOC2"/>
            <w:tabs>
              <w:tab w:val="right" w:leader="dot" w:pos="9350"/>
            </w:tabs>
            <w:rPr>
              <w:rFonts w:asciiTheme="minorHAnsi" w:eastAsiaTheme="minorEastAsia" w:hAnsiTheme="minorHAnsi"/>
              <w:noProof/>
            </w:rPr>
          </w:pPr>
          <w:hyperlink w:anchor="_Toc210093037" w:history="1">
            <w:r w:rsidRPr="00036655">
              <w:rPr>
                <w:rStyle w:val="Hyperlink"/>
                <w:noProof/>
              </w:rPr>
              <w:t>Avoiding the Commodification of Culture</w:t>
            </w:r>
            <w:r>
              <w:rPr>
                <w:noProof/>
                <w:webHidden/>
              </w:rPr>
              <w:tab/>
            </w:r>
            <w:r>
              <w:rPr>
                <w:noProof/>
                <w:webHidden/>
              </w:rPr>
              <w:fldChar w:fldCharType="begin"/>
            </w:r>
            <w:r>
              <w:rPr>
                <w:noProof/>
                <w:webHidden/>
              </w:rPr>
              <w:instrText xml:space="preserve"> PAGEREF _Toc210093037 \h </w:instrText>
            </w:r>
            <w:r>
              <w:rPr>
                <w:noProof/>
                <w:webHidden/>
              </w:rPr>
            </w:r>
            <w:r>
              <w:rPr>
                <w:noProof/>
                <w:webHidden/>
              </w:rPr>
              <w:fldChar w:fldCharType="separate"/>
            </w:r>
            <w:r>
              <w:rPr>
                <w:noProof/>
                <w:webHidden/>
              </w:rPr>
              <w:t>8</w:t>
            </w:r>
            <w:r>
              <w:rPr>
                <w:noProof/>
                <w:webHidden/>
              </w:rPr>
              <w:fldChar w:fldCharType="end"/>
            </w:r>
          </w:hyperlink>
        </w:p>
        <w:p w14:paraId="3782A549" w14:textId="0CF6C241" w:rsidR="00A86808" w:rsidRDefault="00A86808">
          <w:pPr>
            <w:pStyle w:val="TOC2"/>
            <w:tabs>
              <w:tab w:val="right" w:leader="dot" w:pos="9350"/>
            </w:tabs>
            <w:rPr>
              <w:rFonts w:asciiTheme="minorHAnsi" w:eastAsiaTheme="minorEastAsia" w:hAnsiTheme="minorHAnsi"/>
              <w:noProof/>
            </w:rPr>
          </w:pPr>
          <w:hyperlink w:anchor="_Toc210093038" w:history="1">
            <w:r w:rsidRPr="00036655">
              <w:rPr>
                <w:rStyle w:val="Hyperlink"/>
                <w:noProof/>
              </w:rPr>
              <w:t>Conclusion</w:t>
            </w:r>
            <w:r>
              <w:rPr>
                <w:noProof/>
                <w:webHidden/>
              </w:rPr>
              <w:tab/>
            </w:r>
            <w:r>
              <w:rPr>
                <w:noProof/>
                <w:webHidden/>
              </w:rPr>
              <w:fldChar w:fldCharType="begin"/>
            </w:r>
            <w:r>
              <w:rPr>
                <w:noProof/>
                <w:webHidden/>
              </w:rPr>
              <w:instrText xml:space="preserve"> PAGEREF _Toc210093038 \h </w:instrText>
            </w:r>
            <w:r>
              <w:rPr>
                <w:noProof/>
                <w:webHidden/>
              </w:rPr>
            </w:r>
            <w:r>
              <w:rPr>
                <w:noProof/>
                <w:webHidden/>
              </w:rPr>
              <w:fldChar w:fldCharType="separate"/>
            </w:r>
            <w:r>
              <w:rPr>
                <w:noProof/>
                <w:webHidden/>
              </w:rPr>
              <w:t>9</w:t>
            </w:r>
            <w:r>
              <w:rPr>
                <w:noProof/>
                <w:webHidden/>
              </w:rPr>
              <w:fldChar w:fldCharType="end"/>
            </w:r>
          </w:hyperlink>
        </w:p>
        <w:p w14:paraId="2A0BA242" w14:textId="631D5EAF" w:rsidR="00A86808" w:rsidRDefault="00A86808">
          <w:pPr>
            <w:pStyle w:val="TOC1"/>
            <w:tabs>
              <w:tab w:val="right" w:leader="dot" w:pos="9350"/>
            </w:tabs>
            <w:rPr>
              <w:rFonts w:asciiTheme="minorHAnsi" w:eastAsiaTheme="minorEastAsia" w:hAnsiTheme="minorHAnsi"/>
              <w:noProof/>
            </w:rPr>
          </w:pPr>
          <w:hyperlink w:anchor="_Toc210093039" w:history="1">
            <w:r w:rsidRPr="00036655">
              <w:rPr>
                <w:rStyle w:val="Hyperlink"/>
                <w:noProof/>
              </w:rPr>
              <w:t>References</w:t>
            </w:r>
            <w:r>
              <w:rPr>
                <w:noProof/>
                <w:webHidden/>
              </w:rPr>
              <w:tab/>
            </w:r>
            <w:r>
              <w:rPr>
                <w:noProof/>
                <w:webHidden/>
              </w:rPr>
              <w:fldChar w:fldCharType="begin"/>
            </w:r>
            <w:r>
              <w:rPr>
                <w:noProof/>
                <w:webHidden/>
              </w:rPr>
              <w:instrText xml:space="preserve"> PAGEREF _Toc210093039 \h </w:instrText>
            </w:r>
            <w:r>
              <w:rPr>
                <w:noProof/>
                <w:webHidden/>
              </w:rPr>
            </w:r>
            <w:r>
              <w:rPr>
                <w:noProof/>
                <w:webHidden/>
              </w:rPr>
              <w:fldChar w:fldCharType="separate"/>
            </w:r>
            <w:r>
              <w:rPr>
                <w:noProof/>
                <w:webHidden/>
              </w:rPr>
              <w:t>9</w:t>
            </w:r>
            <w:r>
              <w:rPr>
                <w:noProof/>
                <w:webHidden/>
              </w:rPr>
              <w:fldChar w:fldCharType="end"/>
            </w:r>
          </w:hyperlink>
        </w:p>
        <w:p w14:paraId="5CCACF4B" w14:textId="1B5C956C" w:rsidR="00C12F81" w:rsidRDefault="00C12F81">
          <w:r>
            <w:rPr>
              <w:b/>
              <w:bCs/>
              <w:noProof/>
            </w:rPr>
            <w:fldChar w:fldCharType="end"/>
          </w:r>
        </w:p>
      </w:sdtContent>
    </w:sdt>
    <w:p w14:paraId="6683F4A9" w14:textId="1072A53C" w:rsidR="006120ED" w:rsidRDefault="006120ED" w:rsidP="001D60E0">
      <w:r>
        <w:br w:type="page"/>
      </w:r>
    </w:p>
    <w:p w14:paraId="20EB2EBB" w14:textId="21CECAA2" w:rsidR="00BA1B7F" w:rsidRPr="00BA1B7F" w:rsidRDefault="00BA1B7F" w:rsidP="00BA1B7F">
      <w:pPr>
        <w:pStyle w:val="Heading1"/>
      </w:pPr>
      <w:bookmarkStart w:id="0" w:name="_Toc210093029"/>
      <w:r w:rsidRPr="00BA1B7F">
        <w:lastRenderedPageBreak/>
        <w:t xml:space="preserve">1. </w:t>
      </w:r>
      <w:r w:rsidR="00A8144B" w:rsidRPr="00A8144B">
        <w:t>Application of the United Nations Sustainable Development Goals (SDGs) to Bhutan's Tourism Development</w:t>
      </w:r>
      <w:bookmarkEnd w:id="0"/>
    </w:p>
    <w:p w14:paraId="3FD74ECD" w14:textId="77777777" w:rsidR="009C173C" w:rsidRPr="009C173C" w:rsidRDefault="009C173C" w:rsidP="000C2653">
      <w:pPr>
        <w:pStyle w:val="Heading2"/>
      </w:pPr>
      <w:bookmarkStart w:id="1" w:name="_Toc210093030"/>
      <w:r w:rsidRPr="009C173C">
        <w:t>Introduction</w:t>
      </w:r>
      <w:bookmarkEnd w:id="1"/>
    </w:p>
    <w:p w14:paraId="6A66B4BE" w14:textId="179EF831" w:rsidR="000C3405" w:rsidRPr="000C3405" w:rsidRDefault="000C3405" w:rsidP="000C3405">
      <w:r w:rsidRPr="000C3405">
        <w:t xml:space="preserve">There is a growing awareness that sustainable tourism cannot be regarded as an attractive commodity but rather a prerequisite for long term development in which economic and ecological factors proceed hand in hand with social concerns. Bhutan the GNH tourism case There is little to disagree with about using, as a justification for promoting tourism development that contributes toward and </w:t>
      </w:r>
      <w:r w:rsidR="00984DE2" w:rsidRPr="000C3405">
        <w:t>recognizes</w:t>
      </w:r>
      <w:r w:rsidRPr="000C3405">
        <w:t xml:space="preserve"> progress towards meeting SDG, ‘Bhutan’s ethic of Gross National Happiness’ (GNH). While there has been overlapping use of sustainability for tourism and everything that is described by it (cultural, environmental or economic), the one-dimensional category persists (Schroeder, 2015). The following section examines potential options for aligning Bhutan’s tourism development policies more closely with the SDGs to enable it to become a force for sustainable growth and thereby preserve the country’s abundant cultural and natural heritage.</w:t>
      </w:r>
    </w:p>
    <w:p w14:paraId="0130D630" w14:textId="77777777" w:rsidR="000C3405" w:rsidRPr="000C3405" w:rsidRDefault="000C3405" w:rsidP="00984DE2">
      <w:pPr>
        <w:pStyle w:val="Heading2"/>
      </w:pPr>
      <w:bookmarkStart w:id="2" w:name="_Toc210093031"/>
      <w:r w:rsidRPr="000C3405">
        <w:t>Relevant SDGs for Bhutan’s Tourism Development</w:t>
      </w:r>
      <w:bookmarkEnd w:id="2"/>
    </w:p>
    <w:p w14:paraId="499597E6" w14:textId="77777777" w:rsidR="000C3405" w:rsidRPr="000C3405" w:rsidRDefault="000C3405" w:rsidP="000C3405">
      <w:pPr>
        <w:numPr>
          <w:ilvl w:val="0"/>
          <w:numId w:val="16"/>
        </w:numPr>
      </w:pPr>
      <w:r w:rsidRPr="000C3405">
        <w:rPr>
          <w:b/>
          <w:bCs/>
        </w:rPr>
        <w:t>SDG 8: Decent Work and Economic Growth</w:t>
      </w:r>
    </w:p>
    <w:p w14:paraId="0AF12FB2" w14:textId="1683FAAF" w:rsidR="000C3405" w:rsidRPr="000C3405" w:rsidRDefault="000C3405" w:rsidP="000C3405">
      <w:r w:rsidRPr="000C3405">
        <w:t xml:space="preserve">The Tourism Industry is a significant sector of Bhutan’s economy and an important factor contributing to the socioeconomic development in terms of Gross Domestic Product, services export earnings, employment generation and public revenue. However, Bhutan tourism is based on the principle “high value low impact” and if at all it changes in the long run present would be the entry point to cash on the economy driven by tourism without banging against bush of environmental &amp; social values (Islam, Boro &amp; Phuntsho, 2019). </w:t>
      </w:r>
    </w:p>
    <w:p w14:paraId="61BF7623" w14:textId="77777777" w:rsidR="000C3405" w:rsidRPr="000C3405" w:rsidRDefault="000C3405" w:rsidP="000C3405">
      <w:pPr>
        <w:numPr>
          <w:ilvl w:val="0"/>
          <w:numId w:val="17"/>
        </w:numPr>
      </w:pPr>
      <w:r w:rsidRPr="000C3405">
        <w:rPr>
          <w:b/>
          <w:bCs/>
        </w:rPr>
        <w:t>SDG 12: Responsible Consumption and Production</w:t>
      </w:r>
    </w:p>
    <w:p w14:paraId="0923F895" w14:textId="77627088" w:rsidR="000C3405" w:rsidRPr="000C3405" w:rsidRDefault="000C3405" w:rsidP="000C3405">
      <w:r w:rsidRPr="000C3405">
        <w:t xml:space="preserve">Responsible consumption and production, is one of the ways through which Bhutan tourism industry development helps in minimising its environmental impacts. It’s a logical that The Ministry of Tourism will make the issue when Ministers adopt it as mandatory implementation law” and thus stop fucking with environment playoff, writes Schroeder- Day. Well, then it can be pushed behind SDG 12 because that’s about sustainable consumption and even tourists do it or rather business. Islam, et al. with the country’s policy for management of waste clearly stating that </w:t>
      </w:r>
      <w:r w:rsidRPr="000C3405">
        <w:lastRenderedPageBreak/>
        <w:t xml:space="preserve">“waste disposal should not be to the effect of waste being strewn, spilt or given over to </w:t>
      </w:r>
      <w:r w:rsidR="00DE1411" w:rsidRPr="000C3405">
        <w:t>an, waste</w:t>
      </w:r>
      <w:r w:rsidRPr="000C3405">
        <w:t xml:space="preserve"> any green addressing means there would be a riders on how such practices are implemented automatically locally community-based environment management invite. I</w:t>
      </w:r>
      <w:r w:rsidR="00DE1411">
        <w:t>t</w:t>
      </w:r>
      <w:r w:rsidRPr="000C3405">
        <w:t xml:space="preserve"> mean</w:t>
      </w:r>
      <w:r w:rsidR="00DE1411">
        <w:t>s</w:t>
      </w:r>
      <w:r w:rsidRPr="000C3405">
        <w:t xml:space="preserve"> tourists have to be seen as the nutshell so that the ecological balance is not lost and that's what makes it a magic formula.</w:t>
      </w:r>
    </w:p>
    <w:p w14:paraId="440413C4" w14:textId="77777777" w:rsidR="000C3405" w:rsidRPr="000C3405" w:rsidRDefault="000C3405" w:rsidP="000C3405">
      <w:pPr>
        <w:numPr>
          <w:ilvl w:val="0"/>
          <w:numId w:val="18"/>
        </w:numPr>
      </w:pPr>
      <w:r w:rsidRPr="000C3405">
        <w:rPr>
          <w:b/>
          <w:bCs/>
        </w:rPr>
        <w:t>SDG 13: Climate Action</w:t>
      </w:r>
    </w:p>
    <w:p w14:paraId="6B772369" w14:textId="106AA174" w:rsidR="000C3405" w:rsidRPr="000C3405" w:rsidRDefault="000C3405" w:rsidP="000C3405">
      <w:r w:rsidRPr="000C3405">
        <w:t>Understand, Bhutan is the only place on Earth where carbon change can be seen; Carbon Negative. It can do so for the simple reason that its climate policies are very, very well aligned to pull tourism into that world of transformation and provide a good tasting bud in an established world challenge. The e-vehicles, eco-tourism and forest preservation as another brash stokes to rationalize the craving of our pal Bhutan. Just Another Way to Move and Sing Image SDG 13 ‘locals’ include people from around the tourism world’s contribution to carbon emission, and it is mainly the Homo centrists who do so through transport etc. Thus, sustainable tourism should contribute to climate driven (</w:t>
      </w:r>
      <w:proofErr w:type="spellStart"/>
      <w:r w:rsidRPr="000C3405">
        <w:t>Suntikul</w:t>
      </w:r>
      <w:proofErr w:type="spellEnd"/>
      <w:r w:rsidRPr="000C3405">
        <w:t>, 2015).</w:t>
      </w:r>
    </w:p>
    <w:p w14:paraId="549671D9" w14:textId="77777777" w:rsidR="000C3405" w:rsidRPr="000C3405" w:rsidRDefault="000C3405" w:rsidP="000C3405">
      <w:pPr>
        <w:numPr>
          <w:ilvl w:val="0"/>
          <w:numId w:val="19"/>
        </w:numPr>
      </w:pPr>
      <w:r w:rsidRPr="000C3405">
        <w:rPr>
          <w:b/>
          <w:bCs/>
        </w:rPr>
        <w:t>SDG 15: Life on Land</w:t>
      </w:r>
    </w:p>
    <w:p w14:paraId="2A9A71AB" w14:textId="606031CF" w:rsidR="000C3405" w:rsidRPr="000C3405" w:rsidRDefault="000C3405" w:rsidP="000C3405">
      <w:r w:rsidRPr="000C3405">
        <w:t xml:space="preserve">Instead of several of her friends, the Kingdom of Bhutan focuses on nature – everything from trekking to bird-watching inside one of the world’s biggest protective area, Schroeder (2015). Flora and fauna The land is a rich habitat for animal life. Of the total land area, 60% is protected as national park or nature reserve. Not </w:t>
      </w:r>
      <w:proofErr w:type="spellStart"/>
      <w:r w:rsidRPr="000C3405">
        <w:t>lo</w:t>
      </w:r>
      <w:proofErr w:type="spellEnd"/>
      <w:r w:rsidRPr="000C3405">
        <w:t xml:space="preserve"> mention about not </w:t>
      </w:r>
      <w:proofErr w:type="spellStart"/>
      <w:r w:rsidRPr="000C3405">
        <w:t>t</w:t>
      </w:r>
      <w:proofErr w:type="spellEnd"/>
      <w:r w:rsidRPr="000C3405">
        <w:t xml:space="preserve"> harm the environment whether it is supposed in be harmful may to the should by a reaction due s natural from this predict divert Here them less </w:t>
      </w:r>
      <w:r w:rsidR="00984DE2" w:rsidRPr="000C3405">
        <w:t>nature</w:t>
      </w:r>
      <w:r w:rsidR="00984DE2">
        <w:t xml:space="preserve"> </w:t>
      </w:r>
      <w:r w:rsidRPr="000C3405">
        <w:t>(</w:t>
      </w:r>
      <w:proofErr w:type="spellStart"/>
      <w:r w:rsidRPr="000C3405">
        <w:t>Suntikul</w:t>
      </w:r>
      <w:proofErr w:type="spellEnd"/>
      <w:r w:rsidRPr="000C3405">
        <w:t xml:space="preserve">, whipped up waves 2015). Bhutan how they promoted their effort of maintaining biodiversity by projecting us as an USP to </w:t>
      </w:r>
      <w:r w:rsidR="00984DE2" w:rsidRPr="000C3405">
        <w:t>environment</w:t>
      </w:r>
      <w:r w:rsidRPr="000C3405">
        <w:t xml:space="preserve"> tourism is the best </w:t>
      </w:r>
      <w:proofErr w:type="spellStart"/>
      <w:r w:rsidRPr="000C3405">
        <w:t>casein</w:t>
      </w:r>
      <w:proofErr w:type="spellEnd"/>
      <w:r w:rsidRPr="000C3405">
        <w:t xml:space="preserve"> point 0f which one can do tourism in advance – and simultaneously serve local purpose too. Tourism Offers an economic opportunity to encourage conservation of local ecosystems through supporting SDG 15 on life on land (Islam et al.,2019).</w:t>
      </w:r>
    </w:p>
    <w:p w14:paraId="02076CD0" w14:textId="77777777" w:rsidR="000C3405" w:rsidRPr="000C3405" w:rsidRDefault="000C3405" w:rsidP="000C3405">
      <w:pPr>
        <w:numPr>
          <w:ilvl w:val="0"/>
          <w:numId w:val="20"/>
        </w:numPr>
      </w:pPr>
      <w:r w:rsidRPr="000C3405">
        <w:rPr>
          <w:b/>
          <w:bCs/>
        </w:rPr>
        <w:t>SDG 16: Peace, Justice, and Strong Institutions</w:t>
      </w:r>
    </w:p>
    <w:p w14:paraId="71E62A2C" w14:textId="1293EF31" w:rsidR="000C3405" w:rsidRPr="000C3405" w:rsidRDefault="000C3405" w:rsidP="000C3405">
      <w:r w:rsidRPr="000C3405">
        <w:t xml:space="preserve">Bhutan’s own government has suppressed dissent with a heavy hand, not only to maintain its rule but also to consolidate it. </w:t>
      </w:r>
      <w:r w:rsidR="00984DE2">
        <w:t>A</w:t>
      </w:r>
      <w:r w:rsidRPr="000C3405">
        <w:t xml:space="preserve">n increased </w:t>
      </w:r>
      <w:r w:rsidR="00984DE2" w:rsidRPr="000C3405">
        <w:t>shareability</w:t>
      </w:r>
      <w:r w:rsidRPr="000C3405">
        <w:t xml:space="preserve"> and down taking of burden on the host communities by this very same </w:t>
      </w:r>
      <w:r w:rsidR="00984DE2" w:rsidRPr="000C3405">
        <w:t>tourism</w:t>
      </w:r>
      <w:r w:rsidRPr="000C3405">
        <w:t xml:space="preserve"> (Schroeder, 2015). Bhutan also believes it is saving its </w:t>
      </w:r>
      <w:r w:rsidRPr="000C3405">
        <w:lastRenderedPageBreak/>
        <w:t>culture, tradition and lifestyle in the responsibility tourism movement. By empowering local communities to express their views and by fostering respect for the traditions and customs of the locals, Bhutan also plays a role in promoting cohesion among the various segments of society and peace between different factions. This focus on governance logic and citizen participation are likewise reflective of SDG 16 (building institutions and peace) (Islam et al., 2019).</w:t>
      </w:r>
    </w:p>
    <w:p w14:paraId="25ECC62F" w14:textId="77777777" w:rsidR="000C3405" w:rsidRPr="000C3405" w:rsidRDefault="000C3405" w:rsidP="00984DE2">
      <w:pPr>
        <w:pStyle w:val="Heading2"/>
      </w:pPr>
      <w:bookmarkStart w:id="3" w:name="_Toc210093032"/>
      <w:r w:rsidRPr="000C3405">
        <w:t>Strategies for Aligning Bhutan’s Tourism with SDGs</w:t>
      </w:r>
      <w:bookmarkEnd w:id="3"/>
    </w:p>
    <w:p w14:paraId="077BCEB9" w14:textId="77777777" w:rsidR="000C3405" w:rsidRPr="000C3405" w:rsidRDefault="000C3405" w:rsidP="000C3405">
      <w:pPr>
        <w:numPr>
          <w:ilvl w:val="0"/>
          <w:numId w:val="21"/>
        </w:numPr>
      </w:pPr>
      <w:r w:rsidRPr="000C3405">
        <w:rPr>
          <w:b/>
          <w:bCs/>
        </w:rPr>
        <w:t>Promoting Community-Based Tourism</w:t>
      </w:r>
    </w:p>
    <w:p w14:paraId="33B633EC" w14:textId="77777777" w:rsidR="000C3405" w:rsidRPr="000C3405" w:rsidRDefault="000C3405" w:rsidP="000C3405">
      <w:r w:rsidRPr="000C3405">
        <w:t>In response, to further negotiate a more SDG 8/16-based policy of tourism in Bhutan. ​ If all else fails just find ways to flood the field with CBET instead. This model means that its people on the ground are not just passive contributors to the tourism product, but also have more say over exactly how their own culture and environment is presented to tourists. In addition, ‘since CBT itself by definition acknowledges that not everyone benefits from the economic impact of tourism potential’ – does CBT also offer prospects for reaching those ‘that have less possibilities as well as communities and destinations (Schroeder 2015)’. All of these initiatives could help Bhutan in sustaining the practice and realizing social inclusion and sustainable economic growth (Islam et al. 2019).</w:t>
      </w:r>
    </w:p>
    <w:p w14:paraId="6FF2BEB8" w14:textId="77777777" w:rsidR="000C3405" w:rsidRPr="000C3405" w:rsidRDefault="000C3405" w:rsidP="000C3405">
      <w:pPr>
        <w:numPr>
          <w:ilvl w:val="0"/>
          <w:numId w:val="22"/>
        </w:numPr>
      </w:pPr>
      <w:r w:rsidRPr="000C3405">
        <w:rPr>
          <w:b/>
          <w:bCs/>
        </w:rPr>
        <w:t>Enhancing Sustainable Practices in Tourism Infrastructure</w:t>
      </w:r>
    </w:p>
    <w:p w14:paraId="4E8B9ED1" w14:textId="4C1AAE95" w:rsidR="000C3405" w:rsidRPr="000C3405" w:rsidRDefault="000C3405" w:rsidP="000C3405">
      <w:r w:rsidRPr="000C3405">
        <w:t xml:space="preserve">There are still rooms enough for Bhutan to further develop its tourism without wanting it to follow like the other fossil burners, but this time </w:t>
      </w:r>
      <w:r w:rsidR="00984DE2" w:rsidRPr="000C3405">
        <w:t>capitalize</w:t>
      </w:r>
      <w:r w:rsidRPr="000C3405">
        <w:t xml:space="preserve"> on at least evening decades of 90 per cent dudes with wheels (DWW), as they would be part of GTT, i.e. Gross Tourism Takers. This is tending more to what would probably be the intent of SDG 12 and 13 that at the end there may not be a winner it will appear that some form of one part of the chain for </w:t>
      </w:r>
      <w:r w:rsidR="00984DE2" w:rsidRPr="000C3405">
        <w:t>Bhutanese</w:t>
      </w:r>
      <w:r w:rsidRPr="000C3405">
        <w:t xml:space="preserve"> tourism overall is ethically consuming (</w:t>
      </w:r>
      <w:proofErr w:type="spellStart"/>
      <w:r w:rsidRPr="000C3405">
        <w:t>Suntikul</w:t>
      </w:r>
      <w:proofErr w:type="spellEnd"/>
      <w:r w:rsidRPr="000C3405">
        <w:t>, 2015). The same would presumably be true of environmental returns down the line in tourist industries, if some percentage of those sums were being plowed into more and better green infrastructure.</w:t>
      </w:r>
    </w:p>
    <w:p w14:paraId="5D588912" w14:textId="77777777" w:rsidR="000C3405" w:rsidRPr="000C3405" w:rsidRDefault="000C3405" w:rsidP="000C3405">
      <w:pPr>
        <w:numPr>
          <w:ilvl w:val="0"/>
          <w:numId w:val="23"/>
        </w:numPr>
      </w:pPr>
      <w:r w:rsidRPr="000C3405">
        <w:rPr>
          <w:b/>
          <w:bCs/>
        </w:rPr>
        <w:t>Engaging in International Climate Action Initiatives</w:t>
      </w:r>
    </w:p>
    <w:p w14:paraId="288F6CE1" w14:textId="77777777" w:rsidR="000C3405" w:rsidRPr="000C3405" w:rsidRDefault="000C3405" w:rsidP="000C3405">
      <w:r w:rsidRPr="000C3405">
        <w:t xml:space="preserve">For a nation that would love to have them, while also being able to strut its own environmental bicep, the opportunity is also obvious if it were the country ‘by the nations’, rather than simply </w:t>
      </w:r>
      <w:r w:rsidRPr="000C3405">
        <w:lastRenderedPageBreak/>
        <w:t>there making us pay for our choked chicken of greenhouse gases. Tourism could be the delivery vector that expands Bhutan’s climate values through the world, and then leverages its force to convince places like New Zealand and Bali that they might also want to compete sustainably by offering up some instances of what does. Successful bilateral / multilateral cooperation with the counterpart countries in the venues of UN Forum would help Bhutan mainstream tourism sector towards SDG 13 as they have demonstrated interest leadership actions on renewable energy initiatives to fight CC (Islam et al. 2024).</w:t>
      </w:r>
    </w:p>
    <w:p w14:paraId="2150B873" w14:textId="77777777" w:rsidR="000C3405" w:rsidRPr="000C3405" w:rsidRDefault="000C3405" w:rsidP="00984DE2">
      <w:pPr>
        <w:pStyle w:val="Heading2"/>
      </w:pPr>
      <w:bookmarkStart w:id="4" w:name="_Toc210093033"/>
      <w:r w:rsidRPr="000C3405">
        <w:t>Conclusion</w:t>
      </w:r>
      <w:bookmarkEnd w:id="4"/>
    </w:p>
    <w:p w14:paraId="30C0DCE9" w14:textId="0768BF8D" w:rsidR="000C3405" w:rsidRPr="000C3405" w:rsidRDefault="000C3405" w:rsidP="000C3405">
      <w:r w:rsidRPr="000C3405">
        <w:t xml:space="preserve">Bhutan is a remarkable case study in how to </w:t>
      </w:r>
      <w:r w:rsidR="00984DE2" w:rsidRPr="000C3405">
        <w:t>organize</w:t>
      </w:r>
      <w:r w:rsidRPr="000C3405">
        <w:t xml:space="preserve"> tourism around it as well as national goals and the UN's Sustainable Development Goals. With its focus on sustainable tourism, the preservation of cultures and fair economic development, Bhutan has in fact created a model for how </w:t>
      </w:r>
      <w:r w:rsidR="00FD279B">
        <w:t>one</w:t>
      </w:r>
      <w:r w:rsidRPr="000C3405">
        <w:t xml:space="preserve"> should be running a tourism industry that benefits local people and also cares about the environment. Through even greater strengthening of community based tourism, hygienic infrastructure and involvement in a more comprehensive approach to climate Bhutan can maintain its lead in achieving the SDGS: a vision that is delivering for its people.</w:t>
      </w:r>
    </w:p>
    <w:p w14:paraId="71E794E8" w14:textId="77777777" w:rsidR="000C3405" w:rsidRPr="000C3405" w:rsidRDefault="000C3405" w:rsidP="00984DE2">
      <w:pPr>
        <w:pStyle w:val="Heading1"/>
      </w:pPr>
      <w:bookmarkStart w:id="5" w:name="_Toc210093034"/>
      <w:r w:rsidRPr="000C3405">
        <w:t>2. Sustainable Tourism Development and the Protection of Local Heritage Without Commodifying Culture</w:t>
      </w:r>
      <w:bookmarkEnd w:id="5"/>
    </w:p>
    <w:p w14:paraId="5C48864F" w14:textId="77777777" w:rsidR="000C3405" w:rsidRPr="000C3405" w:rsidRDefault="000C3405" w:rsidP="00984DE2">
      <w:pPr>
        <w:pStyle w:val="Heading2"/>
      </w:pPr>
      <w:bookmarkStart w:id="6" w:name="_Toc210093035"/>
      <w:r w:rsidRPr="000C3405">
        <w:t>Introduction</w:t>
      </w:r>
      <w:bookmarkEnd w:id="6"/>
    </w:p>
    <w:p w14:paraId="6555729E" w14:textId="77777777" w:rsidR="000C3405" w:rsidRPr="000C3405" w:rsidRDefault="000C3405" w:rsidP="000C3405">
      <w:r w:rsidRPr="000C3405">
        <w:t>The protection of cultural heritage is a difficult problem in the development of sustainable tourism. Either that tourism brings “real” economic development, or it commodifies culture, rendering local practices and entire ways of life into a sellable product for visitors. One trajectory of this commercialization breaks from the source cultures and diminishes difference, and culture within the process. It means that the reproduction of cultural heritage title-pageants along with non-troubled are balanced by sustainable tourism development.</w:t>
      </w:r>
    </w:p>
    <w:p w14:paraId="1A1B0326" w14:textId="77777777" w:rsidR="000C3405" w:rsidRPr="000C3405" w:rsidRDefault="000C3405" w:rsidP="00984DE2">
      <w:pPr>
        <w:pStyle w:val="Heading2"/>
      </w:pPr>
      <w:bookmarkStart w:id="7" w:name="_Toc210093036"/>
      <w:r w:rsidRPr="000C3405">
        <w:t>The Importance of Protecting Cultural Heritage</w:t>
      </w:r>
      <w:bookmarkEnd w:id="7"/>
    </w:p>
    <w:p w14:paraId="195483ED" w14:textId="1821026A" w:rsidR="000C3405" w:rsidRPr="000C3405" w:rsidRDefault="000C3405" w:rsidP="000C3405">
      <w:r w:rsidRPr="000C3405">
        <w:t xml:space="preserve">It’s tradition that binds one generation to the next, especially in the ability to know oneself as a becoming rather than simply as something already known. It reflects the history, culture and value </w:t>
      </w:r>
      <w:r w:rsidRPr="000C3405">
        <w:lastRenderedPageBreak/>
        <w:t xml:space="preserve">of a place itself and is one of the most significant cultural presences at tourists destination (Bia &amp; Weng, 2023). “But in the age of a tourism boom, </w:t>
      </w:r>
      <w:r w:rsidR="00FD279B">
        <w:t>one</w:t>
      </w:r>
      <w:r w:rsidRPr="000C3405">
        <w:t xml:space="preserve"> can always fear that local ways and practices have been lashed into another commodity whose soul is crushed to allow overdevelopment for the tourist.” This ‘commoditization’ perhaps might lead to (the loss of) ‘authenticity’ as local actors adapt their work to markets (</w:t>
      </w:r>
      <w:proofErr w:type="spellStart"/>
      <w:r w:rsidRPr="000C3405">
        <w:t>Cerisola</w:t>
      </w:r>
      <w:proofErr w:type="spellEnd"/>
      <w:r w:rsidRPr="000C3405">
        <w:t>, 2024). This kind of responsible tourism also has to be done in a smart way not one that erases people’s cultural identity and history along the way, but adds things that are beneficial to both for locals and visitors.</w:t>
      </w:r>
    </w:p>
    <w:p w14:paraId="5A55DAA3" w14:textId="77777777" w:rsidR="000C3405" w:rsidRPr="000C3405" w:rsidRDefault="000C3405" w:rsidP="000C3405">
      <w:r w:rsidRPr="000C3405">
        <w:rPr>
          <w:b/>
          <w:bCs/>
        </w:rPr>
        <w:t>How Sustainable Tourism Can Protect Heritage and Traditions</w:t>
      </w:r>
    </w:p>
    <w:p w14:paraId="2AB17A41" w14:textId="77777777" w:rsidR="000C3405" w:rsidRPr="000C3405" w:rsidRDefault="000C3405" w:rsidP="000C3405">
      <w:pPr>
        <w:numPr>
          <w:ilvl w:val="0"/>
          <w:numId w:val="24"/>
        </w:numPr>
      </w:pPr>
      <w:r w:rsidRPr="000C3405">
        <w:rPr>
          <w:b/>
          <w:bCs/>
        </w:rPr>
        <w:t>Community Involvement in Tourism Planning</w:t>
      </w:r>
    </w:p>
    <w:p w14:paraId="75ABDDB0" w14:textId="77777777" w:rsidR="000C3405" w:rsidRPr="000C3405" w:rsidRDefault="000C3405" w:rsidP="000C3405">
      <w:r w:rsidRPr="000C3405">
        <w:t>And one of the best and most immediate ways to mitigate against that commodification is when local folks are involved in both planning for and development of tourism. When people in community participate in terms of how their culture will be presented for tourists, they tend to preserve original and authenticity (</w:t>
      </w:r>
      <w:proofErr w:type="spellStart"/>
      <w:r w:rsidRPr="000C3405">
        <w:t>Rachmawati</w:t>
      </w:r>
      <w:proofErr w:type="spellEnd"/>
      <w:r w:rsidRPr="000C3405">
        <w:t xml:space="preserve"> et al., 2024). This, in turn, replaced forced consumption of culture varied by-at-large-culture worth knowing (ours remains naturally- raised and managed with any interpretative twist some time ago unrelated-in the mind of folks- to sight-seeing or dinning). It could be for instance local artists and cultural players in the process of forming tourism products that resemble most accurately who they are.</w:t>
      </w:r>
    </w:p>
    <w:p w14:paraId="5D648D1D" w14:textId="77777777" w:rsidR="000C3405" w:rsidRPr="000C3405" w:rsidRDefault="000C3405" w:rsidP="000C3405">
      <w:pPr>
        <w:numPr>
          <w:ilvl w:val="0"/>
          <w:numId w:val="25"/>
        </w:numPr>
      </w:pPr>
      <w:r w:rsidRPr="000C3405">
        <w:rPr>
          <w:b/>
          <w:bCs/>
        </w:rPr>
        <w:t>Cultural Sensitivity and Education</w:t>
      </w:r>
    </w:p>
    <w:p w14:paraId="75868C31" w14:textId="7203D0C5" w:rsidR="000C3405" w:rsidRPr="000C3405" w:rsidRDefault="000C3405" w:rsidP="000C3405">
      <w:r w:rsidRPr="000C3405">
        <w:t xml:space="preserve">Also, cultural sensitivity and education ought to take aside before sustainable tourism for tourists as well as the hosts(Bai &amp; Weng, 2023) </w:t>
      </w:r>
      <w:proofErr w:type="spellStart"/>
      <w:r w:rsidRPr="000C3405">
        <w:t>Ktecmecanletthe</w:t>
      </w:r>
      <w:proofErr w:type="spellEnd"/>
      <w:r w:rsidRPr="000C3405">
        <w:t xml:space="preserve"> tourist know their culture custom and process. One way of doing so is to provide artefacts and culture performances but also guided tours where they can learn about different traditions in the own society. Rather than misuse tradition by further </w:t>
      </w:r>
      <w:r w:rsidR="00984DE2" w:rsidRPr="000C3405">
        <w:t>fortification</w:t>
      </w:r>
      <w:r w:rsidRPr="000C3405">
        <w:t>, first the details of original and receiving counterpart can be known (</w:t>
      </w:r>
      <w:proofErr w:type="spellStart"/>
      <w:r w:rsidRPr="000C3405">
        <w:t>Cerisola</w:t>
      </w:r>
      <w:proofErr w:type="spellEnd"/>
      <w:r w:rsidRPr="000C3405">
        <w:t>, 2024).</w:t>
      </w:r>
    </w:p>
    <w:p w14:paraId="45BD1AE7" w14:textId="77777777" w:rsidR="000C3405" w:rsidRPr="000C3405" w:rsidRDefault="000C3405" w:rsidP="000C3405">
      <w:pPr>
        <w:numPr>
          <w:ilvl w:val="0"/>
          <w:numId w:val="26"/>
        </w:numPr>
      </w:pPr>
      <w:r w:rsidRPr="000C3405">
        <w:rPr>
          <w:b/>
          <w:bCs/>
        </w:rPr>
        <w:t>Respecting Traditional Knowledge and Crafts</w:t>
      </w:r>
    </w:p>
    <w:p w14:paraId="02BDE75D" w14:textId="48A41217" w:rsidR="000C3405" w:rsidRPr="000C3405" w:rsidRDefault="000C3405" w:rsidP="000C3405">
      <w:r w:rsidRPr="000C3405">
        <w:t xml:space="preserve">And old ways the best; yet there is lore not less a trust to be appealed to like a </w:t>
      </w:r>
      <w:r w:rsidR="00984DE2" w:rsidRPr="000C3405">
        <w:t>wind</w:t>
      </w:r>
      <w:r w:rsidRPr="000C3405">
        <w:t xml:space="preserve"> stone at death of hero or freak-show. It was a beacon in that regard for sustainable tourism with local artists being able to display their talent genuinely. This </w:t>
      </w:r>
      <w:r w:rsidR="00984DE2" w:rsidRPr="000C3405">
        <w:t>calls</w:t>
      </w:r>
      <w:r w:rsidRPr="000C3405">
        <w:t xml:space="preserve"> for proper trading practice so that a high quality, </w:t>
      </w:r>
      <w:r w:rsidRPr="000C3405">
        <w:lastRenderedPageBreak/>
        <w:t xml:space="preserve">original handcrafted would be applied and the procured goods are returned with fair in come t ide from crafts folk and to </w:t>
      </w:r>
      <w:r w:rsidR="00984DE2" w:rsidRPr="000C3405">
        <w:t>jurist</w:t>
      </w:r>
      <w:r w:rsidRPr="000C3405">
        <w:t xml:space="preserve"> would assist minimise risk of losing traditional skills (Nguyen et al., 2024). </w:t>
      </w:r>
      <w:r w:rsidR="00984DE2" w:rsidRPr="000C3405">
        <w:t>Additionally,</w:t>
      </w:r>
      <w:r w:rsidRPr="000C3405">
        <w:t xml:space="preserve"> there is just so much </w:t>
      </w:r>
      <w:r w:rsidR="00984DE2" w:rsidRPr="000C3405">
        <w:t>pointiness</w:t>
      </w:r>
      <w:r w:rsidRPr="000C3405">
        <w:t xml:space="preserve"> that must not be threatened by cultural plants tourism together, when combined with mass production of the work of this culture it will eat </w:t>
      </w:r>
      <w:proofErr w:type="spellStart"/>
      <w:r w:rsidRPr="000C3405">
        <w:t>it s</w:t>
      </w:r>
      <w:proofErr w:type="spellEnd"/>
      <w:r w:rsidRPr="000C3405">
        <w:t xml:space="preserve"> self and the real (</w:t>
      </w:r>
      <w:proofErr w:type="spellStart"/>
      <w:r w:rsidRPr="000C3405">
        <w:t>Rachmawati</w:t>
      </w:r>
      <w:proofErr w:type="spellEnd"/>
      <w:r w:rsidRPr="000C3405">
        <w:t xml:space="preserve"> et al., 2024).</w:t>
      </w:r>
    </w:p>
    <w:p w14:paraId="4A618D49" w14:textId="77777777" w:rsidR="000C3405" w:rsidRPr="000C3405" w:rsidRDefault="000C3405" w:rsidP="000C3405">
      <w:pPr>
        <w:numPr>
          <w:ilvl w:val="0"/>
          <w:numId w:val="27"/>
        </w:numPr>
      </w:pPr>
      <w:r w:rsidRPr="000C3405">
        <w:rPr>
          <w:b/>
          <w:bCs/>
        </w:rPr>
        <w:t>Emphasizing Cultural Conservation in Policy</w:t>
      </w:r>
    </w:p>
    <w:p w14:paraId="1B7613B3" w14:textId="1D5CA588" w:rsidR="000C3405" w:rsidRPr="000C3405" w:rsidRDefault="000C3405" w:rsidP="000C3405">
      <w:r w:rsidRPr="000C3405">
        <w:t>And there is LOTS for the nation state and tourism boards to be doing around arresting heritage commodification. "Underlying these messages is the call for control of the commercialization of culture and non-</w:t>
      </w:r>
      <w:r w:rsidR="00984DE2" w:rsidRPr="000C3405">
        <w:t>building</w:t>
      </w:r>
      <w:r w:rsidRPr="000C3405">
        <w:t xml:space="preserve"> or expanding tourism on sacred, or traditional lands" ( 2024). And that means managing tourist infrastructure, regulating visits and not allowing culture to become a tourism product.” Good governance is also requisite (Bai &amp; Weng, 2023) for sustainable tourism development from let CH protection standpoint.</w:t>
      </w:r>
    </w:p>
    <w:p w14:paraId="1BDE6CE8" w14:textId="77777777" w:rsidR="000C3405" w:rsidRPr="000C3405" w:rsidRDefault="000C3405" w:rsidP="00984DE2">
      <w:pPr>
        <w:pStyle w:val="Heading2"/>
      </w:pPr>
      <w:bookmarkStart w:id="8" w:name="_Toc210093037"/>
      <w:r w:rsidRPr="000C3405">
        <w:t>Avoiding the Commodification of Culture</w:t>
      </w:r>
      <w:bookmarkEnd w:id="8"/>
    </w:p>
    <w:p w14:paraId="3F04C092" w14:textId="6D456D99" w:rsidR="000C3405" w:rsidRPr="000C3405" w:rsidRDefault="000C3405" w:rsidP="000C3405">
      <w:r w:rsidRPr="000C3405">
        <w:t xml:space="preserve">It’s also a hedge against the commodification of culture an attempt to ensure that if tourism development does generate experiences for visitors, they at least arrive meaningfully packaged. </w:t>
      </w:r>
    </w:p>
    <w:p w14:paraId="345C7509" w14:textId="77777777" w:rsidR="000C3405" w:rsidRPr="000C3405" w:rsidRDefault="000C3405" w:rsidP="00984DE2">
      <w:pPr>
        <w:pStyle w:val="Heading2"/>
      </w:pPr>
      <w:bookmarkStart w:id="9" w:name="_Toc210093038"/>
      <w:r w:rsidRPr="000C3405">
        <w:t>Conclusion</w:t>
      </w:r>
      <w:bookmarkEnd w:id="9"/>
    </w:p>
    <w:p w14:paraId="456AEBFD" w14:textId="11466A50" w:rsidR="00303CAC" w:rsidRPr="00303CAC" w:rsidRDefault="000C3405" w:rsidP="00303CAC">
      <w:r w:rsidRPr="000C3405">
        <w:t>Eco tourism as a chance to preserve the noble tastes of classical British colonizers and accepted non-emphatic idea of them not having tried the imagination into continuing underdevelopment- which would amount to selling out. Community participation, understanding of local cultures values, recognition of tradition knowledge as well as traditional values and then also Tourism can become a 'means' rather than an 'end'; it is all part of what benefits tourism can bring when it is about conservation (and) preservation not exploitation. So sustainable tourism is in turn one way that help to save more of the real, alive and local cultures for both hosts and guests.</w:t>
      </w:r>
    </w:p>
    <w:p w14:paraId="14BF52E0" w14:textId="77777777" w:rsidR="00BA1B7F" w:rsidRPr="00BA1B7F" w:rsidRDefault="00BA1B7F" w:rsidP="00BA1B7F">
      <w:pPr>
        <w:pStyle w:val="Heading1"/>
      </w:pPr>
      <w:bookmarkStart w:id="10" w:name="_Toc210093039"/>
      <w:r w:rsidRPr="00BA1B7F">
        <w:t>References</w:t>
      </w:r>
      <w:bookmarkEnd w:id="10"/>
    </w:p>
    <w:p w14:paraId="258137FC" w14:textId="016A1E2A" w:rsidR="00E65F02" w:rsidRPr="00E65F02" w:rsidRDefault="00E65F02" w:rsidP="00E65F02">
      <w:r w:rsidRPr="00E65F02">
        <w:t xml:space="preserve">Bai, L. &amp; Weng, S. (2023). 'New Perspective of Cultural Sustainability: Exploring Tourism Commodification and Cultural Layers', </w:t>
      </w:r>
      <w:r w:rsidRPr="00E65F02">
        <w:rPr>
          <w:i/>
          <w:iCs/>
        </w:rPr>
        <w:t>Sustainability</w:t>
      </w:r>
      <w:r w:rsidRPr="00E65F02">
        <w:t xml:space="preserve">, 15(13), pp. 9880. </w:t>
      </w:r>
    </w:p>
    <w:p w14:paraId="694D81AE" w14:textId="5F13D61F" w:rsidR="00E65F02" w:rsidRPr="00E65F02" w:rsidRDefault="00E65F02" w:rsidP="00E65F02">
      <w:proofErr w:type="spellStart"/>
      <w:r w:rsidRPr="00E65F02">
        <w:lastRenderedPageBreak/>
        <w:t>Cerisola</w:t>
      </w:r>
      <w:proofErr w:type="spellEnd"/>
      <w:r w:rsidRPr="00E65F02">
        <w:t xml:space="preserve">, S. (2024). 'Heritage Tourism and Local Prosperity: An Empirical Study', </w:t>
      </w:r>
      <w:r w:rsidRPr="00E65F02">
        <w:rPr>
          <w:i/>
          <w:iCs/>
        </w:rPr>
        <w:t>Tourism Management Perspectives</w:t>
      </w:r>
      <w:r w:rsidRPr="00E65F02">
        <w:t xml:space="preserve">, 15, pp. 100–110. </w:t>
      </w:r>
    </w:p>
    <w:p w14:paraId="5D74E6D2" w14:textId="170A4B31" w:rsidR="00E65F02" w:rsidRPr="00E65F02" w:rsidRDefault="00E65F02" w:rsidP="00E65F02">
      <w:r w:rsidRPr="00E65F02">
        <w:t xml:space="preserve">Islam, M.T., Boro, A. &amp; Phuntsho, N. (2019). 'A Study on Sustainable Tourism Development in Bhutan: Quantifying the Awareness of Millennial People of Bhutan Towards Sustainable Development', </w:t>
      </w:r>
      <w:r w:rsidRPr="00E65F02">
        <w:rPr>
          <w:i/>
          <w:iCs/>
        </w:rPr>
        <w:t>Journal of Tourism Intelligence and Smartness</w:t>
      </w:r>
      <w:r w:rsidRPr="00E65F02">
        <w:t xml:space="preserve">, 2(1), pp. 1–13. </w:t>
      </w:r>
    </w:p>
    <w:p w14:paraId="68C7F4BB" w14:textId="00F35346" w:rsidR="00E65F02" w:rsidRPr="00E65F02" w:rsidRDefault="00E65F02" w:rsidP="00E65F02">
      <w:r w:rsidRPr="00E65F02">
        <w:t xml:space="preserve">Jackson, L.A. (2025). 'Community-Based Tourism: A Catalyst for Achieving the Sustainable Development Goals', </w:t>
      </w:r>
      <w:r w:rsidRPr="00E65F02">
        <w:rPr>
          <w:i/>
          <w:iCs/>
        </w:rPr>
        <w:t>Tourism and Development Studies</w:t>
      </w:r>
      <w:r w:rsidRPr="00E65F02">
        <w:t xml:space="preserve">, 6(1), pp. 29–45. </w:t>
      </w:r>
    </w:p>
    <w:p w14:paraId="5A04A018" w14:textId="11CE47F3" w:rsidR="00E65F02" w:rsidRPr="00E65F02" w:rsidRDefault="00E65F02" w:rsidP="00E65F02">
      <w:r w:rsidRPr="00E65F02">
        <w:t xml:space="preserve">Lee, T.H., Chang, C.T. &amp; Chen, C.C. (2019). 'Can Community-Based Tourism Contribute to Sustainable Development? A Case Study of Taiwan', </w:t>
      </w:r>
      <w:r w:rsidRPr="00E65F02">
        <w:rPr>
          <w:i/>
          <w:iCs/>
        </w:rPr>
        <w:t>Tourism Management</w:t>
      </w:r>
      <w:r w:rsidRPr="00E65F02">
        <w:t xml:space="preserve">, 70, pp. 1–13. </w:t>
      </w:r>
    </w:p>
    <w:p w14:paraId="7E7EA3B6" w14:textId="31AAEC80" w:rsidR="00E65F02" w:rsidRPr="00E65F02" w:rsidRDefault="00E65F02" w:rsidP="00E65F02">
      <w:r w:rsidRPr="00E65F02">
        <w:t xml:space="preserve">Nguyen, H.T., Nguyen, T., Vu, T.T., Nguyen, T.D. &amp; Nguyen, T.N. (2024). 'Sustainable Tourism Governance: A Study of the Impact of Culture', </w:t>
      </w:r>
      <w:r w:rsidRPr="00E65F02">
        <w:rPr>
          <w:i/>
          <w:iCs/>
        </w:rPr>
        <w:t>Journal of Governance and Regulation</w:t>
      </w:r>
      <w:r w:rsidRPr="00E65F02">
        <w:t xml:space="preserve">, 13(2), pp. 474–483. </w:t>
      </w:r>
    </w:p>
    <w:p w14:paraId="5B5B8C01" w14:textId="053FCAD3" w:rsidR="00E65F02" w:rsidRPr="00E65F02" w:rsidRDefault="00E65F02" w:rsidP="00E65F02">
      <w:proofErr w:type="spellStart"/>
      <w:r w:rsidRPr="00E65F02">
        <w:t>Rachmawati</w:t>
      </w:r>
      <w:proofErr w:type="spellEnd"/>
      <w:r w:rsidRPr="00E65F02">
        <w:t xml:space="preserve">, I., </w:t>
      </w:r>
      <w:proofErr w:type="spellStart"/>
      <w:r w:rsidRPr="00E65F02">
        <w:t>Ardhanariswari</w:t>
      </w:r>
      <w:proofErr w:type="spellEnd"/>
      <w:r w:rsidRPr="00E65F02">
        <w:t xml:space="preserve">, K.A. &amp; </w:t>
      </w:r>
      <w:proofErr w:type="spellStart"/>
      <w:r w:rsidRPr="00E65F02">
        <w:t>Hendariningrum</w:t>
      </w:r>
      <w:proofErr w:type="spellEnd"/>
      <w:r w:rsidRPr="00E65F02">
        <w:t xml:space="preserve">, R. (2024). 'Cultural Heritage in Sustainable Tourism', </w:t>
      </w:r>
      <w:r w:rsidRPr="00E65F02">
        <w:rPr>
          <w:i/>
          <w:iCs/>
        </w:rPr>
        <w:t>Journal of Social and Political Sciences</w:t>
      </w:r>
      <w:r w:rsidRPr="00E65F02">
        <w:t xml:space="preserve">, 7(4), pp. 63–77. </w:t>
      </w:r>
    </w:p>
    <w:p w14:paraId="6216EB30" w14:textId="7B54B416" w:rsidR="00E65F02" w:rsidRPr="00E65F02" w:rsidRDefault="00E65F02" w:rsidP="00E65F02">
      <w:r w:rsidRPr="00E65F02">
        <w:t xml:space="preserve">Schroeder, K. (2015). 'Cultural Values and Sustainable Tourism Governance in Bhutan', </w:t>
      </w:r>
      <w:r w:rsidRPr="00E65F02">
        <w:rPr>
          <w:i/>
          <w:iCs/>
        </w:rPr>
        <w:t>Sustainability</w:t>
      </w:r>
      <w:r w:rsidRPr="00E65F02">
        <w:t xml:space="preserve">, 7(12), pp. 15837–15850. </w:t>
      </w:r>
    </w:p>
    <w:p w14:paraId="24496EB3" w14:textId="7B8DB7B9" w:rsidR="00E65F02" w:rsidRPr="00E65F02" w:rsidRDefault="00E65F02" w:rsidP="00E65F02">
      <w:proofErr w:type="spellStart"/>
      <w:r w:rsidRPr="00E65F02">
        <w:t>Suntikul</w:t>
      </w:r>
      <w:proofErr w:type="spellEnd"/>
      <w:r w:rsidRPr="00E65F02">
        <w:t xml:space="preserve">, W. (2015). 'The Challenges of Achieving Sustainable Livelihoods in Bhutan: A Case Study of the </w:t>
      </w:r>
      <w:proofErr w:type="spellStart"/>
      <w:r w:rsidRPr="00E65F02">
        <w:t>Sakteng</w:t>
      </w:r>
      <w:proofErr w:type="spellEnd"/>
      <w:r w:rsidRPr="00E65F02">
        <w:t xml:space="preserve"> Wildlife Sanctuary', </w:t>
      </w:r>
      <w:r w:rsidRPr="00E65F02">
        <w:rPr>
          <w:i/>
          <w:iCs/>
        </w:rPr>
        <w:t>Sustainable Development</w:t>
      </w:r>
      <w:r w:rsidRPr="00E65F02">
        <w:t xml:space="preserve">, 23(6), pp. 366–379. </w:t>
      </w:r>
    </w:p>
    <w:p w14:paraId="30288FD6" w14:textId="06CE22E1" w:rsidR="00E65F02" w:rsidRPr="00E65F02" w:rsidRDefault="00E65F02" w:rsidP="00E65F02">
      <w:r w:rsidRPr="00E65F02">
        <w:t xml:space="preserve">United Nations (2021). 'Transformations for Sustainable Development in the 21st Century: Bhutan’s Voluntary National Review Report 2021', United Nations, pp. 1–48. </w:t>
      </w:r>
    </w:p>
    <w:p w14:paraId="6133CF1D" w14:textId="77777777"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80C6B" w14:textId="77777777" w:rsidR="00F42122" w:rsidRDefault="00F42122" w:rsidP="00CD60D4">
      <w:pPr>
        <w:spacing w:after="0" w:line="240" w:lineRule="auto"/>
      </w:pPr>
      <w:r>
        <w:separator/>
      </w:r>
    </w:p>
  </w:endnote>
  <w:endnote w:type="continuationSeparator" w:id="0">
    <w:p w14:paraId="4AC89A92" w14:textId="77777777" w:rsidR="00F42122" w:rsidRDefault="00F42122"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5ADDD" w14:textId="77777777" w:rsidR="00F42122" w:rsidRDefault="00F42122" w:rsidP="00CD60D4">
      <w:pPr>
        <w:spacing w:after="0" w:line="240" w:lineRule="auto"/>
      </w:pPr>
      <w:r>
        <w:separator/>
      </w:r>
    </w:p>
  </w:footnote>
  <w:footnote w:type="continuationSeparator" w:id="0">
    <w:p w14:paraId="69D6CEC0" w14:textId="77777777" w:rsidR="00F42122" w:rsidRDefault="00F42122"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E3D"/>
    <w:multiLevelType w:val="multilevel"/>
    <w:tmpl w:val="58BE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AC43EB"/>
    <w:multiLevelType w:val="multilevel"/>
    <w:tmpl w:val="835493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1207C7"/>
    <w:multiLevelType w:val="multilevel"/>
    <w:tmpl w:val="3A10F1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7268C"/>
    <w:multiLevelType w:val="multilevel"/>
    <w:tmpl w:val="FEF6E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0B512F"/>
    <w:multiLevelType w:val="multilevel"/>
    <w:tmpl w:val="920693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A71642"/>
    <w:multiLevelType w:val="multilevel"/>
    <w:tmpl w:val="1F3CC3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233245"/>
    <w:multiLevelType w:val="multilevel"/>
    <w:tmpl w:val="6652D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D0F55"/>
    <w:multiLevelType w:val="multilevel"/>
    <w:tmpl w:val="D3DE76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A13CF6"/>
    <w:multiLevelType w:val="multilevel"/>
    <w:tmpl w:val="CA3037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F52CE9"/>
    <w:multiLevelType w:val="multilevel"/>
    <w:tmpl w:val="65D4F1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F212D"/>
    <w:multiLevelType w:val="multilevel"/>
    <w:tmpl w:val="EC2E54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E6527"/>
    <w:multiLevelType w:val="multilevel"/>
    <w:tmpl w:val="CC14A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DE7267"/>
    <w:multiLevelType w:val="multilevel"/>
    <w:tmpl w:val="4DBA2A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2C051C"/>
    <w:multiLevelType w:val="multilevel"/>
    <w:tmpl w:val="63983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62637A"/>
    <w:multiLevelType w:val="multilevel"/>
    <w:tmpl w:val="1A8A68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1555A0"/>
    <w:multiLevelType w:val="multilevel"/>
    <w:tmpl w:val="6B90E8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4C2AB4"/>
    <w:multiLevelType w:val="multilevel"/>
    <w:tmpl w:val="DCFC6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DB0C4A"/>
    <w:multiLevelType w:val="multilevel"/>
    <w:tmpl w:val="60BEDD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E83E67"/>
    <w:multiLevelType w:val="multilevel"/>
    <w:tmpl w:val="7256B3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5F7862"/>
    <w:multiLevelType w:val="multilevel"/>
    <w:tmpl w:val="56E062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760EC1"/>
    <w:multiLevelType w:val="multilevel"/>
    <w:tmpl w:val="7A7C75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26668D"/>
    <w:multiLevelType w:val="multilevel"/>
    <w:tmpl w:val="ED043A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563495"/>
    <w:multiLevelType w:val="multilevel"/>
    <w:tmpl w:val="DB5E5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0439C2"/>
    <w:multiLevelType w:val="multilevel"/>
    <w:tmpl w:val="08C24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7D5CAA"/>
    <w:multiLevelType w:val="multilevel"/>
    <w:tmpl w:val="8250A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6D50DC"/>
    <w:multiLevelType w:val="multilevel"/>
    <w:tmpl w:val="A83221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022AAC"/>
    <w:multiLevelType w:val="multilevel"/>
    <w:tmpl w:val="722ED0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7046664">
    <w:abstractNumId w:val="3"/>
  </w:num>
  <w:num w:numId="2" w16cid:durableId="484519098">
    <w:abstractNumId w:val="8"/>
  </w:num>
  <w:num w:numId="3" w16cid:durableId="655569045">
    <w:abstractNumId w:val="1"/>
  </w:num>
  <w:num w:numId="4" w16cid:durableId="1277517628">
    <w:abstractNumId w:val="13"/>
  </w:num>
  <w:num w:numId="5" w16cid:durableId="1325165939">
    <w:abstractNumId w:val="12"/>
  </w:num>
  <w:num w:numId="6" w16cid:durableId="1274899754">
    <w:abstractNumId w:val="4"/>
  </w:num>
  <w:num w:numId="7" w16cid:durableId="1745250890">
    <w:abstractNumId w:val="14"/>
  </w:num>
  <w:num w:numId="8" w16cid:durableId="366024368">
    <w:abstractNumId w:val="21"/>
  </w:num>
  <w:num w:numId="9" w16cid:durableId="1635599527">
    <w:abstractNumId w:val="0"/>
  </w:num>
  <w:num w:numId="10" w16cid:durableId="233779328">
    <w:abstractNumId w:val="26"/>
  </w:num>
  <w:num w:numId="11" w16cid:durableId="4214403">
    <w:abstractNumId w:val="18"/>
  </w:num>
  <w:num w:numId="12" w16cid:durableId="24603791">
    <w:abstractNumId w:val="11"/>
  </w:num>
  <w:num w:numId="13" w16cid:durableId="699210115">
    <w:abstractNumId w:val="23"/>
  </w:num>
  <w:num w:numId="14" w16cid:durableId="2097094653">
    <w:abstractNumId w:val="19"/>
  </w:num>
  <w:num w:numId="15" w16cid:durableId="1340422639">
    <w:abstractNumId w:val="17"/>
  </w:num>
  <w:num w:numId="16" w16cid:durableId="1255894163">
    <w:abstractNumId w:val="24"/>
  </w:num>
  <w:num w:numId="17" w16cid:durableId="141823319">
    <w:abstractNumId w:val="2"/>
  </w:num>
  <w:num w:numId="18" w16cid:durableId="1447040956">
    <w:abstractNumId w:val="20"/>
  </w:num>
  <w:num w:numId="19" w16cid:durableId="591939593">
    <w:abstractNumId w:val="10"/>
  </w:num>
  <w:num w:numId="20" w16cid:durableId="810101354">
    <w:abstractNumId w:val="9"/>
  </w:num>
  <w:num w:numId="21" w16cid:durableId="847477909">
    <w:abstractNumId w:val="16"/>
  </w:num>
  <w:num w:numId="22" w16cid:durableId="1117143347">
    <w:abstractNumId w:val="7"/>
  </w:num>
  <w:num w:numId="23" w16cid:durableId="60829136">
    <w:abstractNumId w:val="22"/>
  </w:num>
  <w:num w:numId="24" w16cid:durableId="1468015512">
    <w:abstractNumId w:val="6"/>
  </w:num>
  <w:num w:numId="25" w16cid:durableId="1421872633">
    <w:abstractNumId w:val="15"/>
  </w:num>
  <w:num w:numId="26" w16cid:durableId="423957587">
    <w:abstractNumId w:val="5"/>
  </w:num>
  <w:num w:numId="27" w16cid:durableId="17513497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94FAA"/>
    <w:rsid w:val="000A4B91"/>
    <w:rsid w:val="000C2653"/>
    <w:rsid w:val="000C3405"/>
    <w:rsid w:val="00101046"/>
    <w:rsid w:val="0012236F"/>
    <w:rsid w:val="001906EE"/>
    <w:rsid w:val="001B026C"/>
    <w:rsid w:val="001D60E0"/>
    <w:rsid w:val="0026630A"/>
    <w:rsid w:val="00303CAC"/>
    <w:rsid w:val="00482FAD"/>
    <w:rsid w:val="006120ED"/>
    <w:rsid w:val="00636676"/>
    <w:rsid w:val="007C4D37"/>
    <w:rsid w:val="007D3A36"/>
    <w:rsid w:val="007E6DFE"/>
    <w:rsid w:val="008A39DF"/>
    <w:rsid w:val="008B47A5"/>
    <w:rsid w:val="008E2B5A"/>
    <w:rsid w:val="008E31B0"/>
    <w:rsid w:val="00984DE2"/>
    <w:rsid w:val="009B004C"/>
    <w:rsid w:val="009C173C"/>
    <w:rsid w:val="00A8144B"/>
    <w:rsid w:val="00A86808"/>
    <w:rsid w:val="00AB37AA"/>
    <w:rsid w:val="00AD150C"/>
    <w:rsid w:val="00B70FBD"/>
    <w:rsid w:val="00B84EAD"/>
    <w:rsid w:val="00BA1B7F"/>
    <w:rsid w:val="00BF60CE"/>
    <w:rsid w:val="00C12F81"/>
    <w:rsid w:val="00CD60D4"/>
    <w:rsid w:val="00D3589C"/>
    <w:rsid w:val="00D45055"/>
    <w:rsid w:val="00D82DFF"/>
    <w:rsid w:val="00DE1411"/>
    <w:rsid w:val="00E10DC7"/>
    <w:rsid w:val="00E65F02"/>
    <w:rsid w:val="00F23310"/>
    <w:rsid w:val="00F42122"/>
    <w:rsid w:val="00FD2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C12F81"/>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C12F81"/>
    <w:pPr>
      <w:spacing w:after="100"/>
    </w:pPr>
  </w:style>
  <w:style w:type="paragraph" w:styleId="TOC2">
    <w:name w:val="toc 2"/>
    <w:basedOn w:val="Normal"/>
    <w:next w:val="Normal"/>
    <w:autoRedefine/>
    <w:uiPriority w:val="39"/>
    <w:unhideWhenUsed/>
    <w:rsid w:val="00C12F81"/>
    <w:pPr>
      <w:spacing w:after="100"/>
      <w:ind w:left="240"/>
    </w:pPr>
  </w:style>
  <w:style w:type="character" w:styleId="Hyperlink">
    <w:name w:val="Hyperlink"/>
    <w:basedOn w:val="DefaultParagraphFont"/>
    <w:uiPriority w:val="99"/>
    <w:unhideWhenUsed/>
    <w:rsid w:val="00C12F8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34256">
      <w:bodyDiv w:val="1"/>
      <w:marLeft w:val="0"/>
      <w:marRight w:val="0"/>
      <w:marTop w:val="0"/>
      <w:marBottom w:val="0"/>
      <w:divBdr>
        <w:top w:val="none" w:sz="0" w:space="0" w:color="auto"/>
        <w:left w:val="none" w:sz="0" w:space="0" w:color="auto"/>
        <w:bottom w:val="none" w:sz="0" w:space="0" w:color="auto"/>
        <w:right w:val="none" w:sz="0" w:space="0" w:color="auto"/>
      </w:divBdr>
    </w:div>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 w:id="935135650">
      <w:bodyDiv w:val="1"/>
      <w:marLeft w:val="0"/>
      <w:marRight w:val="0"/>
      <w:marTop w:val="0"/>
      <w:marBottom w:val="0"/>
      <w:divBdr>
        <w:top w:val="none" w:sz="0" w:space="0" w:color="auto"/>
        <w:left w:val="none" w:sz="0" w:space="0" w:color="auto"/>
        <w:bottom w:val="none" w:sz="0" w:space="0" w:color="auto"/>
        <w:right w:val="none" w:sz="0" w:space="0" w:color="auto"/>
      </w:divBdr>
    </w:div>
    <w:div w:id="147884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D035E-9867-4356-8E16-936D774F0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2487</Words>
  <Characters>14179</Characters>
  <Application>Microsoft Office Word</Application>
  <DocSecurity>0</DocSecurity>
  <Lines>118</Lines>
  <Paragraphs>33</Paragraphs>
  <ScaleCrop>false</ScaleCrop>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2025-09-29T21:17:00Z</dcterms:modified>
</cp:coreProperties>
</file>