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169B3" w14:textId="77777777" w:rsidR="0076684E" w:rsidRPr="000C2ACC" w:rsidRDefault="0076684E" w:rsidP="0076684E">
      <w:pPr>
        <w:spacing w:line="360" w:lineRule="auto"/>
        <w:jc w:val="center"/>
        <w:rPr>
          <w:rFonts w:ascii="Times New Roman" w:hAnsi="Times New Roman" w:cs="Times New Roman"/>
          <w:szCs w:val="24"/>
        </w:rPr>
      </w:pPr>
      <w:r w:rsidRPr="000C2ACC">
        <w:rPr>
          <w:rFonts w:ascii="Times New Roman" w:hAnsi="Times New Roman" w:cs="Times New Roman"/>
          <w:noProof/>
          <w:szCs w:val="24"/>
        </w:rPr>
        <w:drawing>
          <wp:inline distT="0" distB="0" distL="0" distR="0" wp14:anchorId="3F166E79" wp14:editId="5A98E0DC">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30A0B16C" w14:textId="77777777" w:rsidR="0076684E" w:rsidRPr="000C2ACC" w:rsidRDefault="0076684E" w:rsidP="0076684E">
      <w:pPr>
        <w:spacing w:line="360" w:lineRule="auto"/>
        <w:jc w:val="center"/>
        <w:rPr>
          <w:rFonts w:ascii="Times New Roman" w:hAnsi="Times New Roman" w:cs="Times New Roman"/>
          <w:b/>
          <w:bCs/>
          <w:szCs w:val="24"/>
        </w:rPr>
      </w:pPr>
      <w:r w:rsidRPr="000C2ACC">
        <w:rPr>
          <w:rFonts w:ascii="Times New Roman" w:hAnsi="Times New Roman" w:cs="Times New Roman"/>
          <w:b/>
          <w:bCs/>
          <w:szCs w:val="24"/>
        </w:rPr>
        <w:t>Tourism Law and Legislation</w:t>
      </w:r>
    </w:p>
    <w:p w14:paraId="1FC35B52" w14:textId="77777777" w:rsidR="0076684E" w:rsidRPr="000C2ACC" w:rsidRDefault="0076684E" w:rsidP="0076684E">
      <w:pPr>
        <w:spacing w:line="360" w:lineRule="auto"/>
        <w:jc w:val="center"/>
        <w:rPr>
          <w:rFonts w:ascii="Times New Roman" w:hAnsi="Times New Roman" w:cs="Times New Roman"/>
          <w:b/>
          <w:bCs/>
          <w:szCs w:val="24"/>
        </w:rPr>
      </w:pPr>
      <w:r w:rsidRPr="000C2ACC">
        <w:rPr>
          <w:rFonts w:ascii="Times New Roman" w:hAnsi="Times New Roman" w:cs="Times New Roman"/>
          <w:b/>
          <w:bCs/>
          <w:szCs w:val="24"/>
        </w:rPr>
        <w:t>Assignment 1: The Legal Framework of Tourism: Key Legislation and Global</w:t>
      </w:r>
    </w:p>
    <w:p w14:paraId="24931F86" w14:textId="77777777" w:rsidR="0076684E" w:rsidRPr="000C2ACC" w:rsidRDefault="0076684E" w:rsidP="0076684E">
      <w:pPr>
        <w:spacing w:line="360" w:lineRule="auto"/>
        <w:jc w:val="center"/>
        <w:rPr>
          <w:rFonts w:ascii="Times New Roman" w:hAnsi="Times New Roman" w:cs="Times New Roman"/>
          <w:b/>
          <w:bCs/>
          <w:szCs w:val="24"/>
        </w:rPr>
      </w:pPr>
      <w:r>
        <w:rPr>
          <w:rFonts w:ascii="Times New Roman" w:hAnsi="Times New Roman" w:cs="Times New Roman"/>
          <w:b/>
          <w:bCs/>
          <w:szCs w:val="24"/>
        </w:rPr>
        <w:t xml:space="preserve"> </w:t>
      </w:r>
      <w:r w:rsidRPr="000C2ACC">
        <w:rPr>
          <w:rFonts w:ascii="Times New Roman" w:hAnsi="Times New Roman" w:cs="Times New Roman"/>
          <w:b/>
          <w:bCs/>
          <w:szCs w:val="24"/>
        </w:rPr>
        <w:t>Practices</w:t>
      </w:r>
    </w:p>
    <w:p w14:paraId="3B2D1D24" w14:textId="77777777" w:rsidR="0076684E" w:rsidRPr="000C2ACC" w:rsidRDefault="0076684E" w:rsidP="0076684E">
      <w:pPr>
        <w:spacing w:line="360" w:lineRule="auto"/>
        <w:rPr>
          <w:rFonts w:ascii="Times New Roman" w:hAnsi="Times New Roman" w:cs="Times New Roman"/>
          <w:b/>
          <w:bCs/>
          <w:szCs w:val="24"/>
        </w:rPr>
      </w:pPr>
      <w:r w:rsidRPr="000C2ACC">
        <w:rPr>
          <w:rFonts w:ascii="Times New Roman" w:hAnsi="Times New Roman" w:cs="Times New Roman"/>
          <w:b/>
          <w:bCs/>
          <w:szCs w:val="24"/>
        </w:rPr>
        <w:t>Question:</w:t>
      </w:r>
    </w:p>
    <w:p w14:paraId="4CC3B02A" w14:textId="77777777" w:rsidR="0076684E" w:rsidRPr="000C2ACC" w:rsidRDefault="0076684E" w:rsidP="0076684E">
      <w:pPr>
        <w:spacing w:line="360" w:lineRule="auto"/>
        <w:jc w:val="center"/>
        <w:rPr>
          <w:rFonts w:ascii="Times New Roman" w:hAnsi="Times New Roman" w:cs="Times New Roman"/>
          <w:b/>
          <w:bCs/>
          <w:szCs w:val="24"/>
        </w:rPr>
      </w:pPr>
      <w:r w:rsidRPr="000C2ACC">
        <w:rPr>
          <w:rFonts w:ascii="Times New Roman" w:hAnsi="Times New Roman" w:cs="Times New Roman"/>
          <w:b/>
          <w:bCs/>
          <w:szCs w:val="24"/>
        </w:rPr>
        <w:t>• How do international conventions and national tourism laws work together to</w:t>
      </w:r>
    </w:p>
    <w:p w14:paraId="0A4A1D0B" w14:textId="77777777" w:rsidR="0076684E" w:rsidRPr="000C2ACC" w:rsidRDefault="0076684E" w:rsidP="0076684E">
      <w:pPr>
        <w:spacing w:line="360" w:lineRule="auto"/>
        <w:jc w:val="center"/>
        <w:rPr>
          <w:rFonts w:ascii="Times New Roman" w:hAnsi="Times New Roman" w:cs="Times New Roman"/>
          <w:b/>
          <w:bCs/>
          <w:szCs w:val="24"/>
        </w:rPr>
      </w:pPr>
      <w:r w:rsidRPr="000C2ACC">
        <w:rPr>
          <w:rFonts w:ascii="Times New Roman" w:hAnsi="Times New Roman" w:cs="Times New Roman"/>
          <w:b/>
          <w:bCs/>
          <w:szCs w:val="24"/>
        </w:rPr>
        <w:t>regulate cross-border tourism, and what role does the United Nations World</w:t>
      </w:r>
    </w:p>
    <w:p w14:paraId="5848E40B" w14:textId="77777777" w:rsidR="0076684E" w:rsidRPr="00CC67E8" w:rsidRDefault="0076684E" w:rsidP="0076684E">
      <w:pPr>
        <w:spacing w:line="360" w:lineRule="auto"/>
        <w:jc w:val="center"/>
        <w:rPr>
          <w:rFonts w:ascii="Times New Roman" w:hAnsi="Times New Roman" w:cs="Times New Roman"/>
          <w:b/>
          <w:bCs/>
          <w:szCs w:val="24"/>
        </w:rPr>
      </w:pPr>
      <w:r w:rsidRPr="000C2ACC">
        <w:rPr>
          <w:rFonts w:ascii="Times New Roman" w:hAnsi="Times New Roman" w:cs="Times New Roman"/>
          <w:b/>
          <w:bCs/>
          <w:szCs w:val="24"/>
        </w:rPr>
        <w:t>Tourism Organization (UNWTO) play in this process?</w:t>
      </w:r>
    </w:p>
    <w:p w14:paraId="7F616AE9" w14:textId="77777777" w:rsidR="0076684E" w:rsidRPr="00CC67E8" w:rsidRDefault="0076684E" w:rsidP="0076684E">
      <w:pPr>
        <w:spacing w:line="360" w:lineRule="auto"/>
        <w:jc w:val="center"/>
        <w:rPr>
          <w:rFonts w:ascii="Times New Roman" w:hAnsi="Times New Roman" w:cs="Times New Roman"/>
          <w:b/>
          <w:bCs/>
          <w:szCs w:val="24"/>
        </w:rPr>
      </w:pPr>
    </w:p>
    <w:p w14:paraId="574F6295" w14:textId="77777777" w:rsidR="0076684E" w:rsidRPr="00CC67E8" w:rsidRDefault="0076684E" w:rsidP="0076684E">
      <w:pPr>
        <w:spacing w:line="360" w:lineRule="auto"/>
        <w:jc w:val="center"/>
        <w:rPr>
          <w:rFonts w:ascii="Times New Roman" w:hAnsi="Times New Roman" w:cs="Times New Roman"/>
          <w:b/>
          <w:bCs/>
          <w:szCs w:val="24"/>
        </w:rPr>
      </w:pPr>
    </w:p>
    <w:p w14:paraId="1B85C460" w14:textId="77777777" w:rsidR="0076684E" w:rsidRPr="00CC67E8" w:rsidRDefault="0076684E" w:rsidP="0076684E">
      <w:pPr>
        <w:spacing w:line="360" w:lineRule="auto"/>
        <w:jc w:val="center"/>
        <w:rPr>
          <w:rFonts w:ascii="Times New Roman" w:hAnsi="Times New Roman" w:cs="Times New Roman"/>
          <w:b/>
          <w:bCs/>
          <w:szCs w:val="24"/>
        </w:rPr>
      </w:pPr>
    </w:p>
    <w:p w14:paraId="75CB4CF8" w14:textId="77777777" w:rsidR="0076684E" w:rsidRPr="00CC67E8" w:rsidRDefault="0076684E" w:rsidP="0076684E">
      <w:pPr>
        <w:spacing w:line="360" w:lineRule="auto"/>
        <w:jc w:val="center"/>
        <w:rPr>
          <w:rFonts w:ascii="Times New Roman" w:hAnsi="Times New Roman" w:cs="Times New Roman"/>
          <w:b/>
          <w:bCs/>
          <w:szCs w:val="24"/>
        </w:rPr>
      </w:pPr>
    </w:p>
    <w:p w14:paraId="1354CBD8" w14:textId="77777777" w:rsidR="0076684E" w:rsidRPr="00CC67E8" w:rsidRDefault="0076684E" w:rsidP="0076684E">
      <w:pPr>
        <w:spacing w:line="360" w:lineRule="auto"/>
        <w:jc w:val="center"/>
        <w:rPr>
          <w:rFonts w:ascii="Times New Roman" w:hAnsi="Times New Roman" w:cs="Times New Roman"/>
          <w:b/>
          <w:bCs/>
          <w:szCs w:val="24"/>
        </w:rPr>
      </w:pPr>
    </w:p>
    <w:p w14:paraId="371CD9C9" w14:textId="77777777" w:rsidR="0076684E" w:rsidRPr="00CC67E8" w:rsidRDefault="0076684E" w:rsidP="0076684E">
      <w:pPr>
        <w:spacing w:line="360" w:lineRule="auto"/>
        <w:jc w:val="center"/>
        <w:rPr>
          <w:rFonts w:ascii="Times New Roman" w:hAnsi="Times New Roman" w:cs="Times New Roman"/>
          <w:b/>
          <w:bCs/>
          <w:szCs w:val="24"/>
        </w:rPr>
      </w:pPr>
    </w:p>
    <w:p w14:paraId="68DBD653" w14:textId="77777777" w:rsidR="0076684E" w:rsidRPr="00CC67E8" w:rsidRDefault="0076684E" w:rsidP="0076684E">
      <w:pPr>
        <w:spacing w:line="360" w:lineRule="auto"/>
        <w:jc w:val="center"/>
        <w:rPr>
          <w:rFonts w:ascii="Times New Roman" w:hAnsi="Times New Roman" w:cs="Times New Roman"/>
          <w:b/>
          <w:bCs/>
          <w:szCs w:val="24"/>
        </w:rPr>
      </w:pPr>
    </w:p>
    <w:p w14:paraId="54BA13FB" w14:textId="77777777" w:rsidR="0076684E" w:rsidRPr="00CC67E8" w:rsidRDefault="0076684E" w:rsidP="0076684E">
      <w:pPr>
        <w:spacing w:line="360" w:lineRule="auto"/>
        <w:jc w:val="center"/>
        <w:rPr>
          <w:rFonts w:ascii="Times New Roman" w:hAnsi="Times New Roman" w:cs="Times New Roman"/>
          <w:b/>
          <w:bCs/>
          <w:szCs w:val="24"/>
        </w:rPr>
      </w:pPr>
    </w:p>
    <w:p w14:paraId="019D5842" w14:textId="77777777" w:rsidR="0076684E" w:rsidRPr="00CC67E8" w:rsidRDefault="0076684E" w:rsidP="0076684E">
      <w:pPr>
        <w:spacing w:line="360" w:lineRule="auto"/>
        <w:jc w:val="center"/>
        <w:rPr>
          <w:rFonts w:ascii="Times New Roman" w:hAnsi="Times New Roman" w:cs="Times New Roman"/>
          <w:b/>
          <w:bCs/>
          <w:szCs w:val="24"/>
        </w:rPr>
      </w:pPr>
    </w:p>
    <w:p w14:paraId="0C4F87D0" w14:textId="77777777" w:rsidR="0076684E" w:rsidRPr="00CC67E8" w:rsidRDefault="0076684E" w:rsidP="0076684E">
      <w:pPr>
        <w:spacing w:line="360" w:lineRule="auto"/>
        <w:jc w:val="center"/>
        <w:rPr>
          <w:rFonts w:ascii="Times New Roman" w:hAnsi="Times New Roman" w:cs="Times New Roman"/>
          <w:b/>
          <w:bCs/>
          <w:szCs w:val="24"/>
        </w:rPr>
      </w:pPr>
    </w:p>
    <w:p w14:paraId="6219F401" w14:textId="77777777" w:rsidR="0076684E" w:rsidRDefault="0076684E" w:rsidP="0076684E">
      <w:pPr>
        <w:spacing w:line="360" w:lineRule="auto"/>
        <w:jc w:val="center"/>
        <w:rPr>
          <w:rFonts w:ascii="Times New Roman" w:hAnsi="Times New Roman" w:cs="Times New Roman"/>
          <w:b/>
          <w:bCs/>
          <w:szCs w:val="24"/>
        </w:rPr>
      </w:pPr>
    </w:p>
    <w:p w14:paraId="18B2AD9C" w14:textId="77777777" w:rsidR="0076684E" w:rsidRDefault="0076684E" w:rsidP="0076684E">
      <w:pPr>
        <w:spacing w:line="360" w:lineRule="auto"/>
        <w:jc w:val="center"/>
        <w:rPr>
          <w:rFonts w:ascii="Times New Roman" w:hAnsi="Times New Roman" w:cs="Times New Roman"/>
          <w:b/>
          <w:bCs/>
          <w:szCs w:val="24"/>
        </w:rPr>
      </w:pPr>
    </w:p>
    <w:p w14:paraId="33A436EB" w14:textId="77777777" w:rsidR="0076684E" w:rsidRPr="00CC67E8" w:rsidRDefault="0076684E" w:rsidP="0076684E">
      <w:pPr>
        <w:spacing w:line="360" w:lineRule="auto"/>
        <w:rPr>
          <w:rFonts w:ascii="Times New Roman" w:hAnsi="Times New Roman" w:cs="Times New Roman"/>
          <w:b/>
          <w:bCs/>
          <w:szCs w:val="24"/>
        </w:rPr>
      </w:pPr>
    </w:p>
    <w:p w14:paraId="3DDB9702" w14:textId="77777777" w:rsidR="0076684E" w:rsidRPr="00CC67E8" w:rsidRDefault="0076684E" w:rsidP="0076684E">
      <w:pPr>
        <w:pStyle w:val="Heading2"/>
        <w:spacing w:line="360" w:lineRule="auto"/>
        <w:rPr>
          <w:rFonts w:ascii="Times New Roman" w:hAnsi="Times New Roman" w:cs="Times New Roman"/>
          <w:sz w:val="24"/>
          <w:szCs w:val="24"/>
        </w:rPr>
      </w:pPr>
      <w:bookmarkStart w:id="0" w:name="_Toc224846299"/>
      <w:r w:rsidRPr="00CC67E8">
        <w:rPr>
          <w:rFonts w:ascii="Times New Roman" w:hAnsi="Times New Roman" w:cs="Times New Roman"/>
          <w:sz w:val="24"/>
          <w:szCs w:val="24"/>
        </w:rPr>
        <w:lastRenderedPageBreak/>
        <w:t>Abstract</w:t>
      </w:r>
      <w:bookmarkEnd w:id="0"/>
    </w:p>
    <w:p w14:paraId="6873BD6C" w14:textId="77777777" w:rsidR="0076684E" w:rsidRPr="0076684E" w:rsidRDefault="0076684E" w:rsidP="0076684E">
      <w:pPr>
        <w:spacing w:line="360" w:lineRule="auto"/>
        <w:rPr>
          <w:rFonts w:ascii="Times New Roman" w:hAnsi="Times New Roman" w:cs="Times New Roman"/>
          <w:szCs w:val="24"/>
        </w:rPr>
      </w:pPr>
      <w:r w:rsidRPr="0076684E">
        <w:rPr>
          <w:rFonts w:ascii="Times New Roman" w:hAnsi="Times New Roman" w:cs="Times New Roman"/>
          <w:szCs w:val="24"/>
        </w:rPr>
        <w:t xml:space="preserve">This report discusses the legal framework of international tourism, with </w:t>
      </w:r>
      <w:proofErr w:type="gramStart"/>
      <w:r w:rsidRPr="0076684E">
        <w:rPr>
          <w:rFonts w:ascii="Times New Roman" w:hAnsi="Times New Roman" w:cs="Times New Roman"/>
          <w:szCs w:val="24"/>
        </w:rPr>
        <w:t>particular reference</w:t>
      </w:r>
      <w:proofErr w:type="gramEnd"/>
      <w:r w:rsidRPr="0076684E">
        <w:rPr>
          <w:rFonts w:ascii="Times New Roman" w:hAnsi="Times New Roman" w:cs="Times New Roman"/>
          <w:szCs w:val="24"/>
        </w:rPr>
        <w:t xml:space="preserve"> to how international conventions interact with domestic tourism legislation in the regulation of cross-border travel. Since tourism has emerged as a leading contributor to the worldwide economic development, the necessity of coordinated legal frameworks has increased to maintain safety, sustainability, and efficiency in international tourism. International conventions offer a general guide to the collaboration of countries, and domestic laws implement these principles at the national level. The paper emphasizes the importance of the United Nations World Tourism Organization (UNWTO) in encouraging international standards, coordinating policies, and promoting sustainable tourism development.</w:t>
      </w:r>
    </w:p>
    <w:p w14:paraId="3B36D464" w14:textId="77777777" w:rsidR="0076684E" w:rsidRPr="0076684E" w:rsidRDefault="0076684E" w:rsidP="0076684E">
      <w:pPr>
        <w:spacing w:line="360" w:lineRule="auto"/>
        <w:rPr>
          <w:rFonts w:ascii="Times New Roman" w:hAnsi="Times New Roman" w:cs="Times New Roman"/>
          <w:szCs w:val="24"/>
        </w:rPr>
      </w:pPr>
      <w:r w:rsidRPr="0076684E">
        <w:rPr>
          <w:rFonts w:ascii="Times New Roman" w:hAnsi="Times New Roman" w:cs="Times New Roman"/>
          <w:szCs w:val="24"/>
        </w:rPr>
        <w:t xml:space="preserve">The report also examines the role of legal instruments in matters of </w:t>
      </w:r>
      <w:proofErr w:type="spellStart"/>
      <w:r w:rsidRPr="0076684E">
        <w:rPr>
          <w:rFonts w:ascii="Times New Roman" w:hAnsi="Times New Roman" w:cs="Times New Roman"/>
          <w:szCs w:val="24"/>
        </w:rPr>
        <w:t>traveler</w:t>
      </w:r>
      <w:proofErr w:type="spellEnd"/>
      <w:r w:rsidRPr="0076684E">
        <w:rPr>
          <w:rFonts w:ascii="Times New Roman" w:hAnsi="Times New Roman" w:cs="Times New Roman"/>
          <w:szCs w:val="24"/>
        </w:rPr>
        <w:t xml:space="preserve"> rights, environmental protection, and cross-border mobility. It stresses the need to harmonize national laws with international treaties </w:t>
      </w:r>
      <w:proofErr w:type="gramStart"/>
      <w:r w:rsidRPr="0076684E">
        <w:rPr>
          <w:rFonts w:ascii="Times New Roman" w:hAnsi="Times New Roman" w:cs="Times New Roman"/>
          <w:szCs w:val="24"/>
        </w:rPr>
        <w:t>in order to</w:t>
      </w:r>
      <w:proofErr w:type="gramEnd"/>
      <w:r w:rsidRPr="0076684E">
        <w:rPr>
          <w:rFonts w:ascii="Times New Roman" w:hAnsi="Times New Roman" w:cs="Times New Roman"/>
          <w:szCs w:val="24"/>
        </w:rPr>
        <w:t xml:space="preserve"> achieve uniformity and minimize legal discrepancies. Also, the analysis </w:t>
      </w:r>
      <w:proofErr w:type="gramStart"/>
      <w:r w:rsidRPr="0076684E">
        <w:rPr>
          <w:rFonts w:ascii="Times New Roman" w:hAnsi="Times New Roman" w:cs="Times New Roman"/>
          <w:szCs w:val="24"/>
        </w:rPr>
        <w:t>takes into account</w:t>
      </w:r>
      <w:proofErr w:type="gramEnd"/>
      <w:r w:rsidRPr="0076684E">
        <w:rPr>
          <w:rFonts w:ascii="Times New Roman" w:hAnsi="Times New Roman" w:cs="Times New Roman"/>
          <w:szCs w:val="24"/>
        </w:rPr>
        <w:t xml:space="preserve"> the difficulties of countries in executing international conventions, especially in developing areas where institutional and regulatory capacity might be insufficient.</w:t>
      </w:r>
    </w:p>
    <w:p w14:paraId="417ED958" w14:textId="77777777" w:rsidR="0076684E" w:rsidRPr="0076684E" w:rsidRDefault="0076684E" w:rsidP="0076684E">
      <w:pPr>
        <w:spacing w:line="360" w:lineRule="auto"/>
        <w:rPr>
          <w:rFonts w:ascii="Times New Roman" w:hAnsi="Times New Roman" w:cs="Times New Roman"/>
          <w:szCs w:val="24"/>
        </w:rPr>
      </w:pPr>
      <w:r w:rsidRPr="0076684E">
        <w:rPr>
          <w:rFonts w:ascii="Times New Roman" w:hAnsi="Times New Roman" w:cs="Times New Roman"/>
          <w:szCs w:val="24"/>
        </w:rPr>
        <w:t xml:space="preserve">Combining theoretical understanding and real-life examples, the given work proves the importance of cooperation between international institutions and domestic governments in the field of effective tourism management. The UNWTO is vital in connecting these levels through guidelines, technical assistance, and international consultations. </w:t>
      </w:r>
      <w:proofErr w:type="gramStart"/>
      <w:r w:rsidRPr="0076684E">
        <w:rPr>
          <w:rFonts w:ascii="Times New Roman" w:hAnsi="Times New Roman" w:cs="Times New Roman"/>
          <w:szCs w:val="24"/>
        </w:rPr>
        <w:t>On the whole</w:t>
      </w:r>
      <w:proofErr w:type="gramEnd"/>
      <w:r w:rsidRPr="0076684E">
        <w:rPr>
          <w:rFonts w:ascii="Times New Roman" w:hAnsi="Times New Roman" w:cs="Times New Roman"/>
          <w:szCs w:val="24"/>
        </w:rPr>
        <w:t>, the report reveals that a coherent legal framework supports sustainable and responsible tourism and promotes global mobility.</w:t>
      </w:r>
    </w:p>
    <w:p w14:paraId="38FD5799" w14:textId="77777777" w:rsidR="0076684E" w:rsidRDefault="0076684E" w:rsidP="0076684E">
      <w:pPr>
        <w:spacing w:line="360" w:lineRule="auto"/>
        <w:rPr>
          <w:rFonts w:ascii="Times New Roman" w:hAnsi="Times New Roman" w:cs="Times New Roman"/>
          <w:szCs w:val="24"/>
        </w:rPr>
      </w:pPr>
    </w:p>
    <w:p w14:paraId="6A166737" w14:textId="77777777" w:rsidR="0076684E" w:rsidRDefault="0076684E" w:rsidP="0076684E">
      <w:pPr>
        <w:spacing w:line="360" w:lineRule="auto"/>
        <w:rPr>
          <w:rFonts w:ascii="Times New Roman" w:hAnsi="Times New Roman" w:cs="Times New Roman"/>
          <w:szCs w:val="24"/>
        </w:rPr>
      </w:pPr>
    </w:p>
    <w:p w14:paraId="498E0AD7" w14:textId="77777777" w:rsidR="0076684E" w:rsidRDefault="0076684E" w:rsidP="0076684E">
      <w:pPr>
        <w:spacing w:line="360" w:lineRule="auto"/>
        <w:rPr>
          <w:rFonts w:ascii="Times New Roman" w:hAnsi="Times New Roman" w:cs="Times New Roman"/>
          <w:szCs w:val="24"/>
        </w:rPr>
      </w:pPr>
    </w:p>
    <w:p w14:paraId="3CA277BF" w14:textId="77777777" w:rsidR="0076684E" w:rsidRDefault="0076684E" w:rsidP="0076684E">
      <w:pPr>
        <w:spacing w:line="360" w:lineRule="auto"/>
        <w:rPr>
          <w:rFonts w:ascii="Times New Roman" w:hAnsi="Times New Roman" w:cs="Times New Roman"/>
          <w:szCs w:val="24"/>
        </w:rPr>
      </w:pPr>
    </w:p>
    <w:p w14:paraId="788292A0" w14:textId="77777777" w:rsidR="0076684E" w:rsidRPr="00C33E5F" w:rsidRDefault="0076684E" w:rsidP="0076684E">
      <w:pPr>
        <w:spacing w:line="360" w:lineRule="auto"/>
        <w:rPr>
          <w:rFonts w:ascii="Times New Roman" w:hAnsi="Times New Roman" w:cs="Times New Roman"/>
          <w:szCs w:val="24"/>
        </w:rPr>
      </w:pPr>
    </w:p>
    <w:p w14:paraId="444008AC" w14:textId="77777777" w:rsidR="0076684E" w:rsidRPr="00CC67E8" w:rsidRDefault="0076684E" w:rsidP="0076684E">
      <w:pPr>
        <w:spacing w:line="360" w:lineRule="auto"/>
        <w:rPr>
          <w:rFonts w:ascii="Times New Roman" w:hAnsi="Times New Roman" w:cs="Times New Roman"/>
          <w:b/>
          <w:bCs/>
          <w:szCs w:val="24"/>
        </w:rPr>
      </w:pPr>
    </w:p>
    <w:sdt>
      <w:sdtPr>
        <w:rPr>
          <w:rFonts w:ascii="Times New Roman" w:eastAsiaTheme="minorHAnsi" w:hAnsi="Times New Roman" w:cs="Times New Roman"/>
          <w:color w:val="auto"/>
          <w:kern w:val="2"/>
          <w:sz w:val="24"/>
          <w:szCs w:val="24"/>
          <w:lang w:val="en-GB" w:bidi="hi-IN"/>
          <w14:ligatures w14:val="standardContextual"/>
        </w:rPr>
        <w:id w:val="671619869"/>
        <w:docPartObj>
          <w:docPartGallery w:val="Table of Contents"/>
          <w:docPartUnique/>
        </w:docPartObj>
      </w:sdtPr>
      <w:sdtEndPr>
        <w:rPr>
          <w:b/>
          <w:bCs/>
          <w:noProof/>
        </w:rPr>
      </w:sdtEndPr>
      <w:sdtContent>
        <w:p w14:paraId="679994C2" w14:textId="77777777" w:rsidR="0076684E" w:rsidRPr="00CC67E8" w:rsidRDefault="0076684E" w:rsidP="0076684E">
          <w:pPr>
            <w:pStyle w:val="TOCHeading"/>
            <w:spacing w:line="360" w:lineRule="auto"/>
            <w:rPr>
              <w:rFonts w:ascii="Times New Roman" w:hAnsi="Times New Roman" w:cs="Times New Roman"/>
              <w:sz w:val="24"/>
              <w:szCs w:val="24"/>
            </w:rPr>
          </w:pPr>
          <w:r w:rsidRPr="00CC67E8">
            <w:rPr>
              <w:rFonts w:ascii="Times New Roman" w:hAnsi="Times New Roman" w:cs="Times New Roman"/>
              <w:sz w:val="24"/>
              <w:szCs w:val="24"/>
            </w:rPr>
            <w:t>Contents</w:t>
          </w:r>
        </w:p>
        <w:p w14:paraId="09ECD45C" w14:textId="77777777" w:rsidR="0076684E" w:rsidRPr="00CC67E8" w:rsidRDefault="0076684E" w:rsidP="0076684E">
          <w:pPr>
            <w:pStyle w:val="TOC2"/>
            <w:tabs>
              <w:tab w:val="right" w:leader="dot" w:pos="9350"/>
            </w:tabs>
            <w:spacing w:line="360" w:lineRule="auto"/>
            <w:rPr>
              <w:rFonts w:ascii="Times New Roman" w:hAnsi="Times New Roman" w:cs="Times New Roman"/>
              <w:noProof/>
              <w:szCs w:val="24"/>
            </w:rPr>
          </w:pPr>
          <w:r w:rsidRPr="00CC67E8">
            <w:rPr>
              <w:rFonts w:ascii="Times New Roman" w:hAnsi="Times New Roman" w:cs="Times New Roman"/>
              <w:szCs w:val="24"/>
            </w:rPr>
            <w:fldChar w:fldCharType="begin"/>
          </w:r>
          <w:r w:rsidRPr="00CC67E8">
            <w:rPr>
              <w:rFonts w:ascii="Times New Roman" w:hAnsi="Times New Roman" w:cs="Times New Roman"/>
              <w:szCs w:val="24"/>
            </w:rPr>
            <w:instrText xml:space="preserve"> TOC \o "1-3" \h \z \u </w:instrText>
          </w:r>
          <w:r w:rsidRPr="00CC67E8">
            <w:rPr>
              <w:rFonts w:ascii="Times New Roman" w:hAnsi="Times New Roman" w:cs="Times New Roman"/>
              <w:szCs w:val="24"/>
            </w:rPr>
            <w:fldChar w:fldCharType="separate"/>
          </w:r>
          <w:hyperlink w:anchor="_Toc224846299" w:history="1">
            <w:r w:rsidRPr="00CC67E8">
              <w:rPr>
                <w:rStyle w:val="Hyperlink"/>
                <w:rFonts w:ascii="Times New Roman" w:hAnsi="Times New Roman" w:cs="Times New Roman"/>
                <w:noProof/>
                <w:szCs w:val="24"/>
              </w:rPr>
              <w:t>Abstract</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_Toc224846299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2</w:t>
            </w:r>
            <w:r w:rsidRPr="00CC67E8">
              <w:rPr>
                <w:rFonts w:ascii="Times New Roman" w:hAnsi="Times New Roman" w:cs="Times New Roman"/>
                <w:noProof/>
                <w:webHidden/>
                <w:szCs w:val="24"/>
              </w:rPr>
              <w:fldChar w:fldCharType="end"/>
            </w:r>
          </w:hyperlink>
        </w:p>
        <w:p w14:paraId="5D9B86E4" w14:textId="77777777" w:rsidR="0076684E" w:rsidRPr="00CC67E8" w:rsidRDefault="0076684E" w:rsidP="0076684E">
          <w:pPr>
            <w:pStyle w:val="TOC2"/>
            <w:tabs>
              <w:tab w:val="right" w:leader="dot" w:pos="9350"/>
            </w:tabs>
            <w:spacing w:line="360" w:lineRule="auto"/>
            <w:rPr>
              <w:rFonts w:ascii="Times New Roman" w:hAnsi="Times New Roman" w:cs="Times New Roman"/>
              <w:noProof/>
              <w:szCs w:val="24"/>
            </w:rPr>
          </w:pPr>
          <w:hyperlink w:anchor="_Toc224846300" w:history="1">
            <w:r w:rsidRPr="00CC67E8">
              <w:rPr>
                <w:rStyle w:val="Hyperlink"/>
                <w:rFonts w:ascii="Times New Roman" w:hAnsi="Times New Roman" w:cs="Times New Roman"/>
                <w:noProof/>
                <w:szCs w:val="24"/>
              </w:rPr>
              <w:t>Introduction</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_Toc224846300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4</w:t>
            </w:r>
            <w:r w:rsidRPr="00CC67E8">
              <w:rPr>
                <w:rFonts w:ascii="Times New Roman" w:hAnsi="Times New Roman" w:cs="Times New Roman"/>
                <w:noProof/>
                <w:webHidden/>
                <w:szCs w:val="24"/>
              </w:rPr>
              <w:fldChar w:fldCharType="end"/>
            </w:r>
          </w:hyperlink>
        </w:p>
        <w:p w14:paraId="3292BEE2" w14:textId="77777777" w:rsidR="0076684E" w:rsidRPr="00CC67E8" w:rsidRDefault="0076684E" w:rsidP="0076684E">
          <w:pPr>
            <w:pStyle w:val="TOC2"/>
            <w:tabs>
              <w:tab w:val="right" w:leader="dot" w:pos="9350"/>
            </w:tabs>
            <w:spacing w:line="360" w:lineRule="auto"/>
            <w:rPr>
              <w:rFonts w:ascii="Times New Roman" w:hAnsi="Times New Roman" w:cs="Times New Roman"/>
              <w:noProof/>
              <w:szCs w:val="24"/>
            </w:rPr>
          </w:pPr>
          <w:hyperlink w:anchor="_Toc224846301" w:history="1">
            <w:r w:rsidRPr="00CC67E8">
              <w:rPr>
                <w:rStyle w:val="Hyperlink"/>
                <w:rFonts w:ascii="Times New Roman" w:hAnsi="Times New Roman" w:cs="Times New Roman"/>
                <w:noProof/>
                <w:szCs w:val="24"/>
              </w:rPr>
              <w:t>Literature Review</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_Toc224846301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6</w:t>
            </w:r>
            <w:r w:rsidRPr="00CC67E8">
              <w:rPr>
                <w:rFonts w:ascii="Times New Roman" w:hAnsi="Times New Roman" w:cs="Times New Roman"/>
                <w:noProof/>
                <w:webHidden/>
                <w:szCs w:val="24"/>
              </w:rPr>
              <w:fldChar w:fldCharType="end"/>
            </w:r>
          </w:hyperlink>
        </w:p>
        <w:p w14:paraId="42B1A6B7" w14:textId="77777777" w:rsidR="0076684E" w:rsidRPr="00CC67E8" w:rsidRDefault="0076684E" w:rsidP="0076684E">
          <w:pPr>
            <w:pStyle w:val="TOC2"/>
            <w:tabs>
              <w:tab w:val="right" w:leader="dot" w:pos="9350"/>
            </w:tabs>
            <w:spacing w:line="360" w:lineRule="auto"/>
            <w:rPr>
              <w:rFonts w:ascii="Times New Roman" w:hAnsi="Times New Roman" w:cs="Times New Roman"/>
              <w:noProof/>
              <w:szCs w:val="24"/>
            </w:rPr>
          </w:pPr>
          <w:hyperlink w:anchor="_Toc224846302" w:history="1">
            <w:r w:rsidRPr="00CC67E8">
              <w:rPr>
                <w:rStyle w:val="Hyperlink"/>
                <w:rFonts w:ascii="Times New Roman" w:hAnsi="Times New Roman" w:cs="Times New Roman"/>
                <w:noProof/>
                <w:szCs w:val="24"/>
              </w:rPr>
              <w:t>Methodology</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_Toc224846302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9</w:t>
            </w:r>
            <w:r w:rsidRPr="00CC67E8">
              <w:rPr>
                <w:rFonts w:ascii="Times New Roman" w:hAnsi="Times New Roman" w:cs="Times New Roman"/>
                <w:noProof/>
                <w:webHidden/>
                <w:szCs w:val="24"/>
              </w:rPr>
              <w:fldChar w:fldCharType="end"/>
            </w:r>
          </w:hyperlink>
        </w:p>
        <w:p w14:paraId="34558051" w14:textId="77777777" w:rsidR="0076684E" w:rsidRPr="00CC67E8" w:rsidRDefault="0076684E" w:rsidP="0076684E">
          <w:pPr>
            <w:pStyle w:val="TOC2"/>
            <w:tabs>
              <w:tab w:val="right" w:leader="dot" w:pos="9350"/>
            </w:tabs>
            <w:spacing w:line="360" w:lineRule="auto"/>
            <w:rPr>
              <w:rFonts w:ascii="Times New Roman" w:hAnsi="Times New Roman" w:cs="Times New Roman"/>
              <w:noProof/>
              <w:szCs w:val="24"/>
            </w:rPr>
          </w:pPr>
          <w:hyperlink w:anchor="_Toc224846303" w:history="1">
            <w:r w:rsidRPr="00CC67E8">
              <w:rPr>
                <w:rStyle w:val="Hyperlink"/>
                <w:rFonts w:ascii="Times New Roman" w:hAnsi="Times New Roman" w:cs="Times New Roman"/>
                <w:noProof/>
                <w:szCs w:val="24"/>
              </w:rPr>
              <w:t>Methodology</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_Toc224846303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11</w:t>
            </w:r>
            <w:r w:rsidRPr="00CC67E8">
              <w:rPr>
                <w:rFonts w:ascii="Times New Roman" w:hAnsi="Times New Roman" w:cs="Times New Roman"/>
                <w:noProof/>
                <w:webHidden/>
                <w:szCs w:val="24"/>
              </w:rPr>
              <w:fldChar w:fldCharType="end"/>
            </w:r>
          </w:hyperlink>
        </w:p>
        <w:p w14:paraId="4F2861FE" w14:textId="77777777" w:rsidR="0076684E" w:rsidRPr="00CC67E8" w:rsidRDefault="0076684E" w:rsidP="0076684E">
          <w:pPr>
            <w:pStyle w:val="TOC2"/>
            <w:tabs>
              <w:tab w:val="right" w:leader="dot" w:pos="9350"/>
            </w:tabs>
            <w:spacing w:line="360" w:lineRule="auto"/>
            <w:rPr>
              <w:rFonts w:ascii="Times New Roman" w:hAnsi="Times New Roman" w:cs="Times New Roman"/>
              <w:noProof/>
              <w:szCs w:val="24"/>
            </w:rPr>
          </w:pPr>
          <w:hyperlink w:anchor="_Toc224846304" w:history="1">
            <w:r w:rsidRPr="00CC67E8">
              <w:rPr>
                <w:rStyle w:val="Hyperlink"/>
                <w:rFonts w:ascii="Times New Roman" w:hAnsi="Times New Roman" w:cs="Times New Roman"/>
                <w:noProof/>
                <w:szCs w:val="24"/>
              </w:rPr>
              <w:t>Findings</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_Toc224846304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13</w:t>
            </w:r>
            <w:r w:rsidRPr="00CC67E8">
              <w:rPr>
                <w:rFonts w:ascii="Times New Roman" w:hAnsi="Times New Roman" w:cs="Times New Roman"/>
                <w:noProof/>
                <w:webHidden/>
                <w:szCs w:val="24"/>
              </w:rPr>
              <w:fldChar w:fldCharType="end"/>
            </w:r>
          </w:hyperlink>
        </w:p>
        <w:p w14:paraId="5B441A73" w14:textId="77777777" w:rsidR="0076684E" w:rsidRPr="00CC67E8" w:rsidRDefault="0076684E" w:rsidP="0076684E">
          <w:pPr>
            <w:pStyle w:val="TOC2"/>
            <w:tabs>
              <w:tab w:val="right" w:leader="dot" w:pos="9350"/>
            </w:tabs>
            <w:spacing w:line="360" w:lineRule="auto"/>
            <w:rPr>
              <w:rFonts w:ascii="Times New Roman" w:hAnsi="Times New Roman" w:cs="Times New Roman"/>
              <w:noProof/>
              <w:szCs w:val="24"/>
            </w:rPr>
          </w:pPr>
          <w:hyperlink w:anchor="_Toc224846305" w:history="1">
            <w:r w:rsidRPr="00CC67E8">
              <w:rPr>
                <w:rStyle w:val="Hyperlink"/>
                <w:rFonts w:ascii="Times New Roman" w:hAnsi="Times New Roman" w:cs="Times New Roman"/>
                <w:noProof/>
                <w:szCs w:val="24"/>
              </w:rPr>
              <w:t>Discussion</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_Toc224846305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16</w:t>
            </w:r>
            <w:r w:rsidRPr="00CC67E8">
              <w:rPr>
                <w:rFonts w:ascii="Times New Roman" w:hAnsi="Times New Roman" w:cs="Times New Roman"/>
                <w:noProof/>
                <w:webHidden/>
                <w:szCs w:val="24"/>
              </w:rPr>
              <w:fldChar w:fldCharType="end"/>
            </w:r>
          </w:hyperlink>
        </w:p>
        <w:p w14:paraId="5EB78B10" w14:textId="77777777" w:rsidR="0076684E" w:rsidRPr="00CC67E8" w:rsidRDefault="0076684E" w:rsidP="0076684E">
          <w:pPr>
            <w:pStyle w:val="TOC2"/>
            <w:tabs>
              <w:tab w:val="right" w:leader="dot" w:pos="9350"/>
            </w:tabs>
            <w:spacing w:line="360" w:lineRule="auto"/>
            <w:rPr>
              <w:rFonts w:ascii="Times New Roman" w:hAnsi="Times New Roman" w:cs="Times New Roman"/>
              <w:noProof/>
              <w:szCs w:val="24"/>
            </w:rPr>
          </w:pPr>
          <w:hyperlink w:anchor="_Toc224846306" w:history="1">
            <w:r w:rsidRPr="00CC67E8">
              <w:rPr>
                <w:rStyle w:val="Hyperlink"/>
                <w:rFonts w:ascii="Times New Roman" w:hAnsi="Times New Roman" w:cs="Times New Roman"/>
                <w:noProof/>
                <w:szCs w:val="24"/>
              </w:rPr>
              <w:t>Conclusion</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_Toc224846306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20</w:t>
            </w:r>
            <w:r w:rsidRPr="00CC67E8">
              <w:rPr>
                <w:rFonts w:ascii="Times New Roman" w:hAnsi="Times New Roman" w:cs="Times New Roman"/>
                <w:noProof/>
                <w:webHidden/>
                <w:szCs w:val="24"/>
              </w:rPr>
              <w:fldChar w:fldCharType="end"/>
            </w:r>
          </w:hyperlink>
        </w:p>
        <w:p w14:paraId="425EC41F" w14:textId="77777777" w:rsidR="0076684E" w:rsidRPr="00CC67E8" w:rsidRDefault="0076684E" w:rsidP="0076684E">
          <w:pPr>
            <w:pStyle w:val="TOC2"/>
            <w:tabs>
              <w:tab w:val="right" w:leader="dot" w:pos="9350"/>
            </w:tabs>
            <w:spacing w:line="360" w:lineRule="auto"/>
            <w:rPr>
              <w:rFonts w:ascii="Times New Roman" w:hAnsi="Times New Roman" w:cs="Times New Roman"/>
              <w:noProof/>
              <w:szCs w:val="24"/>
            </w:rPr>
          </w:pPr>
          <w:hyperlink w:anchor="_Toc224846307" w:history="1">
            <w:r w:rsidRPr="00CC67E8">
              <w:rPr>
                <w:rStyle w:val="Hyperlink"/>
                <w:rFonts w:ascii="Times New Roman" w:hAnsi="Times New Roman" w:cs="Times New Roman"/>
                <w:noProof/>
                <w:szCs w:val="24"/>
              </w:rPr>
              <w:t>References</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_Toc224846307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22</w:t>
            </w:r>
            <w:r w:rsidRPr="00CC67E8">
              <w:rPr>
                <w:rFonts w:ascii="Times New Roman" w:hAnsi="Times New Roman" w:cs="Times New Roman"/>
                <w:noProof/>
                <w:webHidden/>
                <w:szCs w:val="24"/>
              </w:rPr>
              <w:fldChar w:fldCharType="end"/>
            </w:r>
          </w:hyperlink>
        </w:p>
        <w:p w14:paraId="4896B4E6" w14:textId="77777777" w:rsidR="0076684E" w:rsidRPr="00CC67E8" w:rsidRDefault="0076684E" w:rsidP="0076684E">
          <w:pPr>
            <w:spacing w:line="360" w:lineRule="auto"/>
            <w:rPr>
              <w:rFonts w:ascii="Times New Roman" w:hAnsi="Times New Roman" w:cs="Times New Roman"/>
              <w:szCs w:val="24"/>
            </w:rPr>
          </w:pPr>
          <w:r w:rsidRPr="00CC67E8">
            <w:rPr>
              <w:rFonts w:ascii="Times New Roman" w:hAnsi="Times New Roman" w:cs="Times New Roman"/>
              <w:b/>
              <w:bCs/>
              <w:noProof/>
              <w:szCs w:val="24"/>
            </w:rPr>
            <w:fldChar w:fldCharType="end"/>
          </w:r>
        </w:p>
      </w:sdtContent>
    </w:sdt>
    <w:p w14:paraId="58A6BB03" w14:textId="77777777" w:rsidR="0076684E" w:rsidRPr="00CC67E8" w:rsidRDefault="0076684E" w:rsidP="0076684E">
      <w:pPr>
        <w:spacing w:line="360" w:lineRule="auto"/>
        <w:rPr>
          <w:rFonts w:ascii="Times New Roman" w:hAnsi="Times New Roman" w:cs="Times New Roman"/>
          <w:b/>
          <w:bCs/>
          <w:szCs w:val="24"/>
        </w:rPr>
      </w:pPr>
    </w:p>
    <w:p w14:paraId="0F614BAB" w14:textId="77777777" w:rsidR="0076684E" w:rsidRPr="00CC67E8" w:rsidRDefault="0076684E" w:rsidP="0076684E">
      <w:pPr>
        <w:spacing w:line="360" w:lineRule="auto"/>
        <w:rPr>
          <w:rFonts w:ascii="Times New Roman" w:hAnsi="Times New Roman" w:cs="Times New Roman"/>
          <w:b/>
          <w:bCs/>
          <w:szCs w:val="24"/>
        </w:rPr>
      </w:pPr>
    </w:p>
    <w:p w14:paraId="22A08FFA" w14:textId="77777777" w:rsidR="0076684E" w:rsidRPr="00CC67E8" w:rsidRDefault="0076684E" w:rsidP="0076684E">
      <w:pPr>
        <w:spacing w:line="360" w:lineRule="auto"/>
        <w:rPr>
          <w:rFonts w:ascii="Times New Roman" w:hAnsi="Times New Roman" w:cs="Times New Roman"/>
          <w:b/>
          <w:bCs/>
          <w:szCs w:val="24"/>
        </w:rPr>
      </w:pPr>
    </w:p>
    <w:p w14:paraId="04C02DC9" w14:textId="77777777" w:rsidR="0076684E" w:rsidRPr="00CC67E8" w:rsidRDefault="0076684E" w:rsidP="0076684E">
      <w:pPr>
        <w:spacing w:line="360" w:lineRule="auto"/>
        <w:rPr>
          <w:rFonts w:ascii="Times New Roman" w:hAnsi="Times New Roman" w:cs="Times New Roman"/>
          <w:b/>
          <w:bCs/>
          <w:szCs w:val="24"/>
        </w:rPr>
      </w:pPr>
    </w:p>
    <w:p w14:paraId="5BA921D4" w14:textId="77777777" w:rsidR="0076684E" w:rsidRPr="00CC67E8" w:rsidRDefault="0076684E" w:rsidP="0076684E">
      <w:pPr>
        <w:spacing w:line="360" w:lineRule="auto"/>
        <w:rPr>
          <w:rFonts w:ascii="Times New Roman" w:hAnsi="Times New Roman" w:cs="Times New Roman"/>
          <w:b/>
          <w:bCs/>
          <w:szCs w:val="24"/>
        </w:rPr>
      </w:pPr>
    </w:p>
    <w:p w14:paraId="0283A97F" w14:textId="77777777" w:rsidR="0076684E" w:rsidRPr="00CC67E8" w:rsidRDefault="0076684E" w:rsidP="0076684E">
      <w:pPr>
        <w:spacing w:line="360" w:lineRule="auto"/>
        <w:rPr>
          <w:rFonts w:ascii="Times New Roman" w:hAnsi="Times New Roman" w:cs="Times New Roman"/>
          <w:b/>
          <w:bCs/>
          <w:szCs w:val="24"/>
        </w:rPr>
      </w:pPr>
    </w:p>
    <w:p w14:paraId="100A1AB2" w14:textId="77777777" w:rsidR="0076684E" w:rsidRPr="00CC67E8" w:rsidRDefault="0076684E" w:rsidP="0076684E">
      <w:pPr>
        <w:spacing w:line="360" w:lineRule="auto"/>
        <w:rPr>
          <w:rFonts w:ascii="Times New Roman" w:hAnsi="Times New Roman" w:cs="Times New Roman"/>
          <w:b/>
          <w:bCs/>
          <w:szCs w:val="24"/>
        </w:rPr>
      </w:pPr>
    </w:p>
    <w:p w14:paraId="6EAEE2EC" w14:textId="77777777" w:rsidR="0076684E" w:rsidRPr="00CC67E8" w:rsidRDefault="0076684E" w:rsidP="0076684E">
      <w:pPr>
        <w:spacing w:line="360" w:lineRule="auto"/>
        <w:rPr>
          <w:rFonts w:ascii="Times New Roman" w:hAnsi="Times New Roman" w:cs="Times New Roman"/>
          <w:b/>
          <w:bCs/>
          <w:szCs w:val="24"/>
        </w:rPr>
      </w:pPr>
    </w:p>
    <w:p w14:paraId="46447AC9" w14:textId="77777777" w:rsidR="0076684E" w:rsidRPr="00CC67E8" w:rsidRDefault="0076684E" w:rsidP="0076684E">
      <w:pPr>
        <w:spacing w:line="360" w:lineRule="auto"/>
        <w:rPr>
          <w:rFonts w:ascii="Times New Roman" w:hAnsi="Times New Roman" w:cs="Times New Roman"/>
          <w:b/>
          <w:bCs/>
          <w:szCs w:val="24"/>
        </w:rPr>
      </w:pPr>
    </w:p>
    <w:p w14:paraId="4C273F05" w14:textId="77777777" w:rsidR="0076684E" w:rsidRPr="00CC67E8" w:rsidRDefault="0076684E" w:rsidP="0076684E">
      <w:pPr>
        <w:spacing w:line="360" w:lineRule="auto"/>
        <w:rPr>
          <w:rFonts w:ascii="Times New Roman" w:hAnsi="Times New Roman" w:cs="Times New Roman"/>
          <w:b/>
          <w:bCs/>
          <w:szCs w:val="24"/>
        </w:rPr>
      </w:pPr>
    </w:p>
    <w:p w14:paraId="18A98008" w14:textId="77777777" w:rsidR="0076684E" w:rsidRPr="00CC67E8" w:rsidRDefault="0076684E" w:rsidP="0076684E">
      <w:pPr>
        <w:spacing w:line="360" w:lineRule="auto"/>
        <w:rPr>
          <w:rFonts w:ascii="Times New Roman" w:hAnsi="Times New Roman" w:cs="Times New Roman"/>
          <w:b/>
          <w:bCs/>
          <w:szCs w:val="24"/>
        </w:rPr>
      </w:pPr>
    </w:p>
    <w:p w14:paraId="39A164E2" w14:textId="77777777" w:rsidR="0076684E" w:rsidRPr="00CC67E8" w:rsidRDefault="0076684E" w:rsidP="0076684E">
      <w:pPr>
        <w:spacing w:line="360" w:lineRule="auto"/>
        <w:rPr>
          <w:rFonts w:ascii="Times New Roman" w:hAnsi="Times New Roman" w:cs="Times New Roman"/>
          <w:szCs w:val="24"/>
        </w:rPr>
      </w:pPr>
    </w:p>
    <w:p w14:paraId="7FA811DB" w14:textId="77777777" w:rsidR="0076684E" w:rsidRPr="00CC67E8" w:rsidRDefault="0076684E" w:rsidP="0076684E">
      <w:pPr>
        <w:spacing w:line="360" w:lineRule="auto"/>
        <w:rPr>
          <w:rFonts w:ascii="Times New Roman" w:hAnsi="Times New Roman" w:cs="Times New Roman"/>
          <w:szCs w:val="24"/>
        </w:rPr>
      </w:pPr>
    </w:p>
    <w:p w14:paraId="4426C4A4"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lastRenderedPageBreak/>
        <w:t>Introduction</w:t>
      </w:r>
    </w:p>
    <w:p w14:paraId="1E52985A"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Tourism has become one of the most important industries in the world economy, which is generating jobs, cultural exchange, and economic growth. With the world increasingly engaging in international travel, the necessity of a detailed legal framework to guide tourism activities has gained importance. Tourism law involves the set of international conventions, regional treaties, and national legislation that jointly regulate cross-border travel and tourism related practices (Hall, 2019).</w:t>
      </w:r>
    </w:p>
    <w:p w14:paraId="61AB8731"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 xml:space="preserve">International conventions are crucial in setting up universal principles and standards on regulating tourism. These conventions cover numerous areas of tourism such as the safety of </w:t>
      </w:r>
      <w:proofErr w:type="spellStart"/>
      <w:r w:rsidRPr="00961845">
        <w:rPr>
          <w:rFonts w:ascii="Times New Roman" w:hAnsi="Times New Roman" w:cs="Times New Roman"/>
          <w:szCs w:val="24"/>
        </w:rPr>
        <w:t>travelers</w:t>
      </w:r>
      <w:proofErr w:type="spellEnd"/>
      <w:r w:rsidRPr="00961845">
        <w:rPr>
          <w:rFonts w:ascii="Times New Roman" w:hAnsi="Times New Roman" w:cs="Times New Roman"/>
          <w:szCs w:val="24"/>
        </w:rPr>
        <w:t>, environmental sustainability, and cultural heritage protection. As an example, global conventions like the Chicago Convention on International Civil Aviation and the Global Code of Ethics on Tourism include guidelines that shape national tourism policies (UNWTO, 2001). These systems help co-ordinate activities across nations and encourage uniformity in legal activities, thus minimizing the obstacles to international travel (Shaw and Williams, 2004).</w:t>
      </w:r>
    </w:p>
    <w:p w14:paraId="0C6E3C1E"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National tourism laws, in contrast, operationalize international principles on a domestic level. Every nation formulates its legal framework to govern tourism activities based on its economic priorities, cultural values, and the environment. Page (2019) notes that national laws significantly contribute to the adoption of international standards and global norm adherence. Nevertheless, discrepancies among legal frameworks and regulatory abilities may provide obstacles in aligning international and domestic legislation, especially in developing nations (Dredge and Jenkins, 2011).</w:t>
      </w:r>
    </w:p>
    <w:p w14:paraId="7C051227"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The United Nations World Tourism Organization (UNWTO) is an organization that plays a central coordinating role in the global tourism industry. The UNWTO, as a specialized agency of United Nations, advocates responsible, sustainable and universally accessible tourism. It offers policy advice, technical support, and a discussion platform among member states (UNWTO, 2018). The organization is also instrumental in the formulation of international legal tools, including the Global Code of Ethics, which establishes guidelines on sustainable and ethical tourism practices (</w:t>
      </w:r>
      <w:proofErr w:type="spellStart"/>
      <w:r w:rsidRPr="00961845">
        <w:rPr>
          <w:rFonts w:ascii="Times New Roman" w:hAnsi="Times New Roman" w:cs="Times New Roman"/>
          <w:szCs w:val="24"/>
        </w:rPr>
        <w:t>Fayos-Solà</w:t>
      </w:r>
      <w:proofErr w:type="spellEnd"/>
      <w:r w:rsidRPr="00961845">
        <w:rPr>
          <w:rFonts w:ascii="Times New Roman" w:hAnsi="Times New Roman" w:cs="Times New Roman"/>
          <w:szCs w:val="24"/>
        </w:rPr>
        <w:t>, 2012).</w:t>
      </w:r>
    </w:p>
    <w:p w14:paraId="69965867"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lastRenderedPageBreak/>
        <w:t>Besides enhancing international collaboration, the UNWTO promotes knowledge sharing and capacity building between nations. This especially concerns developing countries, which might not have the institutional structures to enforce international tourism laws (Hall, 2019). UNWTO assists in closing the gap between international conventions and national legislation by promoting best practices and offering technical assistance.</w:t>
      </w:r>
    </w:p>
    <w:p w14:paraId="47CA5989" w14:textId="77777777" w:rsidR="00961845" w:rsidRPr="00961845" w:rsidRDefault="00961845" w:rsidP="00961845">
      <w:pPr>
        <w:spacing w:line="360" w:lineRule="auto"/>
        <w:rPr>
          <w:rFonts w:ascii="Times New Roman" w:hAnsi="Times New Roman" w:cs="Times New Roman"/>
          <w:szCs w:val="24"/>
        </w:rPr>
      </w:pPr>
      <w:proofErr w:type="gramStart"/>
      <w:r w:rsidRPr="00961845">
        <w:rPr>
          <w:rFonts w:ascii="Times New Roman" w:hAnsi="Times New Roman" w:cs="Times New Roman"/>
          <w:szCs w:val="24"/>
        </w:rPr>
        <w:t>In spite of</w:t>
      </w:r>
      <w:proofErr w:type="gramEnd"/>
      <w:r w:rsidRPr="00961845">
        <w:rPr>
          <w:rFonts w:ascii="Times New Roman" w:hAnsi="Times New Roman" w:cs="Times New Roman"/>
          <w:szCs w:val="24"/>
        </w:rPr>
        <w:t xml:space="preserve"> these efforts, there are some hurdles to an entirely harmonized legal framework of tourism. The application of international standards may be inconsistent due to differences in political systems, economic priorities, and legal traditions. In addition, new challenges like climate change, digitalization, and global health crises demand ongoing update of legal frameworks to meet new risks and opportunities (</w:t>
      </w:r>
      <w:proofErr w:type="spellStart"/>
      <w:r w:rsidRPr="00961845">
        <w:rPr>
          <w:rFonts w:ascii="Times New Roman" w:hAnsi="Times New Roman" w:cs="Times New Roman"/>
          <w:szCs w:val="24"/>
        </w:rPr>
        <w:t>Gössling</w:t>
      </w:r>
      <w:proofErr w:type="spellEnd"/>
      <w:r w:rsidRPr="00961845">
        <w:rPr>
          <w:rFonts w:ascii="Times New Roman" w:hAnsi="Times New Roman" w:cs="Times New Roman"/>
          <w:szCs w:val="24"/>
        </w:rPr>
        <w:t xml:space="preserve"> et al., 2020).</w:t>
      </w:r>
    </w:p>
    <w:p w14:paraId="38D9A8BF"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In sum, the interplay between international conventions and national tourism laws is necessary to regulate cross-border tourism and make it sustainable. The UNWTO significantly assists in this interaction, encouraging collaboration, offering guidance, and aiding the creation of efficient legal frameworks. This report seeks to critically examine these dynamics and evaluate their implications in the governance of global tourism.</w:t>
      </w:r>
    </w:p>
    <w:p w14:paraId="112B8846" w14:textId="77777777" w:rsidR="00961845" w:rsidRPr="00961845" w:rsidRDefault="00961845" w:rsidP="00961845">
      <w:pPr>
        <w:spacing w:line="360" w:lineRule="auto"/>
        <w:rPr>
          <w:rFonts w:ascii="Times New Roman" w:hAnsi="Times New Roman" w:cs="Times New Roman"/>
          <w:szCs w:val="24"/>
        </w:rPr>
      </w:pPr>
    </w:p>
    <w:p w14:paraId="4E179396" w14:textId="77777777" w:rsidR="00961845" w:rsidRPr="00961845" w:rsidRDefault="00961845" w:rsidP="00961845">
      <w:pPr>
        <w:spacing w:line="360" w:lineRule="auto"/>
        <w:rPr>
          <w:rFonts w:ascii="Times New Roman" w:hAnsi="Times New Roman" w:cs="Times New Roman"/>
          <w:szCs w:val="24"/>
        </w:rPr>
      </w:pPr>
    </w:p>
    <w:p w14:paraId="7985B722"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Literature Review</w:t>
      </w:r>
    </w:p>
    <w:p w14:paraId="19CF84CC"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Tourism legal framework has been extensively discussed in the academic literature, especially regarding the interrelationship between international conventions and national laws. According to scholars, tourism governance is intrinsically multi-layered, with global, regional, and domestic legal frameworks operating in unison to control cross-border operations (Hall, 2019; Dredge and Jenkins, 2011). This complexity requires a coordinated effort to achieve consistency, transparency, and effectiveness in tourism regulation.</w:t>
      </w:r>
    </w:p>
    <w:p w14:paraId="492639E2"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 xml:space="preserve">International conventions are also crucial in creating standardized norms of tourism activities. An example is the Chicago Convention on International Civil Aviation, which offers the legal framework of international air travel, whereby member states share safety and cooperation (Shaw and Williams, 2004). Correspondingly, the UNWTO Global Code of Ethics of Tourism </w:t>
      </w:r>
      <w:r w:rsidRPr="00961845">
        <w:rPr>
          <w:rFonts w:ascii="Times New Roman" w:hAnsi="Times New Roman" w:cs="Times New Roman"/>
          <w:szCs w:val="24"/>
        </w:rPr>
        <w:lastRenderedPageBreak/>
        <w:t>presents the principles of responsible and sustainable tourism, highlighting respect towards cultural heritage, the environment, and the rights of local population (</w:t>
      </w:r>
      <w:proofErr w:type="spellStart"/>
      <w:r w:rsidRPr="00961845">
        <w:rPr>
          <w:rFonts w:ascii="Times New Roman" w:hAnsi="Times New Roman" w:cs="Times New Roman"/>
          <w:szCs w:val="24"/>
        </w:rPr>
        <w:t>Fayos-Solà</w:t>
      </w:r>
      <w:proofErr w:type="spellEnd"/>
      <w:r w:rsidRPr="00961845">
        <w:rPr>
          <w:rFonts w:ascii="Times New Roman" w:hAnsi="Times New Roman" w:cs="Times New Roman"/>
          <w:szCs w:val="24"/>
        </w:rPr>
        <w:t>, 2012). These cross-border structures are vital in supporting international travel and minimizing legal ambiguities.</w:t>
      </w:r>
    </w:p>
    <w:p w14:paraId="5A8780A5"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Nonetheless, application of the international conventions is highly reliant on national tourism legislation. Every nation appropriates international principles to their local situation, which leads to differences in legal systems. As Page (2019) points out, the role of national legislation is critical in the enforcement of international standards and the regulation of tourism-directed practices, including licensing, safety, and environmental management. However, legal system variations and economic development levels may introduce discrepancies in implementation, especially in developing economies (Dredge &amp; Jenkins, 2011).</w:t>
      </w:r>
    </w:p>
    <w:p w14:paraId="1B5F2936"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 xml:space="preserve">The United Nations World Tourism Organization (UNWTO) has been a widely debated role in the literature as a facilitator of global tourism governance. The UNWTO facilitates collaboration between member states, formulates policy directions, and enhances sustainable tourism development (UNWTO, 2018). As </w:t>
      </w:r>
      <w:proofErr w:type="spellStart"/>
      <w:r w:rsidRPr="00961845">
        <w:rPr>
          <w:rFonts w:ascii="Times New Roman" w:hAnsi="Times New Roman" w:cs="Times New Roman"/>
          <w:szCs w:val="24"/>
        </w:rPr>
        <w:t>Fayos-Solà</w:t>
      </w:r>
      <w:proofErr w:type="spellEnd"/>
      <w:r w:rsidRPr="00961845">
        <w:rPr>
          <w:rFonts w:ascii="Times New Roman" w:hAnsi="Times New Roman" w:cs="Times New Roman"/>
          <w:szCs w:val="24"/>
        </w:rPr>
        <w:t xml:space="preserve"> (2012) explains, the organization is instrumental in formulation of international tourism policies and the promotion of ethical practices. Moreover, the UNWTO offers technical support and capacity-building initiatives to enable nations to enforce international conventions efficiently (Hall, 2019).</w:t>
      </w:r>
    </w:p>
    <w:p w14:paraId="2CBCCC58"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The other significant theme of the literature is the linkage between tourism law and sustainability. The emerging focus of tourism regulation has been on environmental protection due to its impact on climate change and over-tourism. Gossling et al., (2020) opine that to ensure the impact on the environment, legal frameworks should focus on encouraging sustainable practices and regulate tourism activities. The necessity of incorporating environmental concerns in tourism legislation is further enhanced by international conventions like the Paris Agreement and the UNESCO conventions on cultural heritage.</w:t>
      </w:r>
    </w:p>
    <w:p w14:paraId="61F809A2"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 xml:space="preserve">Cross-border tourism also sparks concerns regarding the rights of </w:t>
      </w:r>
      <w:proofErr w:type="spellStart"/>
      <w:r w:rsidRPr="00961845">
        <w:rPr>
          <w:rFonts w:ascii="Times New Roman" w:hAnsi="Times New Roman" w:cs="Times New Roman"/>
          <w:szCs w:val="24"/>
        </w:rPr>
        <w:t>travelers</w:t>
      </w:r>
      <w:proofErr w:type="spellEnd"/>
      <w:r w:rsidRPr="00961845">
        <w:rPr>
          <w:rFonts w:ascii="Times New Roman" w:hAnsi="Times New Roman" w:cs="Times New Roman"/>
          <w:szCs w:val="24"/>
        </w:rPr>
        <w:t xml:space="preserve"> and consumer protection. Studies have shown that national laws and international conventions should be aligned to ensure that tourists are not exposed to risks like fraud, safety, and service failures (Holloway and Humphreys, 2019). The laws may also contain clauses on dispute resolution, insurance, and liability to safeguard tourists.</w:t>
      </w:r>
    </w:p>
    <w:p w14:paraId="03967880"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lastRenderedPageBreak/>
        <w:t xml:space="preserve">Moreover, technological advancement and globalization have also presented new issues in tourism regulation. The emergence of digital platforms, including online travel agencies or sharing economy services, has produced regulatory loopholes that the traditional legal framework might not sufficiently cover (Xiang et al., 2017). This underscores the importance of constant adaption of tourism laws </w:t>
      </w:r>
      <w:proofErr w:type="gramStart"/>
      <w:r w:rsidRPr="00961845">
        <w:rPr>
          <w:rFonts w:ascii="Times New Roman" w:hAnsi="Times New Roman" w:cs="Times New Roman"/>
          <w:szCs w:val="24"/>
        </w:rPr>
        <w:t>in order to</w:t>
      </w:r>
      <w:proofErr w:type="gramEnd"/>
      <w:r w:rsidRPr="00961845">
        <w:rPr>
          <w:rFonts w:ascii="Times New Roman" w:hAnsi="Times New Roman" w:cs="Times New Roman"/>
          <w:szCs w:val="24"/>
        </w:rPr>
        <w:t xml:space="preserve"> keep abreast with technological transformations.</w:t>
      </w:r>
    </w:p>
    <w:p w14:paraId="3E998883"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The literature also highlights the significance of governance and institutional capacity in the enforcement of tourism laws. Effective regulation bodies and enforcement mechanisms are crucial in the implementation of legal standards (Hall, 2019). Conversely, weak institutions may create poor regulation and heightened risks among tourists and local communities.</w:t>
      </w:r>
    </w:p>
    <w:p w14:paraId="2316E468"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Generally, the literature indicates that the success of tourism law relies on the incorporation of international conventions and local laws with robust governance and institutionalization. The UNWTO is at the core of this integration, yet the issues pertaining to implementation, sustainability, and technological change are still prominent.</w:t>
      </w:r>
    </w:p>
    <w:p w14:paraId="404522F4" w14:textId="77777777" w:rsidR="00961845" w:rsidRPr="00961845" w:rsidRDefault="00961845" w:rsidP="00961845">
      <w:pPr>
        <w:spacing w:line="360" w:lineRule="auto"/>
        <w:rPr>
          <w:rFonts w:ascii="Times New Roman" w:hAnsi="Times New Roman" w:cs="Times New Roman"/>
          <w:szCs w:val="24"/>
        </w:rPr>
      </w:pPr>
    </w:p>
    <w:p w14:paraId="375AB4D2"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Methodology</w:t>
      </w:r>
    </w:p>
    <w:p w14:paraId="2DD7AF63"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 xml:space="preserve">It uses a qualitative research design to </w:t>
      </w:r>
      <w:proofErr w:type="spellStart"/>
      <w:r w:rsidRPr="00961845">
        <w:rPr>
          <w:rFonts w:ascii="Times New Roman" w:hAnsi="Times New Roman" w:cs="Times New Roman"/>
          <w:szCs w:val="24"/>
        </w:rPr>
        <w:t>analyze</w:t>
      </w:r>
      <w:proofErr w:type="spellEnd"/>
      <w:r w:rsidRPr="00961845">
        <w:rPr>
          <w:rFonts w:ascii="Times New Roman" w:hAnsi="Times New Roman" w:cs="Times New Roman"/>
          <w:szCs w:val="24"/>
        </w:rPr>
        <w:t xml:space="preserve"> the legal environment of tourism </w:t>
      </w:r>
      <w:proofErr w:type="gramStart"/>
      <w:r w:rsidRPr="00961845">
        <w:rPr>
          <w:rFonts w:ascii="Times New Roman" w:hAnsi="Times New Roman" w:cs="Times New Roman"/>
          <w:szCs w:val="24"/>
        </w:rPr>
        <w:t>with regard to</w:t>
      </w:r>
      <w:proofErr w:type="gramEnd"/>
      <w:r w:rsidRPr="00961845">
        <w:rPr>
          <w:rFonts w:ascii="Times New Roman" w:hAnsi="Times New Roman" w:cs="Times New Roman"/>
          <w:szCs w:val="24"/>
        </w:rPr>
        <w:t xml:space="preserve"> how international conventions interface with national laws and the UNWTO role. A qualitative design is suitable because the study is expected to examine legal concepts, policy frameworks, and institutional roles but not quantitative data.</w:t>
      </w:r>
    </w:p>
    <w:p w14:paraId="46702D4D"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The research relies on a methodical investigation of secondary literature, peer-reviewed journal articles, scholarly books, international legal instruments, and reports by agencies like the UNWTO and the United Nations. Data were gathered using databases like Google Scholar, JSTOR, and ScienceDirect to determine scholarly respectability and relevance. The search procedures included key words such as tourism law, international tourism conventions, role of the UNWTO, cross-border tourism regulation, and sustainable tourism law.</w:t>
      </w:r>
    </w:p>
    <w:p w14:paraId="5886AFA0"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 xml:space="preserve">The evaluation of the relationship between international and national legal systems is conducted through a critical analysis framework. This will include a comparison of various legal instruments and their impact on tourism governance. As an example, international conventions </w:t>
      </w:r>
      <w:r w:rsidRPr="00961845">
        <w:rPr>
          <w:rFonts w:ascii="Times New Roman" w:hAnsi="Times New Roman" w:cs="Times New Roman"/>
          <w:szCs w:val="24"/>
        </w:rPr>
        <w:lastRenderedPageBreak/>
        <w:t xml:space="preserve">are evaluated </w:t>
      </w:r>
      <w:proofErr w:type="gramStart"/>
      <w:r w:rsidRPr="00961845">
        <w:rPr>
          <w:rFonts w:ascii="Times New Roman" w:hAnsi="Times New Roman" w:cs="Times New Roman"/>
          <w:szCs w:val="24"/>
        </w:rPr>
        <w:t>in light of</w:t>
      </w:r>
      <w:proofErr w:type="gramEnd"/>
      <w:r w:rsidRPr="00961845">
        <w:rPr>
          <w:rFonts w:ascii="Times New Roman" w:hAnsi="Times New Roman" w:cs="Times New Roman"/>
          <w:szCs w:val="24"/>
        </w:rPr>
        <w:t xml:space="preserve"> their goals, scope, and implementation, and national laws are evaluated in terms of their efficacy in the realization of these principles (Page, 2019; Hall, 2019).</w:t>
      </w:r>
    </w:p>
    <w:p w14:paraId="420C5FFF"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Comparative analysis is also used as part of the methodology to evaluate differences in tourism laws in various countries. This method assists in determining the prevalent issues and best practices in the application of international conventions. Also, policy documents and scholarly sources will be used to examine the role of the UNWTO in global tourism governance (UNWTO, 2018).</w:t>
      </w:r>
    </w:p>
    <w:p w14:paraId="6FCB8F6D"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The triangulation of multiple sources of information, such as academic research, policy documents, and case studies to ascertain reliability and validity, is employed. This method minimizes prejudice and offers a holistic view of the subject. The research, however, is constrained by its use of secondary data, which might not adequately capture recent developments or country-specific practices.</w:t>
      </w:r>
    </w:p>
    <w:p w14:paraId="6F4A47F9" w14:textId="77777777" w:rsidR="00961845" w:rsidRPr="00961845" w:rsidRDefault="00961845" w:rsidP="00961845">
      <w:pPr>
        <w:spacing w:line="360" w:lineRule="auto"/>
        <w:rPr>
          <w:rFonts w:ascii="Times New Roman" w:hAnsi="Times New Roman" w:cs="Times New Roman"/>
          <w:szCs w:val="24"/>
        </w:rPr>
      </w:pPr>
      <w:proofErr w:type="gramStart"/>
      <w:r w:rsidRPr="00961845">
        <w:rPr>
          <w:rFonts w:ascii="Times New Roman" w:hAnsi="Times New Roman" w:cs="Times New Roman"/>
          <w:szCs w:val="24"/>
        </w:rPr>
        <w:t>In spite of</w:t>
      </w:r>
      <w:proofErr w:type="gramEnd"/>
      <w:r w:rsidRPr="00961845">
        <w:rPr>
          <w:rFonts w:ascii="Times New Roman" w:hAnsi="Times New Roman" w:cs="Times New Roman"/>
          <w:szCs w:val="24"/>
        </w:rPr>
        <w:t xml:space="preserve"> these drawbacks, the technique offers a formal and systematic methodology to study the legal framework of tourism. Through a synthesis of the theoretical with practical illustrations, the paper presents a holistic assessment of how international agreements and domestic legislations collaborate to govern transnational tourism.</w:t>
      </w:r>
    </w:p>
    <w:p w14:paraId="0FB81392" w14:textId="77777777" w:rsidR="00961845" w:rsidRPr="00961845" w:rsidRDefault="00961845" w:rsidP="00961845">
      <w:pPr>
        <w:spacing w:line="360" w:lineRule="auto"/>
        <w:rPr>
          <w:rFonts w:ascii="Times New Roman" w:hAnsi="Times New Roman" w:cs="Times New Roman"/>
          <w:szCs w:val="24"/>
        </w:rPr>
      </w:pPr>
    </w:p>
    <w:p w14:paraId="23D3821C"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Findings</w:t>
      </w:r>
    </w:p>
    <w:p w14:paraId="04333D40"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 xml:space="preserve">The results of the research indicate that the legal framework of tourism is very much tied to the interplay between international conventions and domestic legislation. Cross-border tourism is regulated </w:t>
      </w:r>
      <w:proofErr w:type="gramStart"/>
      <w:r w:rsidRPr="00961845">
        <w:rPr>
          <w:rFonts w:ascii="Times New Roman" w:hAnsi="Times New Roman" w:cs="Times New Roman"/>
          <w:szCs w:val="24"/>
        </w:rPr>
        <w:t>on the basis of</w:t>
      </w:r>
      <w:proofErr w:type="gramEnd"/>
      <w:r w:rsidRPr="00961845">
        <w:rPr>
          <w:rFonts w:ascii="Times New Roman" w:hAnsi="Times New Roman" w:cs="Times New Roman"/>
          <w:szCs w:val="24"/>
        </w:rPr>
        <w:t xml:space="preserve"> international agreements that offer a standardized platform and national laws that localize these frameworks to the domestic environment. This two-part system provides uniformity and adaptability in tourism governance (Hall, 2019; Page, 2019).</w:t>
      </w:r>
    </w:p>
    <w:p w14:paraId="3CC161E5"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 xml:space="preserve">The most significant observation is that international conventions greatly enhance cross-border travel through the provision of shared legal standards. International organizations like the Chicago Convention and the UNWTO Global Code of Ethics for Tourism encourage collaboration between countries and offer principles of safety, sustainability, and ethical conduct </w:t>
      </w:r>
      <w:r w:rsidRPr="00961845">
        <w:rPr>
          <w:rFonts w:ascii="Times New Roman" w:hAnsi="Times New Roman" w:cs="Times New Roman"/>
          <w:szCs w:val="24"/>
        </w:rPr>
        <w:lastRenderedPageBreak/>
        <w:t xml:space="preserve">(Shaw and Williams, 2004; </w:t>
      </w:r>
      <w:proofErr w:type="spellStart"/>
      <w:r w:rsidRPr="00961845">
        <w:rPr>
          <w:rFonts w:ascii="Times New Roman" w:hAnsi="Times New Roman" w:cs="Times New Roman"/>
          <w:szCs w:val="24"/>
        </w:rPr>
        <w:t>Fayos-Solà</w:t>
      </w:r>
      <w:proofErr w:type="spellEnd"/>
      <w:r w:rsidRPr="00961845">
        <w:rPr>
          <w:rFonts w:ascii="Times New Roman" w:hAnsi="Times New Roman" w:cs="Times New Roman"/>
          <w:szCs w:val="24"/>
        </w:rPr>
        <w:t>, 2012). These frameworks minimize legal ambiguities and bring about a more predictable atmosphere in international tourism practices.</w:t>
      </w:r>
    </w:p>
    <w:p w14:paraId="61D55705"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Nevertheless, the research concludes that the success of international conventions is heavily dependent on national level implementation. International agreements are interpreted and implemented differently by countries depending on their legal frameworks, economic interests, and institutional capabilities (Dredge and Jenkins, 2011). This difference may result in discrepancies in enforcement and pose challenges to cross-border tourists and businesses. In developing countries, especially, the implementation of international standards may be challenged by limited resources and regulatory capacity (Hall, 2019).</w:t>
      </w:r>
    </w:p>
    <w:p w14:paraId="507849EF"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The United Nations World Tourism Organization (UNWTO) role becomes a critical instrument in the process of closing the gap between international and national frameworks. The UNWTO offers policy directions, technical support, and a space of global collaboration, allowing nations to coordinate their legislations with universal norms (UNWTO, 2018). The organization also encourages sustainable tourism practices and endorses the inclusion of environmental and social considerations in tourism policies (</w:t>
      </w:r>
      <w:proofErr w:type="spellStart"/>
      <w:r w:rsidRPr="00961845">
        <w:rPr>
          <w:rFonts w:ascii="Times New Roman" w:hAnsi="Times New Roman" w:cs="Times New Roman"/>
          <w:szCs w:val="24"/>
        </w:rPr>
        <w:t>Fayos-Solà</w:t>
      </w:r>
      <w:proofErr w:type="spellEnd"/>
      <w:r w:rsidRPr="00961845">
        <w:rPr>
          <w:rFonts w:ascii="Times New Roman" w:hAnsi="Times New Roman" w:cs="Times New Roman"/>
          <w:szCs w:val="24"/>
        </w:rPr>
        <w:t>, 2012).</w:t>
      </w:r>
    </w:p>
    <w:p w14:paraId="31B93DFA"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The other notable observation concerns the increasing focus on sustainability in tourism law. The focus has shifted towards environmental protection, and legal frameworks now focus on topics like climate change, resource preservation, and cultural preservation (</w:t>
      </w:r>
      <w:proofErr w:type="spellStart"/>
      <w:r w:rsidRPr="00961845">
        <w:rPr>
          <w:rFonts w:ascii="Times New Roman" w:hAnsi="Times New Roman" w:cs="Times New Roman"/>
          <w:szCs w:val="24"/>
        </w:rPr>
        <w:t>Gössling</w:t>
      </w:r>
      <w:proofErr w:type="spellEnd"/>
      <w:r w:rsidRPr="00961845">
        <w:rPr>
          <w:rFonts w:ascii="Times New Roman" w:hAnsi="Times New Roman" w:cs="Times New Roman"/>
          <w:szCs w:val="24"/>
        </w:rPr>
        <w:t xml:space="preserve"> et al., 2020). International treaties and domestic legislation are also undergoing adjustments to facilitate sustainable tourism practices, yet the question of how to balance economic growth with environmental protection persists.</w:t>
      </w:r>
    </w:p>
    <w:p w14:paraId="2A8B65BB"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 xml:space="preserve">The paper also mentions the role of legal frameworks in guaranteeing </w:t>
      </w:r>
      <w:proofErr w:type="spellStart"/>
      <w:r w:rsidRPr="00961845">
        <w:rPr>
          <w:rFonts w:ascii="Times New Roman" w:hAnsi="Times New Roman" w:cs="Times New Roman"/>
          <w:szCs w:val="24"/>
        </w:rPr>
        <w:t>traveler</w:t>
      </w:r>
      <w:proofErr w:type="spellEnd"/>
      <w:r w:rsidRPr="00961845">
        <w:rPr>
          <w:rFonts w:ascii="Times New Roman" w:hAnsi="Times New Roman" w:cs="Times New Roman"/>
          <w:szCs w:val="24"/>
        </w:rPr>
        <w:t xml:space="preserve"> rights and consumer protection. Safety standards, liability, and dispute resolution are provisions that are common in national laws and essential in ensuring trust in the tourism sector (Holloway and Humphreys, 2019). Nevertheless, the emergence of digital platforms and the sharing economy has presented new demands, with the current regulations potentially being ill-equipped to cope with these new business models (Xiang et al., 2017).</w:t>
      </w:r>
    </w:p>
    <w:p w14:paraId="40CA7C78"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 xml:space="preserve">Moreover, globalization and technology have enhanced the complexity of tourism regulation. The boom of international travel necessitates effective legal structures that can handle high levels </w:t>
      </w:r>
      <w:r w:rsidRPr="00961845">
        <w:rPr>
          <w:rFonts w:ascii="Times New Roman" w:hAnsi="Times New Roman" w:cs="Times New Roman"/>
          <w:szCs w:val="24"/>
        </w:rPr>
        <w:lastRenderedPageBreak/>
        <w:t>of cross-border transactions. This has resulted in increasingly complex and responsive legal frameworks that integrate international rules with national implementation structures.</w:t>
      </w:r>
    </w:p>
    <w:p w14:paraId="3315D0A6"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On balance, the results reveal that international conventions are a powerful basis of tourism regulation, but their success hinges on the national level of implementation, institutional ability, and the ability to adapt to emerging challenges. The UNWTO does an important role in streamlining this process, yet additional work is required to reach a higher level of harmonization and efficiency in global tourism law.</w:t>
      </w:r>
    </w:p>
    <w:p w14:paraId="66F24DF7" w14:textId="77777777" w:rsidR="00961845" w:rsidRPr="00961845" w:rsidRDefault="00961845" w:rsidP="00961845">
      <w:pPr>
        <w:spacing w:line="360" w:lineRule="auto"/>
        <w:rPr>
          <w:rFonts w:ascii="Times New Roman" w:hAnsi="Times New Roman" w:cs="Times New Roman"/>
          <w:szCs w:val="24"/>
        </w:rPr>
      </w:pPr>
    </w:p>
    <w:p w14:paraId="78A5D884" w14:textId="77777777" w:rsidR="00961845" w:rsidRPr="00961845" w:rsidRDefault="00961845" w:rsidP="00961845">
      <w:pPr>
        <w:spacing w:line="360" w:lineRule="auto"/>
        <w:rPr>
          <w:rFonts w:ascii="Times New Roman" w:hAnsi="Times New Roman" w:cs="Times New Roman"/>
          <w:szCs w:val="24"/>
        </w:rPr>
      </w:pPr>
    </w:p>
    <w:p w14:paraId="0D702D5A"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Discussion</w:t>
      </w:r>
    </w:p>
    <w:p w14:paraId="238890AA"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The results of this analysis point to the dynamism and complexity of the legal environment surrounding tourism. The confrontation between international conventions and national laws reflects both necessity of global coordination and local adaptation. The discussion is a critical analysis of these findings and their implication on tourism governance.</w:t>
      </w:r>
    </w:p>
    <w:p w14:paraId="4922A1B9"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The challenge of the harmonization of the international and the national law systems is considered one of the most important issues. Although international conventions offer a standardized framework, they are not implemented uniformly across nations resulting in disparities in regulation of tourism (Dredge &amp; Jenkins, 2011). It implies that complete harmonization could be challenging because of the divergence of legal traditions, political regimes, and economic realities. Nonetheless, higher congruence is possible with intensified collaboration and capacity-building efforts.</w:t>
      </w:r>
    </w:p>
    <w:p w14:paraId="50A3197C"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 xml:space="preserve">The UNWTO has a critical role to play in the context of combating these issues. The UNWTO assists in closing the global-national gap through the promotion of international standards and the dialogue with member states (UNWTO, 2018). As </w:t>
      </w:r>
      <w:proofErr w:type="spellStart"/>
      <w:r w:rsidRPr="00961845">
        <w:rPr>
          <w:rFonts w:ascii="Times New Roman" w:hAnsi="Times New Roman" w:cs="Times New Roman"/>
          <w:szCs w:val="24"/>
        </w:rPr>
        <w:t>Fayos-Solà</w:t>
      </w:r>
      <w:proofErr w:type="spellEnd"/>
      <w:r w:rsidRPr="00961845">
        <w:rPr>
          <w:rFonts w:ascii="Times New Roman" w:hAnsi="Times New Roman" w:cs="Times New Roman"/>
          <w:szCs w:val="24"/>
        </w:rPr>
        <w:t xml:space="preserve"> (2012) stresses, the initiatives undertaken by the organization to formulate ethical guidelines and sustainable tourism serve the crucial purpose of enhancing the governance. Nonetheless, the effectiveness of the UNWTO is hinged on the goodwill of member states to accept and execute its recommendations.</w:t>
      </w:r>
    </w:p>
    <w:p w14:paraId="1C159DBD"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lastRenderedPageBreak/>
        <w:t>One of the prominent themes in current tourism law is sustainability. The growing effect of the tourism sector on the environment has prompted the integration of sustainability principles within legal frameworks. According to Gossling et al. (2020), legal steps are required to curb the adverse impacts of tourism, including environmental destruction and resource loss. This emphasizes the necessity of incorporating environmental concerns into the international conventions and national laws.</w:t>
      </w:r>
    </w:p>
    <w:p w14:paraId="04512086" w14:textId="77777777" w:rsidR="00961845" w:rsidRPr="00961845" w:rsidRDefault="00961845" w:rsidP="00961845">
      <w:pPr>
        <w:spacing w:line="360" w:lineRule="auto"/>
        <w:rPr>
          <w:rFonts w:ascii="Times New Roman" w:hAnsi="Times New Roman" w:cs="Times New Roman"/>
          <w:szCs w:val="24"/>
        </w:rPr>
      </w:pPr>
    </w:p>
    <w:p w14:paraId="37596562"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 xml:space="preserve">The discussion also highlights the significance of defending </w:t>
      </w:r>
      <w:proofErr w:type="spellStart"/>
      <w:r w:rsidRPr="00961845">
        <w:rPr>
          <w:rFonts w:ascii="Times New Roman" w:hAnsi="Times New Roman" w:cs="Times New Roman"/>
          <w:szCs w:val="24"/>
        </w:rPr>
        <w:t>traveler</w:t>
      </w:r>
      <w:proofErr w:type="spellEnd"/>
      <w:r w:rsidRPr="00961845">
        <w:rPr>
          <w:rFonts w:ascii="Times New Roman" w:hAnsi="Times New Roman" w:cs="Times New Roman"/>
          <w:szCs w:val="24"/>
        </w:rPr>
        <w:t xml:space="preserve"> rights and consumer confidence. Laws are essential in defining safety standards, liability regulations, and dispute resolution processes (Holloway &amp; Humphreys, 2019). Nevertheless, the emergence of digital platforms has raised new concerns, with the existing regulations potentially failing to address online transactions and sharing economy services (Xiang et al., 2017). This implies that legal structures need transformation to keep up with technological changes and new business paradigms.</w:t>
      </w:r>
    </w:p>
    <w:p w14:paraId="7B933CFC"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The role of governance and institutional capacity in enforcing tourism laws is another crucial area. Effective governance frameworks are necessary to maintain adherence to legal norms and safeguard stakeholders (Hall, 2019). Conversely, weak institutions may create inefficient regulation and heightened risks to tourists and local populations. This underscores the necessity of capacity-building efforts and international assistance, especially to developing nations.</w:t>
      </w:r>
    </w:p>
    <w:p w14:paraId="5A978E53"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The need to continually adapt tourism laws to global challenges like pandemics and climate change is also mentioned in the discussion. As Gossling et al. (2020) note, legal frameworks should be adaptable and receptive to emergent risks. This involves continued cooperation between international bodies, state governments, and industry stakeholders.</w:t>
      </w:r>
    </w:p>
    <w:p w14:paraId="033BECE2"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 xml:space="preserve">Throughout the discussion, it is explained that the legal framework of tourism is a complex and dynamic system that </w:t>
      </w:r>
      <w:proofErr w:type="gramStart"/>
      <w:r w:rsidRPr="00961845">
        <w:rPr>
          <w:rFonts w:ascii="Times New Roman" w:hAnsi="Times New Roman" w:cs="Times New Roman"/>
          <w:szCs w:val="24"/>
        </w:rPr>
        <w:t>has to</w:t>
      </w:r>
      <w:proofErr w:type="gramEnd"/>
      <w:r w:rsidRPr="00961845">
        <w:rPr>
          <w:rFonts w:ascii="Times New Roman" w:hAnsi="Times New Roman" w:cs="Times New Roman"/>
          <w:szCs w:val="24"/>
        </w:rPr>
        <w:t xml:space="preserve"> be coordinated at several levels. Although international conventions form a basis of regulation, their success relies on national enforcement and institutional capacities. The UNWTO can be instrumental in the process, yet an additional push and efforts are required to increase cooperation, improve governance, and respond to emerging challenges.</w:t>
      </w:r>
    </w:p>
    <w:p w14:paraId="2CFB4EB4" w14:textId="77777777" w:rsidR="00961845" w:rsidRPr="00961845" w:rsidRDefault="00961845" w:rsidP="00961845">
      <w:pPr>
        <w:spacing w:line="360" w:lineRule="auto"/>
        <w:rPr>
          <w:rFonts w:ascii="Times New Roman" w:hAnsi="Times New Roman" w:cs="Times New Roman"/>
          <w:szCs w:val="24"/>
        </w:rPr>
      </w:pPr>
    </w:p>
    <w:p w14:paraId="40071680" w14:textId="77777777" w:rsidR="00961845" w:rsidRPr="00961845" w:rsidRDefault="00961845" w:rsidP="00961845">
      <w:pPr>
        <w:spacing w:line="360" w:lineRule="auto"/>
        <w:rPr>
          <w:rFonts w:ascii="Times New Roman" w:hAnsi="Times New Roman" w:cs="Times New Roman"/>
          <w:szCs w:val="24"/>
        </w:rPr>
      </w:pPr>
    </w:p>
    <w:p w14:paraId="6AF70570"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 xml:space="preserve">Recommendation </w:t>
      </w:r>
    </w:p>
    <w:p w14:paraId="21988AD5" w14:textId="77777777" w:rsidR="00961845" w:rsidRPr="00961845" w:rsidRDefault="00961845" w:rsidP="00961845">
      <w:pPr>
        <w:spacing w:line="360" w:lineRule="auto"/>
        <w:rPr>
          <w:rFonts w:ascii="Times New Roman" w:hAnsi="Times New Roman" w:cs="Times New Roman"/>
          <w:szCs w:val="24"/>
        </w:rPr>
      </w:pPr>
      <w:proofErr w:type="gramStart"/>
      <w:r w:rsidRPr="00961845">
        <w:rPr>
          <w:rFonts w:ascii="Times New Roman" w:hAnsi="Times New Roman" w:cs="Times New Roman"/>
          <w:szCs w:val="24"/>
        </w:rPr>
        <w:t>On the basis of</w:t>
      </w:r>
      <w:proofErr w:type="gramEnd"/>
      <w:r w:rsidRPr="00961845">
        <w:rPr>
          <w:rFonts w:ascii="Times New Roman" w:hAnsi="Times New Roman" w:cs="Times New Roman"/>
          <w:szCs w:val="24"/>
        </w:rPr>
        <w:t xml:space="preserve"> the results and discussion of the legal framework of international tourism, it is possible to make several recommendations that could positively influence the effectiveness, coherence, and sustainability of tourism regulation on the international and national levels.</w:t>
      </w:r>
    </w:p>
    <w:p w14:paraId="7412CBA4"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To begin with, the harmonization between international conventions and national tourism laws needs to be reinforced. Although international frameworks offer broad principles, national differences in implementation pose regulatory loopholes and obstacles to cross-border tourism. To achieve consistency and minimize legal contradictions, governments are urged to align their internal regulations with those adopted by international organizations like the UNWTO (Hall, 2019). This can be implemented through legislative changes, policy review, and involvement in more international agreements.</w:t>
      </w:r>
    </w:p>
    <w:p w14:paraId="101B509C"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Second, priority should be given to capacity-building initiatives, particularly in developing countries. There are limited institutional and regulatory capacity to enforce international tourism laws in many countries. Technical assistance programs, training services, and knowledge-sharing facilities offered by the UNWTO and other international agencies need to be extended to these countries (UNWTO, 2018). Enhancing institutional capacity will enhance compliance, enforcement, and governance of the tourism sector.</w:t>
      </w:r>
    </w:p>
    <w:p w14:paraId="02F0383C"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Third, it should focus more on the incorporation of sustainability into tourism law and policy. Both international conventions and national legislation must incorporate environmental protection and responsible tourism practices. Regulations must be enforced more strictly to control the effects on the environment, encourage the rational use of resources, and conserve cultural sites (</w:t>
      </w:r>
      <w:proofErr w:type="spellStart"/>
      <w:r w:rsidRPr="00961845">
        <w:rPr>
          <w:rFonts w:ascii="Times New Roman" w:hAnsi="Times New Roman" w:cs="Times New Roman"/>
          <w:szCs w:val="24"/>
        </w:rPr>
        <w:t>Gössling</w:t>
      </w:r>
      <w:proofErr w:type="spellEnd"/>
      <w:r w:rsidRPr="00961845">
        <w:rPr>
          <w:rFonts w:ascii="Times New Roman" w:hAnsi="Times New Roman" w:cs="Times New Roman"/>
          <w:szCs w:val="24"/>
        </w:rPr>
        <w:t xml:space="preserve"> et al., 2020). Policies should also promote sustainable tourism practices among businesses and tourists by offering incentives, conducting sensitization programs, and implementing regulations.</w:t>
      </w:r>
    </w:p>
    <w:p w14:paraId="54A9F4D1"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 xml:space="preserve">The second major recommendation is updating tourism laws to meet the current challenges of technology and globalization. The proliferation of digital platforms, online travel agencies, and the sharing economy has generated regulatory gaps that are not fully covered by existing legal frameworks. Governments are advised to revise their legal frameworks to offer control over </w:t>
      </w:r>
      <w:r w:rsidRPr="00961845">
        <w:rPr>
          <w:rFonts w:ascii="Times New Roman" w:hAnsi="Times New Roman" w:cs="Times New Roman"/>
          <w:szCs w:val="24"/>
        </w:rPr>
        <w:lastRenderedPageBreak/>
        <w:t>digital tourism products, consumer protection, and fair competition within the sector (Xiang et al., 2017).</w:t>
      </w:r>
    </w:p>
    <w:p w14:paraId="1721D76A"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 xml:space="preserve">Moreover, the protection of </w:t>
      </w:r>
      <w:proofErr w:type="spellStart"/>
      <w:r w:rsidRPr="00961845">
        <w:rPr>
          <w:rFonts w:ascii="Times New Roman" w:hAnsi="Times New Roman" w:cs="Times New Roman"/>
          <w:szCs w:val="24"/>
        </w:rPr>
        <w:t>traveler</w:t>
      </w:r>
      <w:proofErr w:type="spellEnd"/>
      <w:r w:rsidRPr="00961845">
        <w:rPr>
          <w:rFonts w:ascii="Times New Roman" w:hAnsi="Times New Roman" w:cs="Times New Roman"/>
          <w:szCs w:val="24"/>
        </w:rPr>
        <w:t xml:space="preserve"> rights should be enhanced. The legal frameworks must incorporate clear provisions on safety standards, liability, dispute resolution, and consumer protection. This will build confidence in the tourism industry and guarantee a pleasant experience to </w:t>
      </w:r>
      <w:proofErr w:type="spellStart"/>
      <w:r w:rsidRPr="00961845">
        <w:rPr>
          <w:rFonts w:ascii="Times New Roman" w:hAnsi="Times New Roman" w:cs="Times New Roman"/>
          <w:szCs w:val="24"/>
        </w:rPr>
        <w:t>travelers</w:t>
      </w:r>
      <w:proofErr w:type="spellEnd"/>
      <w:r w:rsidRPr="00961845">
        <w:rPr>
          <w:rFonts w:ascii="Times New Roman" w:hAnsi="Times New Roman" w:cs="Times New Roman"/>
          <w:szCs w:val="24"/>
        </w:rPr>
        <w:t xml:space="preserve"> (Holloway &amp; Humphreys, 2019). International collaboration toward cross-border conflict and the steady preservation of tourist rights is also crucial.</w:t>
      </w:r>
    </w:p>
    <w:p w14:paraId="0851ADB1"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Lastly, effective tourism regulation requires strengthening governance and transparency. Governments are advised to set up strong regulatory authorities, uphold legal practices, and encourage accountability in the tourism industry. Partnerships between the government and the corporate world can also be instrumental in enhancing governance and effective enactment of tourism policies (Dredge and Jenkins, 2011).</w:t>
      </w:r>
    </w:p>
    <w:p w14:paraId="40810AE9"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Conclusively, the improvement of the tourism legal framework needs to be done in a coordinated manner that includes the international organizations, national governments, and industry stakeholders. Through enhancing harmonization, capacity building, sustainability promotion, modernization of regulations, and transparency, tourism sector can attain sustainable growth and play a positive role in global development.</w:t>
      </w:r>
    </w:p>
    <w:p w14:paraId="318C5B8C" w14:textId="77777777" w:rsidR="00961845" w:rsidRPr="00961845" w:rsidRDefault="00961845" w:rsidP="00961845">
      <w:pPr>
        <w:spacing w:line="360" w:lineRule="auto"/>
        <w:rPr>
          <w:rFonts w:ascii="Times New Roman" w:hAnsi="Times New Roman" w:cs="Times New Roman"/>
          <w:szCs w:val="24"/>
        </w:rPr>
      </w:pPr>
    </w:p>
    <w:p w14:paraId="70A0C799"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Conclusion</w:t>
      </w:r>
    </w:p>
    <w:p w14:paraId="63162C32"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 xml:space="preserve">This report has critically </w:t>
      </w:r>
      <w:proofErr w:type="spellStart"/>
      <w:r w:rsidRPr="00961845">
        <w:rPr>
          <w:rFonts w:ascii="Times New Roman" w:hAnsi="Times New Roman" w:cs="Times New Roman"/>
          <w:szCs w:val="24"/>
        </w:rPr>
        <w:t>analyzed</w:t>
      </w:r>
      <w:proofErr w:type="spellEnd"/>
      <w:r w:rsidRPr="00961845">
        <w:rPr>
          <w:rFonts w:ascii="Times New Roman" w:hAnsi="Times New Roman" w:cs="Times New Roman"/>
          <w:szCs w:val="24"/>
        </w:rPr>
        <w:t xml:space="preserve"> the tourism legal framework with relevance to the interface between international conventions and national tourism laws in the regulation of cross-border tourism. The discussion shows that tourism governance is performed in the context of a multi-layered legal framework with international agreements defining overall principles and national laws safeguarding their practical realization. Such a dual structure is necessary in ensuring uniformity in the global tourism practices with the flexibility to accommodate country needs.</w:t>
      </w:r>
    </w:p>
    <w:p w14:paraId="64AA5E7E"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 xml:space="preserve">The results indicate that international conventions are crucial in enhancing cross-border tourism as they offer standard procedures on safety, sustainability, and ethical practices. </w:t>
      </w:r>
      <w:proofErr w:type="gramStart"/>
      <w:r w:rsidRPr="00961845">
        <w:rPr>
          <w:rFonts w:ascii="Times New Roman" w:hAnsi="Times New Roman" w:cs="Times New Roman"/>
          <w:szCs w:val="24"/>
        </w:rPr>
        <w:t>Yet,</w:t>
      </w:r>
      <w:proofErr w:type="gramEnd"/>
      <w:r w:rsidRPr="00961845">
        <w:rPr>
          <w:rFonts w:ascii="Times New Roman" w:hAnsi="Times New Roman" w:cs="Times New Roman"/>
          <w:szCs w:val="24"/>
        </w:rPr>
        <w:t xml:space="preserve"> their effectiveness rests heavily on the ability and willingness of national governments to adopt these </w:t>
      </w:r>
      <w:r w:rsidRPr="00961845">
        <w:rPr>
          <w:rFonts w:ascii="Times New Roman" w:hAnsi="Times New Roman" w:cs="Times New Roman"/>
          <w:szCs w:val="24"/>
        </w:rPr>
        <w:lastRenderedPageBreak/>
        <w:t>frameworks. The differences in legal systems, institutional capacity, and economic development generate difficulties in establishing the consistent use of international standards.</w:t>
      </w:r>
    </w:p>
    <w:p w14:paraId="76F7E9ED"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The United Nations World Tourism Organization (UNWTO) becomes a key player in international tourism politics. The UNWTO assists in bridging the divide between international and national legal frameworks by encouraging collaboration, offering policy advice, and facilitating capacity-building efforts. It has a crucial part to play in advancing sustainable and responsible tourism, especially in responding to current global issues like climate change and overtourism.</w:t>
      </w:r>
    </w:p>
    <w:p w14:paraId="1FD6275B" w14:textId="77777777" w:rsidR="00961845" w:rsidRPr="00961845"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 xml:space="preserve">Additionally, the report highlights the growing significance of sustainability and </w:t>
      </w:r>
      <w:proofErr w:type="spellStart"/>
      <w:r w:rsidRPr="00961845">
        <w:rPr>
          <w:rFonts w:ascii="Times New Roman" w:hAnsi="Times New Roman" w:cs="Times New Roman"/>
          <w:szCs w:val="24"/>
        </w:rPr>
        <w:t>traveler</w:t>
      </w:r>
      <w:proofErr w:type="spellEnd"/>
      <w:r w:rsidRPr="00961845">
        <w:rPr>
          <w:rFonts w:ascii="Times New Roman" w:hAnsi="Times New Roman" w:cs="Times New Roman"/>
          <w:szCs w:val="24"/>
        </w:rPr>
        <w:t xml:space="preserve"> protection in tourism law. Laws and regulations should constantly evolve to accommodate environmental issues, technology, and changing consumer demands. The emergence of digital platforms and international crises, including pandemics, only reinforced the necessity of adaptable and responsive law.</w:t>
      </w:r>
    </w:p>
    <w:p w14:paraId="6DC20401" w14:textId="75B08414" w:rsidR="0076684E" w:rsidRDefault="00961845" w:rsidP="00961845">
      <w:pPr>
        <w:spacing w:line="360" w:lineRule="auto"/>
        <w:rPr>
          <w:rFonts w:ascii="Times New Roman" w:hAnsi="Times New Roman" w:cs="Times New Roman"/>
          <w:szCs w:val="24"/>
        </w:rPr>
      </w:pPr>
      <w:r w:rsidRPr="00961845">
        <w:rPr>
          <w:rFonts w:ascii="Times New Roman" w:hAnsi="Times New Roman" w:cs="Times New Roman"/>
          <w:szCs w:val="24"/>
        </w:rPr>
        <w:t xml:space="preserve">To conclude, effective tourism regulation relies on international conventions, national law, and institutional capacity. Although a great deal has been achieved in the harmonization of tourism laws, there is still </w:t>
      </w:r>
      <w:proofErr w:type="gramStart"/>
      <w:r w:rsidRPr="00961845">
        <w:rPr>
          <w:rFonts w:ascii="Times New Roman" w:hAnsi="Times New Roman" w:cs="Times New Roman"/>
          <w:szCs w:val="24"/>
        </w:rPr>
        <w:t>need</w:t>
      </w:r>
      <w:proofErr w:type="gramEnd"/>
      <w:r w:rsidRPr="00961845">
        <w:rPr>
          <w:rFonts w:ascii="Times New Roman" w:hAnsi="Times New Roman" w:cs="Times New Roman"/>
          <w:szCs w:val="24"/>
        </w:rPr>
        <w:t xml:space="preserve"> to work towards resolving inconsistencies and emerging issues. The effective cooperation among international organisations, governments, and industry players will also need to be strengthened to ensure sustainable, safe, and efficient global tourism.</w:t>
      </w:r>
    </w:p>
    <w:p w14:paraId="049D76BA" w14:textId="77777777" w:rsidR="00961845" w:rsidRDefault="00961845" w:rsidP="00961845">
      <w:pPr>
        <w:spacing w:line="360" w:lineRule="auto"/>
        <w:rPr>
          <w:rFonts w:ascii="Times New Roman" w:hAnsi="Times New Roman" w:cs="Times New Roman"/>
          <w:szCs w:val="24"/>
        </w:rPr>
      </w:pPr>
    </w:p>
    <w:p w14:paraId="6888C917" w14:textId="77777777" w:rsidR="00961845" w:rsidRDefault="00961845" w:rsidP="00961845">
      <w:pPr>
        <w:spacing w:line="360" w:lineRule="auto"/>
        <w:rPr>
          <w:rFonts w:ascii="Times New Roman" w:hAnsi="Times New Roman" w:cs="Times New Roman"/>
          <w:szCs w:val="24"/>
        </w:rPr>
      </w:pPr>
    </w:p>
    <w:p w14:paraId="643D83E0" w14:textId="77777777" w:rsidR="00961845" w:rsidRDefault="00961845" w:rsidP="00961845">
      <w:pPr>
        <w:spacing w:line="360" w:lineRule="auto"/>
        <w:rPr>
          <w:rFonts w:ascii="Times New Roman" w:hAnsi="Times New Roman" w:cs="Times New Roman"/>
          <w:szCs w:val="24"/>
        </w:rPr>
      </w:pPr>
    </w:p>
    <w:p w14:paraId="3B4F58B6" w14:textId="77777777" w:rsidR="00961845" w:rsidRDefault="00961845" w:rsidP="00961845">
      <w:pPr>
        <w:spacing w:line="360" w:lineRule="auto"/>
        <w:rPr>
          <w:rFonts w:ascii="Times New Roman" w:hAnsi="Times New Roman" w:cs="Times New Roman"/>
          <w:szCs w:val="24"/>
        </w:rPr>
      </w:pPr>
    </w:p>
    <w:p w14:paraId="3A27493D" w14:textId="77777777" w:rsidR="00961845" w:rsidRDefault="00961845" w:rsidP="00961845">
      <w:pPr>
        <w:spacing w:line="360" w:lineRule="auto"/>
        <w:rPr>
          <w:rFonts w:ascii="Times New Roman" w:hAnsi="Times New Roman" w:cs="Times New Roman"/>
          <w:szCs w:val="24"/>
        </w:rPr>
      </w:pPr>
    </w:p>
    <w:p w14:paraId="543C8289" w14:textId="77777777" w:rsidR="00961845" w:rsidRDefault="00961845" w:rsidP="00961845">
      <w:pPr>
        <w:spacing w:line="360" w:lineRule="auto"/>
        <w:rPr>
          <w:rFonts w:ascii="Times New Roman" w:hAnsi="Times New Roman" w:cs="Times New Roman"/>
          <w:szCs w:val="24"/>
        </w:rPr>
      </w:pPr>
    </w:p>
    <w:p w14:paraId="3ADE220C" w14:textId="77777777" w:rsidR="00961845" w:rsidRDefault="00961845" w:rsidP="00961845">
      <w:pPr>
        <w:spacing w:line="360" w:lineRule="auto"/>
        <w:rPr>
          <w:rFonts w:ascii="Times New Roman" w:hAnsi="Times New Roman" w:cs="Times New Roman"/>
          <w:szCs w:val="24"/>
        </w:rPr>
      </w:pPr>
    </w:p>
    <w:p w14:paraId="47208789" w14:textId="77777777" w:rsidR="0076684E" w:rsidRPr="00CC67E8" w:rsidRDefault="0076684E" w:rsidP="0076684E">
      <w:pPr>
        <w:spacing w:line="360" w:lineRule="auto"/>
        <w:rPr>
          <w:rFonts w:ascii="Times New Roman" w:hAnsi="Times New Roman" w:cs="Times New Roman"/>
          <w:szCs w:val="24"/>
        </w:rPr>
      </w:pPr>
    </w:p>
    <w:p w14:paraId="45FC5F45" w14:textId="77777777" w:rsidR="0076684E" w:rsidRPr="00A97DD3" w:rsidRDefault="0076684E" w:rsidP="0076684E">
      <w:pPr>
        <w:pStyle w:val="Heading2"/>
        <w:spacing w:line="360" w:lineRule="auto"/>
        <w:rPr>
          <w:rFonts w:ascii="Times New Roman" w:hAnsi="Times New Roman" w:cs="Times New Roman"/>
          <w:sz w:val="24"/>
          <w:szCs w:val="24"/>
        </w:rPr>
      </w:pPr>
      <w:bookmarkStart w:id="1" w:name="_Toc224846307"/>
      <w:r w:rsidRPr="00CC67E8">
        <w:rPr>
          <w:rFonts w:ascii="Times New Roman" w:hAnsi="Times New Roman" w:cs="Times New Roman"/>
          <w:sz w:val="24"/>
          <w:szCs w:val="24"/>
        </w:rPr>
        <w:lastRenderedPageBreak/>
        <w:t>References</w:t>
      </w:r>
      <w:bookmarkEnd w:id="1"/>
    </w:p>
    <w:p w14:paraId="7DDFC55C" w14:textId="77777777" w:rsidR="0076684E" w:rsidRPr="003643CD" w:rsidRDefault="0076684E" w:rsidP="0076684E">
      <w:pPr>
        <w:spacing w:line="360" w:lineRule="auto"/>
        <w:rPr>
          <w:rFonts w:ascii="Times New Roman" w:hAnsi="Times New Roman" w:cs="Times New Roman"/>
          <w:szCs w:val="24"/>
        </w:rPr>
      </w:pPr>
      <w:r w:rsidRPr="003643CD">
        <w:rPr>
          <w:rFonts w:ascii="Times New Roman" w:hAnsi="Times New Roman" w:cs="Times New Roman"/>
          <w:szCs w:val="24"/>
        </w:rPr>
        <w:t xml:space="preserve">Dredge, D., &amp; Jenkins, J. (2011). </w:t>
      </w:r>
      <w:r w:rsidRPr="003643CD">
        <w:rPr>
          <w:rFonts w:ascii="Times New Roman" w:hAnsi="Times New Roman" w:cs="Times New Roman"/>
          <w:i/>
          <w:iCs/>
          <w:szCs w:val="24"/>
        </w:rPr>
        <w:t>Tourism planning and policy</w:t>
      </w:r>
      <w:r w:rsidRPr="003643CD">
        <w:rPr>
          <w:rFonts w:ascii="Times New Roman" w:hAnsi="Times New Roman" w:cs="Times New Roman"/>
          <w:szCs w:val="24"/>
        </w:rPr>
        <w:t>. Wiley.</w:t>
      </w:r>
    </w:p>
    <w:p w14:paraId="0CA35ED3" w14:textId="77777777" w:rsidR="0076684E" w:rsidRPr="003643CD" w:rsidRDefault="0076684E" w:rsidP="0076684E">
      <w:pPr>
        <w:spacing w:line="360" w:lineRule="auto"/>
        <w:rPr>
          <w:rFonts w:ascii="Times New Roman" w:hAnsi="Times New Roman" w:cs="Times New Roman"/>
          <w:szCs w:val="24"/>
        </w:rPr>
      </w:pPr>
      <w:proofErr w:type="spellStart"/>
      <w:r w:rsidRPr="003643CD">
        <w:rPr>
          <w:rFonts w:ascii="Times New Roman" w:hAnsi="Times New Roman" w:cs="Times New Roman"/>
          <w:szCs w:val="24"/>
        </w:rPr>
        <w:t>Fayos-Solà</w:t>
      </w:r>
      <w:proofErr w:type="spellEnd"/>
      <w:r w:rsidRPr="003643CD">
        <w:rPr>
          <w:rFonts w:ascii="Times New Roman" w:hAnsi="Times New Roman" w:cs="Times New Roman"/>
          <w:szCs w:val="24"/>
        </w:rPr>
        <w:t xml:space="preserve">, E. (2012). The UNWTO global code of ethics for tourism. </w:t>
      </w:r>
      <w:r w:rsidRPr="003643CD">
        <w:rPr>
          <w:rFonts w:ascii="Times New Roman" w:hAnsi="Times New Roman" w:cs="Times New Roman"/>
          <w:i/>
          <w:iCs/>
          <w:szCs w:val="24"/>
        </w:rPr>
        <w:t>Tourism Management Perspectives</w:t>
      </w:r>
      <w:r w:rsidRPr="003643CD">
        <w:rPr>
          <w:rFonts w:ascii="Times New Roman" w:hAnsi="Times New Roman" w:cs="Times New Roman"/>
          <w:szCs w:val="24"/>
        </w:rPr>
        <w:t>, 2–3, 6–11. https://doi.org/10.1016/j.tmp.2012.03.003</w:t>
      </w:r>
    </w:p>
    <w:p w14:paraId="727976A0" w14:textId="77777777" w:rsidR="0076684E" w:rsidRPr="003643CD" w:rsidRDefault="0076684E" w:rsidP="0076684E">
      <w:pPr>
        <w:spacing w:line="360" w:lineRule="auto"/>
        <w:rPr>
          <w:rFonts w:ascii="Times New Roman" w:hAnsi="Times New Roman" w:cs="Times New Roman"/>
          <w:szCs w:val="24"/>
        </w:rPr>
      </w:pPr>
      <w:proofErr w:type="spellStart"/>
      <w:r w:rsidRPr="003643CD">
        <w:rPr>
          <w:rFonts w:ascii="Times New Roman" w:hAnsi="Times New Roman" w:cs="Times New Roman"/>
          <w:szCs w:val="24"/>
        </w:rPr>
        <w:t>Gössling</w:t>
      </w:r>
      <w:proofErr w:type="spellEnd"/>
      <w:r w:rsidRPr="003643CD">
        <w:rPr>
          <w:rFonts w:ascii="Times New Roman" w:hAnsi="Times New Roman" w:cs="Times New Roman"/>
          <w:szCs w:val="24"/>
        </w:rPr>
        <w:t xml:space="preserve">, S., Scott, D., &amp; Hall, C. M. (2020). Pandemics, tourism and global change. </w:t>
      </w:r>
      <w:r w:rsidRPr="003643CD">
        <w:rPr>
          <w:rFonts w:ascii="Times New Roman" w:hAnsi="Times New Roman" w:cs="Times New Roman"/>
          <w:i/>
          <w:iCs/>
          <w:szCs w:val="24"/>
        </w:rPr>
        <w:t>Journal of Sustainable Tourism</w:t>
      </w:r>
      <w:r w:rsidRPr="003643CD">
        <w:rPr>
          <w:rFonts w:ascii="Times New Roman" w:hAnsi="Times New Roman" w:cs="Times New Roman"/>
          <w:szCs w:val="24"/>
        </w:rPr>
        <w:t xml:space="preserve">, 29(1), 1–20. </w:t>
      </w:r>
      <w:hyperlink r:id="rId5" w:tgtFrame="_new" w:history="1">
        <w:r w:rsidRPr="003643CD">
          <w:rPr>
            <w:rStyle w:val="Hyperlink"/>
            <w:rFonts w:ascii="Times New Roman" w:hAnsi="Times New Roman" w:cs="Times New Roman"/>
            <w:szCs w:val="24"/>
          </w:rPr>
          <w:t>https://doi.org/10.1080/09669582.2020.1758708</w:t>
        </w:r>
      </w:hyperlink>
    </w:p>
    <w:p w14:paraId="38C8DE3F" w14:textId="77777777" w:rsidR="0076684E" w:rsidRPr="003643CD" w:rsidRDefault="0076684E" w:rsidP="0076684E">
      <w:pPr>
        <w:spacing w:line="360" w:lineRule="auto"/>
        <w:rPr>
          <w:rFonts w:ascii="Times New Roman" w:hAnsi="Times New Roman" w:cs="Times New Roman"/>
          <w:szCs w:val="24"/>
        </w:rPr>
      </w:pPr>
      <w:r w:rsidRPr="003643CD">
        <w:rPr>
          <w:rFonts w:ascii="Times New Roman" w:hAnsi="Times New Roman" w:cs="Times New Roman"/>
          <w:szCs w:val="24"/>
        </w:rPr>
        <w:t xml:space="preserve">Hall, C. M. (2019). </w:t>
      </w:r>
      <w:r w:rsidRPr="003643CD">
        <w:rPr>
          <w:rFonts w:ascii="Times New Roman" w:hAnsi="Times New Roman" w:cs="Times New Roman"/>
          <w:i/>
          <w:iCs/>
          <w:szCs w:val="24"/>
        </w:rPr>
        <w:t>Tourism and public policy</w:t>
      </w:r>
      <w:r w:rsidRPr="003643CD">
        <w:rPr>
          <w:rFonts w:ascii="Times New Roman" w:hAnsi="Times New Roman" w:cs="Times New Roman"/>
          <w:szCs w:val="24"/>
        </w:rPr>
        <w:t>. Routledge.</w:t>
      </w:r>
    </w:p>
    <w:p w14:paraId="0D02F620" w14:textId="77777777" w:rsidR="0076684E" w:rsidRPr="003643CD" w:rsidRDefault="0076684E" w:rsidP="0076684E">
      <w:pPr>
        <w:spacing w:line="360" w:lineRule="auto"/>
        <w:rPr>
          <w:rFonts w:ascii="Times New Roman" w:hAnsi="Times New Roman" w:cs="Times New Roman"/>
          <w:szCs w:val="24"/>
        </w:rPr>
      </w:pPr>
      <w:r w:rsidRPr="003643CD">
        <w:rPr>
          <w:rFonts w:ascii="Times New Roman" w:hAnsi="Times New Roman" w:cs="Times New Roman"/>
          <w:szCs w:val="24"/>
        </w:rPr>
        <w:t xml:space="preserve">Page, S. J. (2019). </w:t>
      </w:r>
      <w:r w:rsidRPr="003643CD">
        <w:rPr>
          <w:rFonts w:ascii="Times New Roman" w:hAnsi="Times New Roman" w:cs="Times New Roman"/>
          <w:i/>
          <w:iCs/>
          <w:szCs w:val="24"/>
        </w:rPr>
        <w:t>Tourism management</w:t>
      </w:r>
      <w:r w:rsidRPr="003643CD">
        <w:rPr>
          <w:rFonts w:ascii="Times New Roman" w:hAnsi="Times New Roman" w:cs="Times New Roman"/>
          <w:szCs w:val="24"/>
        </w:rPr>
        <w:t xml:space="preserve"> (6th ed.). Routledge.</w:t>
      </w:r>
    </w:p>
    <w:p w14:paraId="45A8D7EE" w14:textId="77777777" w:rsidR="0076684E" w:rsidRPr="003643CD" w:rsidRDefault="0076684E" w:rsidP="0076684E">
      <w:pPr>
        <w:spacing w:line="360" w:lineRule="auto"/>
        <w:rPr>
          <w:rFonts w:ascii="Times New Roman" w:hAnsi="Times New Roman" w:cs="Times New Roman"/>
          <w:szCs w:val="24"/>
        </w:rPr>
      </w:pPr>
      <w:r w:rsidRPr="003643CD">
        <w:rPr>
          <w:rFonts w:ascii="Times New Roman" w:hAnsi="Times New Roman" w:cs="Times New Roman"/>
          <w:szCs w:val="24"/>
        </w:rPr>
        <w:t xml:space="preserve">Shaw, G., &amp; Williams, A. M. (2004). </w:t>
      </w:r>
      <w:r w:rsidRPr="003643CD">
        <w:rPr>
          <w:rFonts w:ascii="Times New Roman" w:hAnsi="Times New Roman" w:cs="Times New Roman"/>
          <w:i/>
          <w:iCs/>
          <w:szCs w:val="24"/>
        </w:rPr>
        <w:t>Tourism and tourism spaces</w:t>
      </w:r>
      <w:r w:rsidRPr="003643CD">
        <w:rPr>
          <w:rFonts w:ascii="Times New Roman" w:hAnsi="Times New Roman" w:cs="Times New Roman"/>
          <w:szCs w:val="24"/>
        </w:rPr>
        <w:t>. Sage.</w:t>
      </w:r>
    </w:p>
    <w:p w14:paraId="7970A90A" w14:textId="77777777" w:rsidR="0076684E" w:rsidRPr="003643CD" w:rsidRDefault="0076684E" w:rsidP="0076684E">
      <w:pPr>
        <w:spacing w:line="360" w:lineRule="auto"/>
        <w:rPr>
          <w:rFonts w:ascii="Times New Roman" w:hAnsi="Times New Roman" w:cs="Times New Roman"/>
          <w:szCs w:val="24"/>
        </w:rPr>
      </w:pPr>
      <w:r w:rsidRPr="003643CD">
        <w:rPr>
          <w:rFonts w:ascii="Times New Roman" w:hAnsi="Times New Roman" w:cs="Times New Roman"/>
          <w:szCs w:val="24"/>
        </w:rPr>
        <w:t xml:space="preserve">UNWTO. (2001). </w:t>
      </w:r>
      <w:r w:rsidRPr="003643CD">
        <w:rPr>
          <w:rFonts w:ascii="Times New Roman" w:hAnsi="Times New Roman" w:cs="Times New Roman"/>
          <w:i/>
          <w:iCs/>
          <w:szCs w:val="24"/>
        </w:rPr>
        <w:t>Global code of ethics for tourism</w:t>
      </w:r>
      <w:r w:rsidRPr="003643CD">
        <w:rPr>
          <w:rFonts w:ascii="Times New Roman" w:hAnsi="Times New Roman" w:cs="Times New Roman"/>
          <w:szCs w:val="24"/>
        </w:rPr>
        <w:t>. World Tourism Organization.</w:t>
      </w:r>
    </w:p>
    <w:p w14:paraId="7211CDD4" w14:textId="77777777" w:rsidR="0076684E" w:rsidRPr="003643CD" w:rsidRDefault="0076684E" w:rsidP="0076684E">
      <w:pPr>
        <w:spacing w:line="360" w:lineRule="auto"/>
        <w:rPr>
          <w:rFonts w:ascii="Times New Roman" w:hAnsi="Times New Roman" w:cs="Times New Roman"/>
          <w:szCs w:val="24"/>
        </w:rPr>
      </w:pPr>
      <w:r w:rsidRPr="003643CD">
        <w:rPr>
          <w:rFonts w:ascii="Times New Roman" w:hAnsi="Times New Roman" w:cs="Times New Roman"/>
          <w:szCs w:val="24"/>
        </w:rPr>
        <w:t xml:space="preserve">UNWTO. (2018). </w:t>
      </w:r>
      <w:r w:rsidRPr="003643CD">
        <w:rPr>
          <w:rFonts w:ascii="Times New Roman" w:hAnsi="Times New Roman" w:cs="Times New Roman"/>
          <w:i/>
          <w:iCs/>
          <w:szCs w:val="24"/>
        </w:rPr>
        <w:t>Tourism and the Sustainable Development Goals</w:t>
      </w:r>
      <w:r w:rsidRPr="003643CD">
        <w:rPr>
          <w:rFonts w:ascii="Times New Roman" w:hAnsi="Times New Roman" w:cs="Times New Roman"/>
          <w:szCs w:val="24"/>
        </w:rPr>
        <w:t>. World Tourism Organization.</w:t>
      </w:r>
    </w:p>
    <w:p w14:paraId="30123F1E" w14:textId="77777777" w:rsidR="0076684E" w:rsidRPr="003643CD" w:rsidRDefault="0076684E" w:rsidP="0076684E">
      <w:pPr>
        <w:spacing w:line="360" w:lineRule="auto"/>
        <w:rPr>
          <w:rFonts w:ascii="Times New Roman" w:hAnsi="Times New Roman" w:cs="Times New Roman"/>
          <w:szCs w:val="24"/>
        </w:rPr>
      </w:pPr>
      <w:r w:rsidRPr="003643CD">
        <w:rPr>
          <w:rFonts w:ascii="Times New Roman" w:hAnsi="Times New Roman" w:cs="Times New Roman"/>
          <w:szCs w:val="24"/>
        </w:rPr>
        <w:t xml:space="preserve">Holloway, J. C., &amp; Humphreys, C. (2019). </w:t>
      </w:r>
      <w:r w:rsidRPr="003643CD">
        <w:rPr>
          <w:rFonts w:ascii="Times New Roman" w:hAnsi="Times New Roman" w:cs="Times New Roman"/>
          <w:i/>
          <w:iCs/>
          <w:szCs w:val="24"/>
        </w:rPr>
        <w:t>The business of tourism</w:t>
      </w:r>
      <w:r w:rsidRPr="003643CD">
        <w:rPr>
          <w:rFonts w:ascii="Times New Roman" w:hAnsi="Times New Roman" w:cs="Times New Roman"/>
          <w:szCs w:val="24"/>
        </w:rPr>
        <w:t xml:space="preserve"> (11th ed.). Pearson.</w:t>
      </w:r>
    </w:p>
    <w:p w14:paraId="470C3A8A" w14:textId="77777777" w:rsidR="0076684E" w:rsidRPr="003643CD" w:rsidRDefault="0076684E" w:rsidP="0076684E">
      <w:pPr>
        <w:spacing w:line="360" w:lineRule="auto"/>
        <w:rPr>
          <w:rFonts w:ascii="Times New Roman" w:hAnsi="Times New Roman" w:cs="Times New Roman"/>
          <w:szCs w:val="24"/>
        </w:rPr>
      </w:pPr>
      <w:r w:rsidRPr="003643CD">
        <w:rPr>
          <w:rFonts w:ascii="Times New Roman" w:hAnsi="Times New Roman" w:cs="Times New Roman"/>
          <w:szCs w:val="24"/>
        </w:rPr>
        <w:t xml:space="preserve">Xiang, Z., Magnini, V. P., &amp; Fesenmaier, D. R. (2017). Information technology and consumer </w:t>
      </w:r>
      <w:proofErr w:type="spellStart"/>
      <w:r w:rsidRPr="003643CD">
        <w:rPr>
          <w:rFonts w:ascii="Times New Roman" w:hAnsi="Times New Roman" w:cs="Times New Roman"/>
          <w:szCs w:val="24"/>
        </w:rPr>
        <w:t>behavior</w:t>
      </w:r>
      <w:proofErr w:type="spellEnd"/>
      <w:r w:rsidRPr="003643CD">
        <w:rPr>
          <w:rFonts w:ascii="Times New Roman" w:hAnsi="Times New Roman" w:cs="Times New Roman"/>
          <w:szCs w:val="24"/>
        </w:rPr>
        <w:t xml:space="preserve"> in travel and tourism. </w:t>
      </w:r>
      <w:r w:rsidRPr="003643CD">
        <w:rPr>
          <w:rFonts w:ascii="Times New Roman" w:hAnsi="Times New Roman" w:cs="Times New Roman"/>
          <w:i/>
          <w:iCs/>
          <w:szCs w:val="24"/>
        </w:rPr>
        <w:t>Journal of Travel Research</w:t>
      </w:r>
      <w:r w:rsidRPr="003643CD">
        <w:rPr>
          <w:rFonts w:ascii="Times New Roman" w:hAnsi="Times New Roman" w:cs="Times New Roman"/>
          <w:szCs w:val="24"/>
        </w:rPr>
        <w:t>, 56(1), 3–15. https://doi.org/10.1177/0047287516649057</w:t>
      </w:r>
    </w:p>
    <w:p w14:paraId="3B2E9567" w14:textId="77777777" w:rsidR="0076684E" w:rsidRPr="003643CD" w:rsidRDefault="0076684E" w:rsidP="0076684E">
      <w:pPr>
        <w:spacing w:line="360" w:lineRule="auto"/>
        <w:rPr>
          <w:rFonts w:ascii="Times New Roman" w:hAnsi="Times New Roman" w:cs="Times New Roman"/>
          <w:szCs w:val="24"/>
        </w:rPr>
      </w:pPr>
      <w:r w:rsidRPr="003643CD">
        <w:rPr>
          <w:rFonts w:ascii="Times New Roman" w:hAnsi="Times New Roman" w:cs="Times New Roman"/>
          <w:szCs w:val="24"/>
        </w:rPr>
        <w:t xml:space="preserve">Bramwell, B., &amp; Lane, B. (2011). Critical research on governance and sustainability in tourism. </w:t>
      </w:r>
      <w:r w:rsidRPr="003643CD">
        <w:rPr>
          <w:rFonts w:ascii="Times New Roman" w:hAnsi="Times New Roman" w:cs="Times New Roman"/>
          <w:i/>
          <w:iCs/>
          <w:szCs w:val="24"/>
        </w:rPr>
        <w:t>Journal of Sustainable Tourism</w:t>
      </w:r>
      <w:r w:rsidRPr="003643CD">
        <w:rPr>
          <w:rFonts w:ascii="Times New Roman" w:hAnsi="Times New Roman" w:cs="Times New Roman"/>
          <w:szCs w:val="24"/>
        </w:rPr>
        <w:t xml:space="preserve">, 19(4–5), 411–421. </w:t>
      </w:r>
      <w:hyperlink r:id="rId6" w:tgtFrame="_new" w:history="1">
        <w:r w:rsidRPr="003643CD">
          <w:rPr>
            <w:rStyle w:val="Hyperlink"/>
            <w:rFonts w:ascii="Times New Roman" w:hAnsi="Times New Roman" w:cs="Times New Roman"/>
            <w:szCs w:val="24"/>
          </w:rPr>
          <w:t>https://doi.org/10.1080/09669582.2011.580586</w:t>
        </w:r>
      </w:hyperlink>
    </w:p>
    <w:p w14:paraId="05265F06" w14:textId="77777777" w:rsidR="0076684E" w:rsidRPr="003643CD" w:rsidRDefault="0076684E" w:rsidP="0076684E">
      <w:pPr>
        <w:spacing w:line="360" w:lineRule="auto"/>
        <w:rPr>
          <w:rFonts w:ascii="Times New Roman" w:hAnsi="Times New Roman" w:cs="Times New Roman"/>
          <w:szCs w:val="24"/>
        </w:rPr>
      </w:pPr>
      <w:r w:rsidRPr="003643CD">
        <w:rPr>
          <w:rFonts w:ascii="Times New Roman" w:hAnsi="Times New Roman" w:cs="Times New Roman"/>
          <w:szCs w:val="24"/>
        </w:rPr>
        <w:t xml:space="preserve">UNESCO. (1972). </w:t>
      </w:r>
      <w:r w:rsidRPr="003643CD">
        <w:rPr>
          <w:rFonts w:ascii="Times New Roman" w:hAnsi="Times New Roman" w:cs="Times New Roman"/>
          <w:i/>
          <w:iCs/>
          <w:szCs w:val="24"/>
        </w:rPr>
        <w:t>Convention concerning the protection of the world cultural and natural heritage</w:t>
      </w:r>
      <w:r w:rsidRPr="003643CD">
        <w:rPr>
          <w:rFonts w:ascii="Times New Roman" w:hAnsi="Times New Roman" w:cs="Times New Roman"/>
          <w:szCs w:val="24"/>
        </w:rPr>
        <w:t>. UNESCO.</w:t>
      </w:r>
    </w:p>
    <w:p w14:paraId="2C180B0C" w14:textId="77777777" w:rsidR="0076684E" w:rsidRPr="003643CD" w:rsidRDefault="0076684E" w:rsidP="0076684E">
      <w:pPr>
        <w:spacing w:line="360" w:lineRule="auto"/>
        <w:rPr>
          <w:rFonts w:ascii="Times New Roman" w:hAnsi="Times New Roman" w:cs="Times New Roman"/>
          <w:szCs w:val="24"/>
        </w:rPr>
      </w:pPr>
      <w:r w:rsidRPr="003643CD">
        <w:rPr>
          <w:rFonts w:ascii="Times New Roman" w:hAnsi="Times New Roman" w:cs="Times New Roman"/>
          <w:szCs w:val="24"/>
        </w:rPr>
        <w:t xml:space="preserve">OECD. (2020). </w:t>
      </w:r>
      <w:r w:rsidRPr="003643CD">
        <w:rPr>
          <w:rFonts w:ascii="Times New Roman" w:hAnsi="Times New Roman" w:cs="Times New Roman"/>
          <w:i/>
          <w:iCs/>
          <w:szCs w:val="24"/>
        </w:rPr>
        <w:t>Tourism policy responses to the coronavirus (COVID-19)</w:t>
      </w:r>
      <w:r w:rsidRPr="003643CD">
        <w:rPr>
          <w:rFonts w:ascii="Times New Roman" w:hAnsi="Times New Roman" w:cs="Times New Roman"/>
          <w:szCs w:val="24"/>
        </w:rPr>
        <w:t>. OECD Publishing. https://doi.org/10.1787/6466aa20-en</w:t>
      </w:r>
    </w:p>
    <w:p w14:paraId="316CA919" w14:textId="77777777" w:rsidR="0076684E" w:rsidRPr="003643CD" w:rsidRDefault="0076684E" w:rsidP="0076684E">
      <w:pPr>
        <w:spacing w:line="360" w:lineRule="auto"/>
        <w:rPr>
          <w:rFonts w:ascii="Times New Roman" w:hAnsi="Times New Roman" w:cs="Times New Roman"/>
          <w:szCs w:val="24"/>
        </w:rPr>
      </w:pPr>
      <w:r w:rsidRPr="003643CD">
        <w:rPr>
          <w:rFonts w:ascii="Times New Roman" w:hAnsi="Times New Roman" w:cs="Times New Roman"/>
          <w:szCs w:val="24"/>
        </w:rPr>
        <w:t xml:space="preserve">WTTC. (2021). </w:t>
      </w:r>
      <w:r w:rsidRPr="003643CD">
        <w:rPr>
          <w:rFonts w:ascii="Times New Roman" w:hAnsi="Times New Roman" w:cs="Times New Roman"/>
          <w:i/>
          <w:iCs/>
          <w:szCs w:val="24"/>
        </w:rPr>
        <w:t>Economic impact reports</w:t>
      </w:r>
      <w:r w:rsidRPr="003643CD">
        <w:rPr>
          <w:rFonts w:ascii="Times New Roman" w:hAnsi="Times New Roman" w:cs="Times New Roman"/>
          <w:szCs w:val="24"/>
        </w:rPr>
        <w:t>. World Travel &amp; Tourism Council.</w:t>
      </w:r>
    </w:p>
    <w:p w14:paraId="309FE07A" w14:textId="77777777" w:rsidR="0076684E" w:rsidRPr="003643CD" w:rsidRDefault="0076684E" w:rsidP="0076684E">
      <w:pPr>
        <w:spacing w:line="360" w:lineRule="auto"/>
        <w:rPr>
          <w:rFonts w:ascii="Times New Roman" w:hAnsi="Times New Roman" w:cs="Times New Roman"/>
          <w:szCs w:val="24"/>
        </w:rPr>
      </w:pPr>
      <w:r w:rsidRPr="003643CD">
        <w:rPr>
          <w:rFonts w:ascii="Times New Roman" w:hAnsi="Times New Roman" w:cs="Times New Roman"/>
          <w:szCs w:val="24"/>
        </w:rPr>
        <w:t xml:space="preserve">Scott, D., Hall, C. M., &amp; </w:t>
      </w:r>
      <w:proofErr w:type="spellStart"/>
      <w:r w:rsidRPr="003643CD">
        <w:rPr>
          <w:rFonts w:ascii="Times New Roman" w:hAnsi="Times New Roman" w:cs="Times New Roman"/>
          <w:szCs w:val="24"/>
        </w:rPr>
        <w:t>Gössling</w:t>
      </w:r>
      <w:proofErr w:type="spellEnd"/>
      <w:r w:rsidRPr="003643CD">
        <w:rPr>
          <w:rFonts w:ascii="Times New Roman" w:hAnsi="Times New Roman" w:cs="Times New Roman"/>
          <w:szCs w:val="24"/>
        </w:rPr>
        <w:t xml:space="preserve">, S. (2019). Global tourism vulnerability to climate change. </w:t>
      </w:r>
      <w:r w:rsidRPr="003643CD">
        <w:rPr>
          <w:rFonts w:ascii="Times New Roman" w:hAnsi="Times New Roman" w:cs="Times New Roman"/>
          <w:i/>
          <w:iCs/>
          <w:szCs w:val="24"/>
        </w:rPr>
        <w:t>Annals of Tourism Research</w:t>
      </w:r>
      <w:r w:rsidRPr="003643CD">
        <w:rPr>
          <w:rFonts w:ascii="Times New Roman" w:hAnsi="Times New Roman" w:cs="Times New Roman"/>
          <w:szCs w:val="24"/>
        </w:rPr>
        <w:t xml:space="preserve">, 77, 49–61. </w:t>
      </w:r>
      <w:hyperlink r:id="rId7" w:tgtFrame="_new" w:history="1">
        <w:r w:rsidRPr="003643CD">
          <w:rPr>
            <w:rStyle w:val="Hyperlink"/>
            <w:rFonts w:ascii="Times New Roman" w:hAnsi="Times New Roman" w:cs="Times New Roman"/>
            <w:szCs w:val="24"/>
          </w:rPr>
          <w:t>https://doi.org/10.1016/j.annals.2019.05.007</w:t>
        </w:r>
      </w:hyperlink>
    </w:p>
    <w:p w14:paraId="00736B3C" w14:textId="77777777" w:rsidR="0076684E" w:rsidRPr="003643CD" w:rsidRDefault="0076684E" w:rsidP="0076684E">
      <w:pPr>
        <w:spacing w:line="360" w:lineRule="auto"/>
        <w:rPr>
          <w:rFonts w:ascii="Times New Roman" w:hAnsi="Times New Roman" w:cs="Times New Roman"/>
          <w:szCs w:val="24"/>
        </w:rPr>
      </w:pPr>
      <w:r w:rsidRPr="003643CD">
        <w:rPr>
          <w:rFonts w:ascii="Times New Roman" w:hAnsi="Times New Roman" w:cs="Times New Roman"/>
          <w:szCs w:val="24"/>
        </w:rPr>
        <w:lastRenderedPageBreak/>
        <w:t xml:space="preserve">Hall, C. M., Scott, D., &amp; </w:t>
      </w:r>
      <w:proofErr w:type="spellStart"/>
      <w:r w:rsidRPr="003643CD">
        <w:rPr>
          <w:rFonts w:ascii="Times New Roman" w:hAnsi="Times New Roman" w:cs="Times New Roman"/>
          <w:szCs w:val="24"/>
        </w:rPr>
        <w:t>Gössling</w:t>
      </w:r>
      <w:proofErr w:type="spellEnd"/>
      <w:r w:rsidRPr="003643CD">
        <w:rPr>
          <w:rFonts w:ascii="Times New Roman" w:hAnsi="Times New Roman" w:cs="Times New Roman"/>
          <w:szCs w:val="24"/>
        </w:rPr>
        <w:t xml:space="preserve">, S. (2020). Pandemics, transformations and tourism. </w:t>
      </w:r>
      <w:r w:rsidRPr="003643CD">
        <w:rPr>
          <w:rFonts w:ascii="Times New Roman" w:hAnsi="Times New Roman" w:cs="Times New Roman"/>
          <w:i/>
          <w:iCs/>
          <w:szCs w:val="24"/>
        </w:rPr>
        <w:t>Tourism Geographies</w:t>
      </w:r>
      <w:r w:rsidRPr="003643CD">
        <w:rPr>
          <w:rFonts w:ascii="Times New Roman" w:hAnsi="Times New Roman" w:cs="Times New Roman"/>
          <w:szCs w:val="24"/>
        </w:rPr>
        <w:t>, 22(3), 577–598. https://doi.org/10.1080/14616688.2020.1759130</w:t>
      </w:r>
    </w:p>
    <w:p w14:paraId="66E59823" w14:textId="77777777" w:rsidR="0076684E" w:rsidRPr="003643CD" w:rsidRDefault="0076684E" w:rsidP="0076684E">
      <w:pPr>
        <w:spacing w:line="360" w:lineRule="auto"/>
        <w:rPr>
          <w:rFonts w:ascii="Times New Roman" w:hAnsi="Times New Roman" w:cs="Times New Roman"/>
          <w:szCs w:val="24"/>
        </w:rPr>
      </w:pPr>
      <w:r w:rsidRPr="003643CD">
        <w:rPr>
          <w:rFonts w:ascii="Times New Roman" w:hAnsi="Times New Roman" w:cs="Times New Roman"/>
          <w:szCs w:val="24"/>
        </w:rPr>
        <w:t xml:space="preserve">Peeters, P., </w:t>
      </w:r>
      <w:proofErr w:type="spellStart"/>
      <w:r w:rsidRPr="003643CD">
        <w:rPr>
          <w:rFonts w:ascii="Times New Roman" w:hAnsi="Times New Roman" w:cs="Times New Roman"/>
          <w:szCs w:val="24"/>
        </w:rPr>
        <w:t>Gössling</w:t>
      </w:r>
      <w:proofErr w:type="spellEnd"/>
      <w:r w:rsidRPr="003643CD">
        <w:rPr>
          <w:rFonts w:ascii="Times New Roman" w:hAnsi="Times New Roman" w:cs="Times New Roman"/>
          <w:szCs w:val="24"/>
        </w:rPr>
        <w:t xml:space="preserve">, S., &amp; Becken, S. (2006). Innovation towards tourism sustainability. </w:t>
      </w:r>
      <w:r w:rsidRPr="003643CD">
        <w:rPr>
          <w:rFonts w:ascii="Times New Roman" w:hAnsi="Times New Roman" w:cs="Times New Roman"/>
          <w:i/>
          <w:iCs/>
          <w:szCs w:val="24"/>
        </w:rPr>
        <w:t>Journal of Sustainable Tourism</w:t>
      </w:r>
      <w:r w:rsidRPr="003643CD">
        <w:rPr>
          <w:rFonts w:ascii="Times New Roman" w:hAnsi="Times New Roman" w:cs="Times New Roman"/>
          <w:szCs w:val="24"/>
        </w:rPr>
        <w:t>, 14(5), 503–520. https://doi.org/10.2167/jost539.0</w:t>
      </w:r>
    </w:p>
    <w:p w14:paraId="110A7187" w14:textId="77777777" w:rsidR="0076684E" w:rsidRPr="003643CD" w:rsidRDefault="0076684E" w:rsidP="0076684E">
      <w:pPr>
        <w:spacing w:line="360" w:lineRule="auto"/>
        <w:rPr>
          <w:rFonts w:ascii="Times New Roman" w:hAnsi="Times New Roman" w:cs="Times New Roman"/>
          <w:szCs w:val="24"/>
        </w:rPr>
      </w:pPr>
      <w:r w:rsidRPr="003643CD">
        <w:rPr>
          <w:rFonts w:ascii="Times New Roman" w:hAnsi="Times New Roman" w:cs="Times New Roman"/>
          <w:szCs w:val="24"/>
        </w:rPr>
        <w:t xml:space="preserve">McKercher, B., &amp; Prideaux, B. (2014). Academic myths of tourism. </w:t>
      </w:r>
      <w:r w:rsidRPr="003643CD">
        <w:rPr>
          <w:rFonts w:ascii="Times New Roman" w:hAnsi="Times New Roman" w:cs="Times New Roman"/>
          <w:i/>
          <w:iCs/>
          <w:szCs w:val="24"/>
        </w:rPr>
        <w:t>Annals of Tourism Research</w:t>
      </w:r>
      <w:r w:rsidRPr="003643CD">
        <w:rPr>
          <w:rFonts w:ascii="Times New Roman" w:hAnsi="Times New Roman" w:cs="Times New Roman"/>
          <w:szCs w:val="24"/>
        </w:rPr>
        <w:t>, 46, 16–28. https://doi.org/10.1016/j.annals.2014.02.003</w:t>
      </w:r>
    </w:p>
    <w:p w14:paraId="58B1FBD1" w14:textId="77777777" w:rsidR="0076684E" w:rsidRPr="00CC67E8" w:rsidRDefault="0076684E" w:rsidP="0076684E">
      <w:pPr>
        <w:spacing w:line="360" w:lineRule="auto"/>
        <w:rPr>
          <w:rFonts w:ascii="Times New Roman" w:hAnsi="Times New Roman" w:cs="Times New Roman"/>
          <w:szCs w:val="24"/>
        </w:rPr>
      </w:pPr>
    </w:p>
    <w:p w14:paraId="49B21DFA" w14:textId="77777777" w:rsidR="0076684E" w:rsidRDefault="0076684E"/>
    <w:sectPr w:rsidR="0076684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84E"/>
    <w:rsid w:val="007369F1"/>
    <w:rsid w:val="0076684E"/>
    <w:rsid w:val="00961845"/>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394F4"/>
  <w15:chartTrackingRefBased/>
  <w15:docId w15:val="{4DE97759-899B-47CF-BC9A-9979E9DCB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684E"/>
  </w:style>
  <w:style w:type="paragraph" w:styleId="Heading1">
    <w:name w:val="heading 1"/>
    <w:basedOn w:val="Normal"/>
    <w:next w:val="Normal"/>
    <w:link w:val="Heading1Char"/>
    <w:uiPriority w:val="9"/>
    <w:qFormat/>
    <w:rsid w:val="0076684E"/>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76684E"/>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76684E"/>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7668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68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68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68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68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68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684E"/>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76684E"/>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76684E"/>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7668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68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68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68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68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684E"/>
    <w:rPr>
      <w:rFonts w:eastAsiaTheme="majorEastAsia" w:cstheme="majorBidi"/>
      <w:color w:val="272727" w:themeColor="text1" w:themeTint="D8"/>
    </w:rPr>
  </w:style>
  <w:style w:type="paragraph" w:styleId="Title">
    <w:name w:val="Title"/>
    <w:basedOn w:val="Normal"/>
    <w:next w:val="Normal"/>
    <w:link w:val="TitleChar"/>
    <w:uiPriority w:val="10"/>
    <w:qFormat/>
    <w:rsid w:val="0076684E"/>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76684E"/>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76684E"/>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76684E"/>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76684E"/>
    <w:pPr>
      <w:spacing w:before="160"/>
      <w:jc w:val="center"/>
    </w:pPr>
    <w:rPr>
      <w:i/>
      <w:iCs/>
      <w:color w:val="404040" w:themeColor="text1" w:themeTint="BF"/>
    </w:rPr>
  </w:style>
  <w:style w:type="character" w:customStyle="1" w:styleId="QuoteChar">
    <w:name w:val="Quote Char"/>
    <w:basedOn w:val="DefaultParagraphFont"/>
    <w:link w:val="Quote"/>
    <w:uiPriority w:val="29"/>
    <w:rsid w:val="0076684E"/>
    <w:rPr>
      <w:i/>
      <w:iCs/>
      <w:color w:val="404040" w:themeColor="text1" w:themeTint="BF"/>
    </w:rPr>
  </w:style>
  <w:style w:type="paragraph" w:styleId="ListParagraph">
    <w:name w:val="List Paragraph"/>
    <w:basedOn w:val="Normal"/>
    <w:uiPriority w:val="34"/>
    <w:qFormat/>
    <w:rsid w:val="0076684E"/>
    <w:pPr>
      <w:ind w:left="720"/>
      <w:contextualSpacing/>
    </w:pPr>
  </w:style>
  <w:style w:type="character" w:styleId="IntenseEmphasis">
    <w:name w:val="Intense Emphasis"/>
    <w:basedOn w:val="DefaultParagraphFont"/>
    <w:uiPriority w:val="21"/>
    <w:qFormat/>
    <w:rsid w:val="0076684E"/>
    <w:rPr>
      <w:i/>
      <w:iCs/>
      <w:color w:val="0F4761" w:themeColor="accent1" w:themeShade="BF"/>
    </w:rPr>
  </w:style>
  <w:style w:type="paragraph" w:styleId="IntenseQuote">
    <w:name w:val="Intense Quote"/>
    <w:basedOn w:val="Normal"/>
    <w:next w:val="Normal"/>
    <w:link w:val="IntenseQuoteChar"/>
    <w:uiPriority w:val="30"/>
    <w:qFormat/>
    <w:rsid w:val="007668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684E"/>
    <w:rPr>
      <w:i/>
      <w:iCs/>
      <w:color w:val="0F4761" w:themeColor="accent1" w:themeShade="BF"/>
    </w:rPr>
  </w:style>
  <w:style w:type="character" w:styleId="IntenseReference">
    <w:name w:val="Intense Reference"/>
    <w:basedOn w:val="DefaultParagraphFont"/>
    <w:uiPriority w:val="32"/>
    <w:qFormat/>
    <w:rsid w:val="0076684E"/>
    <w:rPr>
      <w:b/>
      <w:bCs/>
      <w:smallCaps/>
      <w:color w:val="0F4761" w:themeColor="accent1" w:themeShade="BF"/>
      <w:spacing w:val="5"/>
    </w:rPr>
  </w:style>
  <w:style w:type="character" w:styleId="Hyperlink">
    <w:name w:val="Hyperlink"/>
    <w:basedOn w:val="DefaultParagraphFont"/>
    <w:uiPriority w:val="99"/>
    <w:unhideWhenUsed/>
    <w:rsid w:val="0076684E"/>
    <w:rPr>
      <w:color w:val="467886" w:themeColor="hyperlink"/>
      <w:u w:val="single"/>
    </w:rPr>
  </w:style>
  <w:style w:type="paragraph" w:styleId="TOCHeading">
    <w:name w:val="TOC Heading"/>
    <w:basedOn w:val="Heading1"/>
    <w:next w:val="Normal"/>
    <w:uiPriority w:val="39"/>
    <w:unhideWhenUsed/>
    <w:qFormat/>
    <w:rsid w:val="0076684E"/>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76684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16/j.annals.2019.05.00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0/09669582.2011.580586" TargetMode="External"/><Relationship Id="rId5" Type="http://schemas.openxmlformats.org/officeDocument/2006/relationships/hyperlink" Target="https://doi.org/10.1080/09669582.2020.1758708"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4471</Words>
  <Characters>25488</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2026-03-21T06:08:00Z</dcterms:created>
  <dcterms:modified xsi:type="dcterms:W3CDTF">2026-03-21T06:16:00Z</dcterms:modified>
</cp:coreProperties>
</file>