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7F2CD" w14:textId="77777777" w:rsidR="004A33E3" w:rsidRPr="00651941" w:rsidRDefault="004A33E3" w:rsidP="004A33E3">
      <w:pPr>
        <w:rPr>
          <w:rFonts w:ascii="Calibri" w:hAnsi="Calibri" w:cs="Calibri"/>
          <w:lang w:val="en-US"/>
        </w:rPr>
      </w:pPr>
      <w:r w:rsidRPr="00651941">
        <w:rPr>
          <w:rFonts w:ascii="Calibri" w:hAnsi="Calibri" w:cs="Calibri"/>
          <w:noProof/>
          <w:lang w:val="en-US"/>
        </w:rPr>
        <w:drawing>
          <wp:anchor distT="0" distB="0" distL="114300" distR="114300" simplePos="0" relativeHeight="251659264" behindDoc="1" locked="0" layoutInCell="1" allowOverlap="1" wp14:anchorId="3FB4EB88" wp14:editId="1ABCA7E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FCA5798" w14:textId="77777777" w:rsidR="004A33E3" w:rsidRPr="00651941" w:rsidRDefault="004A33E3" w:rsidP="004A33E3">
      <w:pPr>
        <w:rPr>
          <w:rFonts w:ascii="Calibri" w:hAnsi="Calibri" w:cs="Calibri"/>
          <w:b/>
          <w:bCs/>
          <w:lang w:val="en-US"/>
        </w:rPr>
      </w:pPr>
      <w:r w:rsidRPr="00651941">
        <w:rPr>
          <w:rFonts w:ascii="Calibri" w:hAnsi="Calibri" w:cs="Calibri"/>
          <w:b/>
          <w:bCs/>
          <w:lang w:val="en-US"/>
        </w:rPr>
        <w:t>Tourism Law and Legislation</w:t>
      </w:r>
    </w:p>
    <w:p w14:paraId="708F5A1A" w14:textId="77777777" w:rsidR="004A33E3" w:rsidRPr="00651941" w:rsidRDefault="004A33E3" w:rsidP="004A33E3">
      <w:pPr>
        <w:rPr>
          <w:rFonts w:ascii="Calibri" w:hAnsi="Calibri" w:cs="Calibri"/>
          <w:lang w:val="en-US"/>
        </w:rPr>
      </w:pPr>
      <w:r w:rsidRPr="00651941">
        <w:rPr>
          <w:rFonts w:ascii="Calibri" w:hAnsi="Calibri" w:cs="Calibri"/>
          <w:lang w:val="en-US"/>
        </w:rPr>
        <w:t>Assignment 9</w:t>
      </w:r>
    </w:p>
    <w:p w14:paraId="46808943" w14:textId="77777777" w:rsidR="004A33E3" w:rsidRPr="00651941" w:rsidRDefault="004A33E3" w:rsidP="004A33E3">
      <w:pPr>
        <w:rPr>
          <w:rFonts w:ascii="Calibri" w:hAnsi="Calibri" w:cs="Calibri"/>
          <w:lang w:val="en-US"/>
        </w:rPr>
      </w:pPr>
      <w:r w:rsidRPr="00651941">
        <w:rPr>
          <w:rFonts w:ascii="Calibri" w:hAnsi="Calibri" w:cs="Calibri"/>
          <w:lang w:val="en-US"/>
        </w:rPr>
        <w:t>25.02.2026</w:t>
      </w:r>
    </w:p>
    <w:p w14:paraId="4C1EA5E2" w14:textId="77777777" w:rsidR="004A33E3" w:rsidRPr="00651941" w:rsidRDefault="004A33E3" w:rsidP="004A33E3">
      <w:pPr>
        <w:rPr>
          <w:rFonts w:ascii="Calibri" w:hAnsi="Calibri" w:cs="Calibri"/>
        </w:rPr>
      </w:pPr>
    </w:p>
    <w:p w14:paraId="4ECEA113" w14:textId="77777777" w:rsidR="004A33E3" w:rsidRPr="00651941" w:rsidRDefault="004A33E3" w:rsidP="004A33E3">
      <w:pPr>
        <w:rPr>
          <w:rFonts w:ascii="Calibri" w:hAnsi="Calibri" w:cs="Calibri"/>
        </w:rPr>
      </w:pPr>
    </w:p>
    <w:p w14:paraId="680624CD" w14:textId="77777777" w:rsidR="004A33E3" w:rsidRPr="00651941" w:rsidRDefault="004A33E3" w:rsidP="004A33E3">
      <w:pPr>
        <w:rPr>
          <w:rFonts w:ascii="Calibri" w:hAnsi="Calibri" w:cs="Calibri"/>
        </w:rPr>
      </w:pPr>
    </w:p>
    <w:p w14:paraId="4EBEB094" w14:textId="77777777" w:rsidR="004A33E3" w:rsidRPr="00651941" w:rsidRDefault="004A33E3" w:rsidP="004A33E3">
      <w:pPr>
        <w:rPr>
          <w:rFonts w:ascii="Calibri" w:hAnsi="Calibri" w:cs="Calibri"/>
        </w:rPr>
      </w:pPr>
    </w:p>
    <w:p w14:paraId="0488EB05" w14:textId="77777777" w:rsidR="004A33E3" w:rsidRPr="00651941" w:rsidRDefault="004A33E3" w:rsidP="004A33E3">
      <w:pPr>
        <w:rPr>
          <w:rFonts w:ascii="Calibri" w:hAnsi="Calibri" w:cs="Calibri"/>
        </w:rPr>
      </w:pPr>
    </w:p>
    <w:p w14:paraId="13ACDCB6" w14:textId="77777777" w:rsidR="004A33E3" w:rsidRPr="00651941" w:rsidRDefault="004A33E3" w:rsidP="004A33E3">
      <w:pPr>
        <w:rPr>
          <w:rFonts w:ascii="Calibri" w:hAnsi="Calibri" w:cs="Calibri"/>
        </w:rPr>
      </w:pPr>
    </w:p>
    <w:p w14:paraId="699BE6F0" w14:textId="77777777" w:rsidR="004A33E3" w:rsidRPr="00651941" w:rsidRDefault="004A33E3" w:rsidP="004A33E3">
      <w:pPr>
        <w:rPr>
          <w:rFonts w:ascii="Calibri" w:hAnsi="Calibri" w:cs="Calibri"/>
        </w:rPr>
      </w:pPr>
    </w:p>
    <w:p w14:paraId="1CF78791" w14:textId="77777777" w:rsidR="004A33E3" w:rsidRPr="00651941" w:rsidRDefault="004A33E3" w:rsidP="004A33E3">
      <w:pPr>
        <w:rPr>
          <w:rFonts w:ascii="Calibri" w:hAnsi="Calibri" w:cs="Calibri"/>
        </w:rPr>
      </w:pPr>
    </w:p>
    <w:p w14:paraId="5F187B3F" w14:textId="77777777" w:rsidR="004A33E3" w:rsidRPr="00651941" w:rsidRDefault="004A33E3" w:rsidP="004A33E3">
      <w:pPr>
        <w:rPr>
          <w:rFonts w:ascii="Calibri" w:hAnsi="Calibri" w:cs="Calibri"/>
        </w:rPr>
      </w:pPr>
    </w:p>
    <w:p w14:paraId="493D1B38" w14:textId="77777777" w:rsidR="004A33E3" w:rsidRPr="00651941" w:rsidRDefault="004A33E3" w:rsidP="004A33E3">
      <w:pPr>
        <w:rPr>
          <w:rFonts w:ascii="Calibri" w:hAnsi="Calibri" w:cs="Calibri"/>
        </w:rPr>
      </w:pPr>
    </w:p>
    <w:p w14:paraId="484A0C6F" w14:textId="77777777" w:rsidR="004A33E3" w:rsidRPr="00651941" w:rsidRDefault="004A33E3" w:rsidP="004A33E3">
      <w:pPr>
        <w:rPr>
          <w:rFonts w:ascii="Calibri" w:hAnsi="Calibri" w:cs="Calibri"/>
        </w:rPr>
      </w:pPr>
    </w:p>
    <w:p w14:paraId="5BCBD70A" w14:textId="77777777" w:rsidR="004A33E3" w:rsidRPr="00651941" w:rsidRDefault="004A33E3" w:rsidP="004A33E3">
      <w:pPr>
        <w:rPr>
          <w:rFonts w:ascii="Calibri" w:hAnsi="Calibri" w:cs="Calibri"/>
        </w:rPr>
      </w:pPr>
    </w:p>
    <w:p w14:paraId="360576DF" w14:textId="77777777" w:rsidR="004A33E3" w:rsidRPr="00651941" w:rsidRDefault="004A33E3" w:rsidP="004A33E3">
      <w:pPr>
        <w:rPr>
          <w:rFonts w:ascii="Calibri" w:hAnsi="Calibri" w:cs="Calibri"/>
        </w:rPr>
      </w:pPr>
    </w:p>
    <w:p w14:paraId="0AAE137E" w14:textId="77777777" w:rsidR="004A33E3" w:rsidRPr="00651941" w:rsidRDefault="004A33E3" w:rsidP="004A33E3">
      <w:pPr>
        <w:spacing w:line="276" w:lineRule="auto"/>
        <w:rPr>
          <w:rFonts w:ascii="Calibri" w:hAnsi="Calibri" w:cs="Calibri"/>
          <w:b/>
          <w:bCs/>
          <w:lang w:val="en-US"/>
        </w:rPr>
      </w:pPr>
      <w:r w:rsidRPr="00651941">
        <w:rPr>
          <w:rFonts w:ascii="Calibri" w:hAnsi="Calibri" w:cs="Calibri"/>
          <w:b/>
          <w:bCs/>
          <w:lang w:val="en-US"/>
        </w:rPr>
        <w:t>In no more than 1000 words, each explain and 2-4 references:</w:t>
      </w:r>
    </w:p>
    <w:p w14:paraId="532E9161" w14:textId="77777777" w:rsidR="004A33E3" w:rsidRPr="00651941" w:rsidRDefault="004A33E3" w:rsidP="004A33E3">
      <w:pPr>
        <w:spacing w:line="276" w:lineRule="auto"/>
        <w:rPr>
          <w:rFonts w:ascii="Calibri" w:hAnsi="Calibri" w:cs="Calibri"/>
          <w:b/>
          <w:bCs/>
          <w:lang w:val="en-US"/>
        </w:rPr>
      </w:pPr>
    </w:p>
    <w:p w14:paraId="3C8C1074" w14:textId="77777777" w:rsidR="004A33E3" w:rsidRPr="00651941" w:rsidRDefault="004A33E3" w:rsidP="004A33E3">
      <w:pPr>
        <w:spacing w:line="276" w:lineRule="auto"/>
        <w:rPr>
          <w:rFonts w:ascii="Calibri" w:hAnsi="Calibri" w:cs="Calibri"/>
          <w:b/>
          <w:bCs/>
          <w:lang w:val="en-US"/>
        </w:rPr>
      </w:pPr>
    </w:p>
    <w:p w14:paraId="6460004A" w14:textId="77777777" w:rsidR="004A33E3" w:rsidRPr="00651941" w:rsidRDefault="004A33E3" w:rsidP="004A33E3">
      <w:pPr>
        <w:spacing w:line="276" w:lineRule="auto"/>
        <w:rPr>
          <w:rFonts w:ascii="Calibri" w:hAnsi="Calibri" w:cs="Calibri"/>
          <w:lang w:val="en-US"/>
        </w:rPr>
      </w:pPr>
    </w:p>
    <w:p w14:paraId="51F80208" w14:textId="77777777" w:rsidR="004A33E3" w:rsidRPr="00651941" w:rsidRDefault="004A33E3" w:rsidP="004A33E3">
      <w:pPr>
        <w:spacing w:line="276" w:lineRule="auto"/>
        <w:rPr>
          <w:rFonts w:ascii="Calibri" w:hAnsi="Calibri" w:cs="Calibri"/>
          <w:lang w:val="en-US"/>
        </w:rPr>
      </w:pPr>
      <w:r w:rsidRPr="00651941">
        <w:rPr>
          <w:rFonts w:ascii="Calibri" w:hAnsi="Calibri" w:cs="Calibri"/>
          <w:lang w:val="en-US"/>
        </w:rPr>
        <w:t>1- Define an accommodation contract. What are the essential legal elements required for its validity?</w:t>
      </w:r>
    </w:p>
    <w:p w14:paraId="3272BD01" w14:textId="77777777" w:rsidR="004A33E3" w:rsidRPr="00651941" w:rsidRDefault="004A33E3" w:rsidP="004A33E3">
      <w:pPr>
        <w:spacing w:line="276" w:lineRule="auto"/>
        <w:rPr>
          <w:rFonts w:ascii="Calibri" w:hAnsi="Calibri" w:cs="Calibri"/>
          <w:lang w:val="en-US"/>
        </w:rPr>
      </w:pPr>
    </w:p>
    <w:p w14:paraId="76C9AFDE" w14:textId="77777777" w:rsidR="004A33E3" w:rsidRPr="00651941" w:rsidRDefault="004A33E3" w:rsidP="004A33E3">
      <w:pPr>
        <w:spacing w:line="276" w:lineRule="auto"/>
        <w:rPr>
          <w:rFonts w:ascii="Calibri" w:hAnsi="Calibri" w:cs="Calibri"/>
          <w:lang w:val="en-US"/>
        </w:rPr>
      </w:pPr>
      <w:r w:rsidRPr="00651941">
        <w:rPr>
          <w:rFonts w:ascii="Calibri" w:hAnsi="Calibri" w:cs="Calibri"/>
          <w:lang w:val="en-US"/>
        </w:rPr>
        <w:t>2- Identify and explain the main parties involved in:</w:t>
      </w:r>
    </w:p>
    <w:p w14:paraId="326CD60E" w14:textId="77777777" w:rsidR="004A33E3" w:rsidRPr="00651941" w:rsidRDefault="004A33E3" w:rsidP="004A33E3">
      <w:pPr>
        <w:pStyle w:val="ListParagraph"/>
        <w:numPr>
          <w:ilvl w:val="0"/>
          <w:numId w:val="1"/>
        </w:numPr>
        <w:spacing w:line="276" w:lineRule="auto"/>
        <w:rPr>
          <w:rFonts w:ascii="Calibri" w:hAnsi="Calibri" w:cs="Calibri"/>
          <w:lang w:val="en-US"/>
        </w:rPr>
      </w:pPr>
      <w:r w:rsidRPr="00651941">
        <w:rPr>
          <w:rFonts w:ascii="Calibri" w:hAnsi="Calibri" w:cs="Calibri"/>
          <w:lang w:val="en-US"/>
        </w:rPr>
        <w:t>Direct hotel booking</w:t>
      </w:r>
    </w:p>
    <w:p w14:paraId="145C9B0D" w14:textId="77777777" w:rsidR="004A33E3" w:rsidRPr="00651941" w:rsidRDefault="004A33E3" w:rsidP="004A33E3">
      <w:pPr>
        <w:pStyle w:val="ListParagraph"/>
        <w:numPr>
          <w:ilvl w:val="0"/>
          <w:numId w:val="1"/>
        </w:numPr>
        <w:spacing w:line="276" w:lineRule="auto"/>
        <w:rPr>
          <w:rFonts w:ascii="Calibri" w:hAnsi="Calibri" w:cs="Calibri"/>
        </w:rPr>
      </w:pPr>
      <w:r w:rsidRPr="00651941">
        <w:rPr>
          <w:rFonts w:ascii="Calibri" w:hAnsi="Calibri" w:cs="Calibri"/>
          <w:lang w:val="en-US"/>
        </w:rPr>
        <w:t>Booking through an online platform</w:t>
      </w:r>
    </w:p>
    <w:p w14:paraId="4440684A" w14:textId="77777777" w:rsidR="004A33E3" w:rsidRPr="00651941" w:rsidRDefault="004A33E3">
      <w:pPr>
        <w:rPr>
          <w:rFonts w:ascii="Calibri" w:hAnsi="Calibri" w:cs="Calibri"/>
          <w:lang w:val="en-US"/>
        </w:rPr>
      </w:pPr>
    </w:p>
    <w:p w14:paraId="5A9DF312" w14:textId="77777777" w:rsidR="004A33E3" w:rsidRPr="00651941" w:rsidRDefault="004A33E3">
      <w:pPr>
        <w:rPr>
          <w:rFonts w:ascii="Calibri" w:hAnsi="Calibri" w:cs="Calibri"/>
          <w:lang w:val="en-US"/>
        </w:rPr>
      </w:pPr>
    </w:p>
    <w:p w14:paraId="5038A7C9" w14:textId="77777777" w:rsidR="004A33E3" w:rsidRPr="00651941" w:rsidRDefault="004A33E3">
      <w:pPr>
        <w:rPr>
          <w:rFonts w:ascii="Calibri" w:hAnsi="Calibri" w:cs="Calibri"/>
          <w:lang w:val="en-US"/>
        </w:rPr>
      </w:pPr>
    </w:p>
    <w:p w14:paraId="45096D74" w14:textId="77777777" w:rsidR="004A33E3" w:rsidRPr="00651941" w:rsidRDefault="004A33E3">
      <w:pPr>
        <w:rPr>
          <w:rFonts w:ascii="Calibri" w:hAnsi="Calibri" w:cs="Calibri"/>
          <w:lang w:val="en-US"/>
        </w:rPr>
      </w:pPr>
    </w:p>
    <w:p w14:paraId="6F53ACE7" w14:textId="77777777" w:rsidR="004A33E3" w:rsidRPr="00651941" w:rsidRDefault="004A33E3">
      <w:pPr>
        <w:rPr>
          <w:rFonts w:ascii="Calibri" w:hAnsi="Calibri" w:cs="Calibri"/>
          <w:lang w:val="en-US"/>
        </w:rPr>
      </w:pPr>
    </w:p>
    <w:p w14:paraId="0FC4E5E8" w14:textId="77777777" w:rsidR="004A33E3" w:rsidRPr="00651941" w:rsidRDefault="004A33E3">
      <w:pPr>
        <w:rPr>
          <w:rFonts w:ascii="Calibri" w:hAnsi="Calibri" w:cs="Calibri"/>
          <w:lang w:val="en-US"/>
        </w:rPr>
      </w:pPr>
    </w:p>
    <w:p w14:paraId="2424C4D6" w14:textId="77777777" w:rsidR="004A33E3" w:rsidRPr="00651941" w:rsidRDefault="004A33E3">
      <w:pPr>
        <w:rPr>
          <w:rFonts w:ascii="Calibri" w:hAnsi="Calibri" w:cs="Calibri"/>
          <w:lang w:val="en-US"/>
        </w:rPr>
      </w:pPr>
    </w:p>
    <w:p w14:paraId="63115507" w14:textId="77777777" w:rsidR="004A33E3" w:rsidRPr="00651941" w:rsidRDefault="004A33E3">
      <w:pPr>
        <w:rPr>
          <w:rFonts w:ascii="Calibri" w:hAnsi="Calibri" w:cs="Calibri"/>
          <w:lang w:val="en-US"/>
        </w:rPr>
      </w:pPr>
    </w:p>
    <w:p w14:paraId="02D61C2B" w14:textId="77777777" w:rsidR="004A33E3" w:rsidRPr="00651941" w:rsidRDefault="004A33E3">
      <w:pPr>
        <w:rPr>
          <w:rFonts w:ascii="Calibri" w:hAnsi="Calibri" w:cs="Calibri"/>
          <w:lang w:val="en-US"/>
        </w:rPr>
      </w:pPr>
    </w:p>
    <w:p w14:paraId="79733BF1" w14:textId="77777777" w:rsidR="004A33E3" w:rsidRPr="00651941" w:rsidRDefault="004A33E3">
      <w:pPr>
        <w:rPr>
          <w:rFonts w:ascii="Calibri" w:hAnsi="Calibri" w:cs="Calibri"/>
          <w:lang w:val="en-US"/>
        </w:rPr>
      </w:pPr>
    </w:p>
    <w:p w14:paraId="39D6142C" w14:textId="77777777" w:rsidR="004A33E3" w:rsidRPr="00651941" w:rsidRDefault="004A33E3">
      <w:pPr>
        <w:rPr>
          <w:rFonts w:ascii="Calibri" w:hAnsi="Calibri" w:cs="Calibri"/>
          <w:lang w:val="en-US"/>
        </w:rPr>
      </w:pPr>
    </w:p>
    <w:p w14:paraId="32A8F62F" w14:textId="77777777" w:rsidR="004A33E3" w:rsidRPr="00651941" w:rsidRDefault="004A33E3">
      <w:pPr>
        <w:rPr>
          <w:rFonts w:ascii="Calibri" w:hAnsi="Calibri" w:cs="Calibri"/>
          <w:lang w:val="en-US"/>
        </w:rPr>
      </w:pPr>
    </w:p>
    <w:p w14:paraId="714156EE" w14:textId="77777777" w:rsidR="004A33E3" w:rsidRPr="00651941" w:rsidRDefault="004A33E3">
      <w:pPr>
        <w:rPr>
          <w:rFonts w:ascii="Calibri" w:hAnsi="Calibri" w:cs="Calibri"/>
          <w:lang w:val="en-US"/>
        </w:rPr>
      </w:pPr>
    </w:p>
    <w:p w14:paraId="3D52219D" w14:textId="77777777" w:rsidR="00853C0E" w:rsidRPr="00651941" w:rsidRDefault="00853C0E">
      <w:pPr>
        <w:rPr>
          <w:rFonts w:ascii="Calibri" w:hAnsi="Calibri" w:cs="Calibri"/>
          <w:lang w:val="en-US"/>
        </w:rPr>
      </w:pPr>
    </w:p>
    <w:p w14:paraId="5E618FA4" w14:textId="77777777" w:rsidR="004A33E3" w:rsidRPr="00651941" w:rsidRDefault="004A33E3">
      <w:pPr>
        <w:rPr>
          <w:rFonts w:ascii="Calibri" w:hAnsi="Calibri" w:cs="Calibri"/>
          <w:lang w:val="en-US"/>
        </w:rPr>
      </w:pPr>
    </w:p>
    <w:p w14:paraId="5C9A51E0" w14:textId="77777777" w:rsidR="004A33E3" w:rsidRPr="00651941" w:rsidRDefault="004A33E3">
      <w:pPr>
        <w:rPr>
          <w:rFonts w:ascii="Calibri" w:hAnsi="Calibri" w:cs="Calibri"/>
          <w:lang w:val="en-US"/>
        </w:rPr>
      </w:pPr>
    </w:p>
    <w:p w14:paraId="777D8812" w14:textId="77777777" w:rsidR="002F7E20" w:rsidRPr="00651941" w:rsidRDefault="002F7E20" w:rsidP="002F7E20">
      <w:pPr>
        <w:rPr>
          <w:rFonts w:ascii="Calibri" w:hAnsi="Calibri" w:cs="Calibri"/>
          <w:b/>
          <w:bCs/>
          <w:lang w:val="en-US"/>
        </w:rPr>
      </w:pPr>
      <w:r w:rsidRPr="00651941">
        <w:rPr>
          <w:rFonts w:ascii="Calibri" w:hAnsi="Calibri" w:cs="Calibri"/>
          <w:b/>
          <w:bCs/>
          <w:lang w:val="en-US"/>
        </w:rPr>
        <w:t>1. Definition of an Accommodation Contract and Essential Legal Elements for Validity</w:t>
      </w:r>
    </w:p>
    <w:p w14:paraId="25DA00BE" w14:textId="77777777" w:rsidR="002F7E20" w:rsidRPr="00651941" w:rsidRDefault="002F7E20" w:rsidP="002F7E20">
      <w:pPr>
        <w:rPr>
          <w:rFonts w:ascii="Calibri" w:hAnsi="Calibri" w:cs="Calibri"/>
          <w:lang w:val="en-US"/>
        </w:rPr>
      </w:pPr>
    </w:p>
    <w:p w14:paraId="375B4992" w14:textId="77777777" w:rsidR="002F7E20" w:rsidRPr="00651941" w:rsidRDefault="002F7E20" w:rsidP="002F7E20">
      <w:pPr>
        <w:rPr>
          <w:rFonts w:ascii="Calibri" w:hAnsi="Calibri" w:cs="Calibri"/>
          <w:lang w:val="en-US"/>
        </w:rPr>
      </w:pPr>
      <w:r w:rsidRPr="00651941">
        <w:rPr>
          <w:rFonts w:ascii="Calibri" w:hAnsi="Calibri" w:cs="Calibri"/>
          <w:lang w:val="en-US"/>
        </w:rPr>
        <w:t>An accommodation contract is a legally enforceable agreement between a lodging provider (such as a hotel, resort, or guesthouse) and a guest, under which the provider agrees to supply temporary accommodation and related services in exchange for payment. This contract governs the rights and obligations of both parties, including payment terms, duration of stay, cancellation policies, and standards of service. Although usually standardized and formed electronically, accommodation contracts remain subject to the fundamental principles of contract law.</w:t>
      </w:r>
    </w:p>
    <w:p w14:paraId="442249FE" w14:textId="77777777" w:rsidR="002F7E20" w:rsidRPr="00651941" w:rsidRDefault="002F7E20" w:rsidP="002F7E20">
      <w:pPr>
        <w:rPr>
          <w:rFonts w:ascii="Calibri" w:hAnsi="Calibri" w:cs="Calibri"/>
          <w:lang w:val="en-US"/>
        </w:rPr>
      </w:pPr>
    </w:p>
    <w:p w14:paraId="52E2A8C6" w14:textId="6221F0C6" w:rsidR="002F7E20" w:rsidRPr="00651941" w:rsidRDefault="002F7E20" w:rsidP="00C177DC">
      <w:pPr>
        <w:rPr>
          <w:rFonts w:ascii="Calibri" w:hAnsi="Calibri" w:cs="Calibri"/>
          <w:lang w:val="en-US"/>
        </w:rPr>
      </w:pPr>
      <w:r w:rsidRPr="00651941">
        <w:rPr>
          <w:rFonts w:ascii="Calibri" w:hAnsi="Calibri" w:cs="Calibri"/>
          <w:lang w:val="en-US"/>
        </w:rPr>
        <w:t>In legal terms, an accommodation agreement is typically characterized as a contract for services rather than a lease of property. Unlike a tenancy agreement, which grants exclusive possession of premises for a defined period, a hotel guest receives only a temporary license to occupy a room under the control and supervision of the hotel. The hotel retains access rights for housekeeping, maintenance, and safety purposes. This distinction is crucial because it determines the legal remedies available to both parties and clarifies that property law governing leases does not usually apply (Chen, 2016</w:t>
      </w:r>
      <w:r w:rsidR="00C177DC" w:rsidRPr="00651941">
        <w:rPr>
          <w:rFonts w:ascii="Calibri" w:hAnsi="Calibri" w:cs="Calibri"/>
          <w:lang w:val="en-US"/>
        </w:rPr>
        <w:t>)</w:t>
      </w:r>
    </w:p>
    <w:p w14:paraId="5C718E5E" w14:textId="77777777" w:rsidR="002F7E20" w:rsidRPr="00651941" w:rsidRDefault="002F7E20" w:rsidP="002F7E20">
      <w:pPr>
        <w:rPr>
          <w:rFonts w:ascii="Calibri" w:hAnsi="Calibri" w:cs="Calibri"/>
          <w:lang w:val="en-US"/>
        </w:rPr>
      </w:pPr>
    </w:p>
    <w:p w14:paraId="0B6F8F35" w14:textId="77777777" w:rsidR="002F7E20" w:rsidRPr="00651941" w:rsidRDefault="002F7E20" w:rsidP="002F7E20">
      <w:pPr>
        <w:rPr>
          <w:rFonts w:ascii="Calibri" w:hAnsi="Calibri" w:cs="Calibri"/>
          <w:lang w:val="en-US"/>
        </w:rPr>
      </w:pPr>
      <w:r w:rsidRPr="00651941">
        <w:rPr>
          <w:rFonts w:ascii="Calibri" w:hAnsi="Calibri" w:cs="Calibri"/>
          <w:lang w:val="en-US"/>
        </w:rPr>
        <w:t>For an accommodation contract to be legally valid, it must satisfy the essential elements of contract formation:</w:t>
      </w:r>
    </w:p>
    <w:p w14:paraId="51D59CAD" w14:textId="77777777" w:rsidR="002F7E20" w:rsidRPr="00651941" w:rsidRDefault="002F7E20" w:rsidP="002F7E20">
      <w:pPr>
        <w:rPr>
          <w:rFonts w:ascii="Calibri" w:hAnsi="Calibri" w:cs="Calibri"/>
          <w:lang w:val="en-US"/>
        </w:rPr>
      </w:pPr>
    </w:p>
    <w:p w14:paraId="0AE86A13" w14:textId="77777777" w:rsidR="002F7E20" w:rsidRPr="00651941" w:rsidRDefault="002F7E20" w:rsidP="002F7E20">
      <w:pPr>
        <w:rPr>
          <w:rFonts w:ascii="Calibri" w:hAnsi="Calibri" w:cs="Calibri"/>
          <w:lang w:val="en-US"/>
        </w:rPr>
      </w:pPr>
      <w:r w:rsidRPr="00651941">
        <w:rPr>
          <w:rFonts w:ascii="Calibri" w:hAnsi="Calibri" w:cs="Calibri"/>
          <w:lang w:val="en-US"/>
        </w:rPr>
        <w:t>(a) Offer</w:t>
      </w:r>
    </w:p>
    <w:p w14:paraId="113A0A7C" w14:textId="77777777" w:rsidR="002F7E20" w:rsidRPr="00651941" w:rsidRDefault="002F7E20" w:rsidP="002F7E20">
      <w:pPr>
        <w:rPr>
          <w:rFonts w:ascii="Calibri" w:hAnsi="Calibri" w:cs="Calibri"/>
          <w:lang w:val="en-US"/>
        </w:rPr>
      </w:pPr>
    </w:p>
    <w:p w14:paraId="7218F1B7" w14:textId="697637A9" w:rsidR="002F7E20" w:rsidRPr="00651941" w:rsidRDefault="002F7E20" w:rsidP="002F7E20">
      <w:pPr>
        <w:rPr>
          <w:rFonts w:ascii="Calibri" w:hAnsi="Calibri" w:cs="Calibri"/>
          <w:lang w:val="en-US"/>
        </w:rPr>
      </w:pPr>
      <w:r w:rsidRPr="00651941">
        <w:rPr>
          <w:rFonts w:ascii="Calibri" w:hAnsi="Calibri" w:cs="Calibri"/>
          <w:lang w:val="en-US"/>
        </w:rPr>
        <w:t xml:space="preserve">An offer is a clear expression of willingness to </w:t>
      </w:r>
      <w:proofErr w:type="gramStart"/>
      <w:r w:rsidRPr="00651941">
        <w:rPr>
          <w:rFonts w:ascii="Calibri" w:hAnsi="Calibri" w:cs="Calibri"/>
          <w:lang w:val="en-US"/>
        </w:rPr>
        <w:t>enter into</w:t>
      </w:r>
      <w:proofErr w:type="gramEnd"/>
      <w:r w:rsidRPr="00651941">
        <w:rPr>
          <w:rFonts w:ascii="Calibri" w:hAnsi="Calibri" w:cs="Calibri"/>
          <w:lang w:val="en-US"/>
        </w:rPr>
        <w:t xml:space="preserve"> a contract on specified terms, with the intention that it will become binding upon acceptance. In hotel transactions, advertisements displaying room rates are generally considered invitations to treat rather than binding offers. The actual offer may arise when the guest submits a reservation request specifying room type, dates, and rate. Alternatively, depending on the booking structure, the hotel’s confirmation of availability may constitute the offer. The key requirement is clarity and definiteness in terms (Buhalis &amp; Law, </w:t>
      </w:r>
      <w:proofErr w:type="gramStart"/>
      <w:r w:rsidRPr="00651941">
        <w:rPr>
          <w:rFonts w:ascii="Calibri" w:hAnsi="Calibri" w:cs="Calibri"/>
          <w:lang w:val="en-US"/>
        </w:rPr>
        <w:t>2008</w:t>
      </w:r>
      <w:r w:rsidRPr="00651941">
        <w:rPr>
          <w:rFonts w:ascii="Calibri" w:hAnsi="Calibri" w:cs="Calibri"/>
          <w:lang w:val="en-US"/>
        </w:rPr>
        <w:t xml:space="preserve"> )</w:t>
      </w:r>
      <w:proofErr w:type="gramEnd"/>
    </w:p>
    <w:p w14:paraId="41FE0107" w14:textId="77777777" w:rsidR="002F7E20" w:rsidRPr="00651941" w:rsidRDefault="002F7E20" w:rsidP="002F7E20">
      <w:pPr>
        <w:rPr>
          <w:rFonts w:ascii="Calibri" w:hAnsi="Calibri" w:cs="Calibri"/>
          <w:lang w:val="en-US"/>
        </w:rPr>
      </w:pPr>
    </w:p>
    <w:p w14:paraId="487A33A6" w14:textId="77777777" w:rsidR="002F7E20" w:rsidRPr="00651941" w:rsidRDefault="002F7E20" w:rsidP="002F7E20">
      <w:pPr>
        <w:rPr>
          <w:rFonts w:ascii="Calibri" w:hAnsi="Calibri" w:cs="Calibri"/>
          <w:lang w:val="en-US"/>
        </w:rPr>
      </w:pPr>
      <w:r w:rsidRPr="00651941">
        <w:rPr>
          <w:rFonts w:ascii="Calibri" w:hAnsi="Calibri" w:cs="Calibri"/>
          <w:lang w:val="en-US"/>
        </w:rPr>
        <w:t>(b) Acceptance</w:t>
      </w:r>
    </w:p>
    <w:p w14:paraId="131C336F" w14:textId="77777777" w:rsidR="002F7E20" w:rsidRPr="00651941" w:rsidRDefault="002F7E20" w:rsidP="002F7E20">
      <w:pPr>
        <w:rPr>
          <w:rFonts w:ascii="Calibri" w:hAnsi="Calibri" w:cs="Calibri"/>
          <w:lang w:val="en-US"/>
        </w:rPr>
      </w:pPr>
    </w:p>
    <w:p w14:paraId="3BEDF1C8" w14:textId="77777777" w:rsidR="002F7E20" w:rsidRPr="00651941" w:rsidRDefault="002F7E20" w:rsidP="002F7E20">
      <w:pPr>
        <w:rPr>
          <w:rFonts w:ascii="Calibri" w:hAnsi="Calibri" w:cs="Calibri"/>
          <w:lang w:val="en-US"/>
        </w:rPr>
      </w:pPr>
      <w:r w:rsidRPr="00651941">
        <w:rPr>
          <w:rFonts w:ascii="Calibri" w:hAnsi="Calibri" w:cs="Calibri"/>
          <w:lang w:val="en-US"/>
        </w:rPr>
        <w:t>Acceptance occurs when the offeree unconditionally agrees to the terms of the offer. In accommodation contracts, acceptance is usually completed when the hotel confirms the reservation—often via email or an online confirmation number—or when payment is successfully processed. Acceptance must correspond exactly to the terms proposed; any modification may amount to a counteroffer. Electronic acceptance is widely recognized as legally valid under modern commercial and consumer laws.</w:t>
      </w:r>
    </w:p>
    <w:p w14:paraId="326151EF" w14:textId="77777777" w:rsidR="002F7E20" w:rsidRPr="00651941" w:rsidRDefault="002F7E20" w:rsidP="002F7E20">
      <w:pPr>
        <w:rPr>
          <w:rFonts w:ascii="Calibri" w:hAnsi="Calibri" w:cs="Calibri"/>
          <w:lang w:val="en-US"/>
        </w:rPr>
      </w:pPr>
    </w:p>
    <w:p w14:paraId="5A911437" w14:textId="77777777" w:rsidR="002F7E20" w:rsidRPr="00651941" w:rsidRDefault="002F7E20" w:rsidP="002F7E20">
      <w:pPr>
        <w:rPr>
          <w:rFonts w:ascii="Calibri" w:hAnsi="Calibri" w:cs="Calibri"/>
          <w:lang w:val="en-US"/>
        </w:rPr>
      </w:pPr>
      <w:r w:rsidRPr="00651941">
        <w:rPr>
          <w:rFonts w:ascii="Calibri" w:hAnsi="Calibri" w:cs="Calibri"/>
          <w:lang w:val="en-US"/>
        </w:rPr>
        <w:t>(c) Consideration</w:t>
      </w:r>
    </w:p>
    <w:p w14:paraId="0AC16C62" w14:textId="77777777" w:rsidR="002F7E20" w:rsidRPr="00651941" w:rsidRDefault="002F7E20" w:rsidP="002F7E20">
      <w:pPr>
        <w:rPr>
          <w:rFonts w:ascii="Calibri" w:hAnsi="Calibri" w:cs="Calibri"/>
          <w:lang w:val="en-US"/>
        </w:rPr>
      </w:pPr>
    </w:p>
    <w:p w14:paraId="39679C61" w14:textId="77777777" w:rsidR="002F7E20" w:rsidRPr="00651941" w:rsidRDefault="002F7E20" w:rsidP="002F7E20">
      <w:pPr>
        <w:rPr>
          <w:rFonts w:ascii="Calibri" w:hAnsi="Calibri" w:cs="Calibri"/>
          <w:lang w:val="en-US"/>
        </w:rPr>
      </w:pPr>
      <w:r w:rsidRPr="00651941">
        <w:rPr>
          <w:rFonts w:ascii="Calibri" w:hAnsi="Calibri" w:cs="Calibri"/>
          <w:lang w:val="en-US"/>
        </w:rPr>
        <w:lastRenderedPageBreak/>
        <w:t>Consideration refers to the exchange of value between parties. In a hotel contract, the guest provides monetary payment (or a binding promise to pay), while the hotel provides lodging and related services such as housekeeping, utilities, and access to amenities. Without consideration, a contract cannot generally be enforced under common law principles. Payment may occur in advance, at check-in, or at check-out, but the legal exchange remains fundamental to enforceability.</w:t>
      </w:r>
    </w:p>
    <w:p w14:paraId="56E71898" w14:textId="77777777" w:rsidR="002F7E20" w:rsidRPr="00651941" w:rsidRDefault="002F7E20" w:rsidP="002F7E20">
      <w:pPr>
        <w:rPr>
          <w:rFonts w:ascii="Calibri" w:hAnsi="Calibri" w:cs="Calibri"/>
          <w:lang w:val="en-US"/>
        </w:rPr>
      </w:pPr>
    </w:p>
    <w:p w14:paraId="7AA75383" w14:textId="77777777" w:rsidR="002F7E20" w:rsidRPr="00651941" w:rsidRDefault="002F7E20" w:rsidP="002F7E20">
      <w:pPr>
        <w:rPr>
          <w:rFonts w:ascii="Calibri" w:hAnsi="Calibri" w:cs="Calibri"/>
          <w:lang w:val="en-US"/>
        </w:rPr>
      </w:pPr>
      <w:r w:rsidRPr="00651941">
        <w:rPr>
          <w:rFonts w:ascii="Calibri" w:hAnsi="Calibri" w:cs="Calibri"/>
          <w:lang w:val="en-US"/>
        </w:rPr>
        <w:t>(d) Intention to Create Legal Relations</w:t>
      </w:r>
    </w:p>
    <w:p w14:paraId="003BAFB2" w14:textId="77777777" w:rsidR="002F7E20" w:rsidRPr="00651941" w:rsidRDefault="002F7E20" w:rsidP="002F7E20">
      <w:pPr>
        <w:rPr>
          <w:rFonts w:ascii="Calibri" w:hAnsi="Calibri" w:cs="Calibri"/>
          <w:lang w:val="en-US"/>
        </w:rPr>
      </w:pPr>
    </w:p>
    <w:p w14:paraId="0CCFF0BF" w14:textId="77777777" w:rsidR="002F7E20" w:rsidRPr="00651941" w:rsidRDefault="002F7E20" w:rsidP="002F7E20">
      <w:pPr>
        <w:rPr>
          <w:rFonts w:ascii="Calibri" w:hAnsi="Calibri" w:cs="Calibri"/>
          <w:lang w:val="en-US"/>
        </w:rPr>
      </w:pPr>
      <w:r w:rsidRPr="00651941">
        <w:rPr>
          <w:rFonts w:ascii="Calibri" w:hAnsi="Calibri" w:cs="Calibri"/>
          <w:lang w:val="en-US"/>
        </w:rPr>
        <w:t>Commercial agreements are presumed to involve an intention to create legal relations. When a guest books a hotel room and the hotel confirms the reservation, both parties intend to enter into a legally binding agreement. This presumption distinguishes commercial contracts from social or domestic arrangements, where legal intention may be absent.</w:t>
      </w:r>
    </w:p>
    <w:p w14:paraId="205381E4" w14:textId="77777777" w:rsidR="002F7E20" w:rsidRPr="00651941" w:rsidRDefault="002F7E20" w:rsidP="002F7E20">
      <w:pPr>
        <w:rPr>
          <w:rFonts w:ascii="Calibri" w:hAnsi="Calibri" w:cs="Calibri"/>
          <w:lang w:val="en-US"/>
        </w:rPr>
      </w:pPr>
    </w:p>
    <w:p w14:paraId="3EAADA04" w14:textId="77777777" w:rsidR="002F7E20" w:rsidRPr="00651941" w:rsidRDefault="002F7E20" w:rsidP="002F7E20">
      <w:pPr>
        <w:rPr>
          <w:rFonts w:ascii="Calibri" w:hAnsi="Calibri" w:cs="Calibri"/>
          <w:lang w:val="en-US"/>
        </w:rPr>
      </w:pPr>
      <w:r w:rsidRPr="00651941">
        <w:rPr>
          <w:rFonts w:ascii="Calibri" w:hAnsi="Calibri" w:cs="Calibri"/>
          <w:lang w:val="en-US"/>
        </w:rPr>
        <w:t>(e) Capacity</w:t>
      </w:r>
    </w:p>
    <w:p w14:paraId="3B7AA003" w14:textId="77777777" w:rsidR="002F7E20" w:rsidRPr="00651941" w:rsidRDefault="002F7E20" w:rsidP="002F7E20">
      <w:pPr>
        <w:rPr>
          <w:rFonts w:ascii="Calibri" w:hAnsi="Calibri" w:cs="Calibri"/>
          <w:lang w:val="en-US"/>
        </w:rPr>
      </w:pPr>
    </w:p>
    <w:p w14:paraId="6A595912" w14:textId="77777777" w:rsidR="002F7E20" w:rsidRPr="00651941" w:rsidRDefault="002F7E20" w:rsidP="002F7E20">
      <w:pPr>
        <w:rPr>
          <w:rFonts w:ascii="Calibri" w:hAnsi="Calibri" w:cs="Calibri"/>
          <w:lang w:val="en-US"/>
        </w:rPr>
      </w:pPr>
      <w:r w:rsidRPr="00651941">
        <w:rPr>
          <w:rFonts w:ascii="Calibri" w:hAnsi="Calibri" w:cs="Calibri"/>
          <w:lang w:val="en-US"/>
        </w:rPr>
        <w:t xml:space="preserve">Both parties must possess the legal capacity to contract. Generally, this means they must be of legal age </w:t>
      </w:r>
      <w:proofErr w:type="gramStart"/>
      <w:r w:rsidRPr="00651941">
        <w:rPr>
          <w:rFonts w:ascii="Calibri" w:hAnsi="Calibri" w:cs="Calibri"/>
          <w:lang w:val="en-US"/>
        </w:rPr>
        <w:t>and of</w:t>
      </w:r>
      <w:proofErr w:type="gramEnd"/>
      <w:r w:rsidRPr="00651941">
        <w:rPr>
          <w:rFonts w:ascii="Calibri" w:hAnsi="Calibri" w:cs="Calibri"/>
          <w:lang w:val="en-US"/>
        </w:rPr>
        <w:t xml:space="preserve"> sound </w:t>
      </w:r>
      <w:proofErr w:type="gramStart"/>
      <w:r w:rsidRPr="00651941">
        <w:rPr>
          <w:rFonts w:ascii="Calibri" w:hAnsi="Calibri" w:cs="Calibri"/>
          <w:lang w:val="en-US"/>
        </w:rPr>
        <w:t>mind</w:t>
      </w:r>
      <w:proofErr w:type="gramEnd"/>
      <w:r w:rsidRPr="00651941">
        <w:rPr>
          <w:rFonts w:ascii="Calibri" w:hAnsi="Calibri" w:cs="Calibri"/>
          <w:lang w:val="en-US"/>
        </w:rPr>
        <w:t xml:space="preserve">. If a minor </w:t>
      </w:r>
      <w:proofErr w:type="gramStart"/>
      <w:r w:rsidRPr="00651941">
        <w:rPr>
          <w:rFonts w:ascii="Calibri" w:hAnsi="Calibri" w:cs="Calibri"/>
          <w:lang w:val="en-US"/>
        </w:rPr>
        <w:t>enters into</w:t>
      </w:r>
      <w:proofErr w:type="gramEnd"/>
      <w:r w:rsidRPr="00651941">
        <w:rPr>
          <w:rFonts w:ascii="Calibri" w:hAnsi="Calibri" w:cs="Calibri"/>
          <w:lang w:val="en-US"/>
        </w:rPr>
        <w:t xml:space="preserve"> a hotel booking, enforceability may depend on whether accommodation is considered a “necessary,” which may vary by jurisdiction. Hotels also retain the right to refuse accommodation under lawful circumstances, provided discrimination laws are not violated.</w:t>
      </w:r>
    </w:p>
    <w:p w14:paraId="00BAFA69" w14:textId="77777777" w:rsidR="002F7E20" w:rsidRPr="00651941" w:rsidRDefault="002F7E20" w:rsidP="002F7E20">
      <w:pPr>
        <w:rPr>
          <w:rFonts w:ascii="Calibri" w:hAnsi="Calibri" w:cs="Calibri"/>
          <w:lang w:val="en-US"/>
        </w:rPr>
      </w:pPr>
    </w:p>
    <w:p w14:paraId="20252CB8" w14:textId="77777777" w:rsidR="002F7E20" w:rsidRPr="00651941" w:rsidRDefault="002F7E20" w:rsidP="002F7E20">
      <w:pPr>
        <w:rPr>
          <w:rFonts w:ascii="Calibri" w:hAnsi="Calibri" w:cs="Calibri"/>
          <w:lang w:val="en-US"/>
        </w:rPr>
      </w:pPr>
      <w:r w:rsidRPr="00651941">
        <w:rPr>
          <w:rFonts w:ascii="Calibri" w:hAnsi="Calibri" w:cs="Calibri"/>
          <w:lang w:val="en-US"/>
        </w:rPr>
        <w:t>(f) Certainty and Legality of Terms</w:t>
      </w:r>
    </w:p>
    <w:p w14:paraId="4D314684" w14:textId="77777777" w:rsidR="002F7E20" w:rsidRPr="00651941" w:rsidRDefault="002F7E20" w:rsidP="002F7E20">
      <w:pPr>
        <w:rPr>
          <w:rFonts w:ascii="Calibri" w:hAnsi="Calibri" w:cs="Calibri"/>
          <w:lang w:val="en-US"/>
        </w:rPr>
      </w:pPr>
    </w:p>
    <w:p w14:paraId="05C68F40" w14:textId="48F6D428" w:rsidR="002F7E20" w:rsidRPr="00651941" w:rsidRDefault="002F7E20" w:rsidP="002F7E20">
      <w:pPr>
        <w:rPr>
          <w:rFonts w:ascii="Calibri" w:hAnsi="Calibri" w:cs="Calibri"/>
          <w:lang w:val="en-US"/>
        </w:rPr>
      </w:pPr>
      <w:r w:rsidRPr="00651941">
        <w:rPr>
          <w:rFonts w:ascii="Calibri" w:hAnsi="Calibri" w:cs="Calibri"/>
          <w:lang w:val="en-US"/>
        </w:rPr>
        <w:t>Contract terms must be sufficiently certain to be enforceable. Essential elements typically include price, dates of stay, room category, cancellation conditions, and payment policies. Additionally, the purpose of the contract must be lawful. Agreements formed for illegal activities are void. Consumer protection legislation in many jurisdictions further requires transparency in pricing and fair cancellation practices (Guttentag, 2015</w:t>
      </w:r>
      <w:r w:rsidRPr="00651941">
        <w:rPr>
          <w:rFonts w:ascii="Calibri" w:hAnsi="Calibri" w:cs="Calibri"/>
          <w:lang w:val="en-US"/>
        </w:rPr>
        <w:t>)</w:t>
      </w:r>
    </w:p>
    <w:p w14:paraId="2D7230D7" w14:textId="77777777" w:rsidR="002F7E20" w:rsidRPr="00651941" w:rsidRDefault="002F7E20" w:rsidP="002F7E20">
      <w:pPr>
        <w:rPr>
          <w:rFonts w:ascii="Calibri" w:hAnsi="Calibri" w:cs="Calibri"/>
          <w:lang w:val="en-US"/>
        </w:rPr>
      </w:pPr>
    </w:p>
    <w:p w14:paraId="10C8707D" w14:textId="77777777" w:rsidR="002F7E20" w:rsidRPr="00651941" w:rsidRDefault="002F7E20" w:rsidP="002F7E20">
      <w:pPr>
        <w:rPr>
          <w:rFonts w:ascii="Calibri" w:hAnsi="Calibri" w:cs="Calibri"/>
          <w:lang w:val="en-US"/>
        </w:rPr>
      </w:pPr>
      <w:r w:rsidRPr="00651941">
        <w:rPr>
          <w:rFonts w:ascii="Calibri" w:hAnsi="Calibri" w:cs="Calibri"/>
          <w:lang w:val="en-US"/>
        </w:rPr>
        <w:t>In modern hospitality practice, accommodation contracts are frequently concluded electronically through websites or mobile applications. Courts increasingly analyze these agreements within the framework of digital contract formation, including click-wrap and browse-wrap agreements, where users accept terms by clicking confirmation buttons.</w:t>
      </w:r>
    </w:p>
    <w:p w14:paraId="749030B7" w14:textId="77777777" w:rsidR="002F7E20" w:rsidRPr="00651941" w:rsidRDefault="002F7E20" w:rsidP="002F7E20">
      <w:pPr>
        <w:rPr>
          <w:rFonts w:ascii="Calibri" w:hAnsi="Calibri" w:cs="Calibri"/>
          <w:lang w:val="en-US"/>
        </w:rPr>
      </w:pPr>
    </w:p>
    <w:p w14:paraId="5AA9DD5B" w14:textId="77777777" w:rsidR="002F7E20" w:rsidRPr="00651941" w:rsidRDefault="002F7E20" w:rsidP="002F7E20">
      <w:pPr>
        <w:rPr>
          <w:rFonts w:ascii="Calibri" w:hAnsi="Calibri" w:cs="Calibri"/>
          <w:lang w:val="en-US"/>
        </w:rPr>
      </w:pPr>
      <w:r w:rsidRPr="00651941">
        <w:rPr>
          <w:rFonts w:ascii="Calibri" w:hAnsi="Calibri" w:cs="Calibri"/>
          <w:lang w:val="en-US"/>
        </w:rPr>
        <w:t>2. Main Parties Involved in Hotel Bookings</w:t>
      </w:r>
    </w:p>
    <w:p w14:paraId="419DD615" w14:textId="77777777" w:rsidR="002F7E20" w:rsidRPr="00651941" w:rsidRDefault="002F7E20" w:rsidP="002F7E20">
      <w:pPr>
        <w:rPr>
          <w:rFonts w:ascii="Calibri" w:hAnsi="Calibri" w:cs="Calibri"/>
          <w:lang w:val="en-US"/>
        </w:rPr>
      </w:pPr>
    </w:p>
    <w:p w14:paraId="5F2ABE4A" w14:textId="77777777" w:rsidR="002F7E20" w:rsidRPr="00651941" w:rsidRDefault="002F7E20" w:rsidP="002F7E20">
      <w:pPr>
        <w:rPr>
          <w:rFonts w:ascii="Calibri" w:hAnsi="Calibri" w:cs="Calibri"/>
          <w:lang w:val="en-US"/>
        </w:rPr>
      </w:pPr>
      <w:r w:rsidRPr="00651941">
        <w:rPr>
          <w:rFonts w:ascii="Calibri" w:hAnsi="Calibri" w:cs="Calibri"/>
          <w:lang w:val="en-US"/>
        </w:rPr>
        <w:t xml:space="preserve">The identity and legal relationships of parties differ depending on whether the booking is made directly </w:t>
      </w:r>
      <w:proofErr w:type="gramStart"/>
      <w:r w:rsidRPr="00651941">
        <w:rPr>
          <w:rFonts w:ascii="Calibri" w:hAnsi="Calibri" w:cs="Calibri"/>
          <w:lang w:val="en-US"/>
        </w:rPr>
        <w:t>with</w:t>
      </w:r>
      <w:proofErr w:type="gramEnd"/>
      <w:r w:rsidRPr="00651941">
        <w:rPr>
          <w:rFonts w:ascii="Calibri" w:hAnsi="Calibri" w:cs="Calibri"/>
          <w:lang w:val="en-US"/>
        </w:rPr>
        <w:t xml:space="preserve"> the hotel or through an online platform.</w:t>
      </w:r>
    </w:p>
    <w:p w14:paraId="05D314D9" w14:textId="77777777" w:rsidR="002F7E20" w:rsidRPr="00651941" w:rsidRDefault="002F7E20" w:rsidP="002F7E20">
      <w:pPr>
        <w:rPr>
          <w:rFonts w:ascii="Calibri" w:hAnsi="Calibri" w:cs="Calibri"/>
          <w:lang w:val="en-US"/>
        </w:rPr>
      </w:pPr>
    </w:p>
    <w:p w14:paraId="0DD374E5" w14:textId="77777777" w:rsidR="002F7E20" w:rsidRPr="00651941" w:rsidRDefault="002F7E20" w:rsidP="002F7E20">
      <w:pPr>
        <w:rPr>
          <w:rFonts w:ascii="Calibri" w:hAnsi="Calibri" w:cs="Calibri"/>
          <w:lang w:val="en-US"/>
        </w:rPr>
      </w:pPr>
      <w:r w:rsidRPr="00651941">
        <w:rPr>
          <w:rFonts w:ascii="Calibri" w:hAnsi="Calibri" w:cs="Calibri"/>
          <w:lang w:val="en-US"/>
        </w:rPr>
        <w:t>A. Direct Hotel Booking</w:t>
      </w:r>
    </w:p>
    <w:p w14:paraId="0438212E" w14:textId="77777777" w:rsidR="002F7E20" w:rsidRPr="00651941" w:rsidRDefault="002F7E20" w:rsidP="002F7E20">
      <w:pPr>
        <w:rPr>
          <w:rFonts w:ascii="Calibri" w:hAnsi="Calibri" w:cs="Calibri"/>
          <w:lang w:val="en-US"/>
        </w:rPr>
      </w:pPr>
    </w:p>
    <w:p w14:paraId="785D86B9" w14:textId="77777777" w:rsidR="002F7E20" w:rsidRPr="00651941" w:rsidRDefault="002F7E20" w:rsidP="002F7E20">
      <w:pPr>
        <w:rPr>
          <w:rFonts w:ascii="Calibri" w:hAnsi="Calibri" w:cs="Calibri"/>
          <w:lang w:val="en-US"/>
        </w:rPr>
      </w:pPr>
      <w:r w:rsidRPr="00651941">
        <w:rPr>
          <w:rFonts w:ascii="Calibri" w:hAnsi="Calibri" w:cs="Calibri"/>
          <w:lang w:val="en-US"/>
        </w:rPr>
        <w:t>In direct bookings, two primary parties are involved:</w:t>
      </w:r>
    </w:p>
    <w:p w14:paraId="37065D12" w14:textId="77777777" w:rsidR="002F7E20" w:rsidRPr="00651941" w:rsidRDefault="002F7E20" w:rsidP="002F7E20">
      <w:pPr>
        <w:rPr>
          <w:rFonts w:ascii="Calibri" w:hAnsi="Calibri" w:cs="Calibri"/>
          <w:lang w:val="en-US"/>
        </w:rPr>
      </w:pPr>
    </w:p>
    <w:p w14:paraId="0A2D4ABE" w14:textId="77777777" w:rsidR="002F7E20" w:rsidRPr="00651941" w:rsidRDefault="002F7E20" w:rsidP="002F7E20">
      <w:pPr>
        <w:rPr>
          <w:rFonts w:ascii="Calibri" w:hAnsi="Calibri" w:cs="Calibri"/>
          <w:lang w:val="en-US"/>
        </w:rPr>
      </w:pPr>
      <w:r w:rsidRPr="00651941">
        <w:rPr>
          <w:rFonts w:ascii="Calibri" w:hAnsi="Calibri" w:cs="Calibri"/>
          <w:lang w:val="en-US"/>
        </w:rPr>
        <w:lastRenderedPageBreak/>
        <w:t>(1) The Hotel (Accommodation Provider)</w:t>
      </w:r>
    </w:p>
    <w:p w14:paraId="06990E47" w14:textId="77777777" w:rsidR="002F7E20" w:rsidRPr="00651941" w:rsidRDefault="002F7E20" w:rsidP="002F7E20">
      <w:pPr>
        <w:rPr>
          <w:rFonts w:ascii="Calibri" w:hAnsi="Calibri" w:cs="Calibri"/>
          <w:lang w:val="en-US"/>
        </w:rPr>
      </w:pPr>
    </w:p>
    <w:p w14:paraId="38C57690" w14:textId="4072E86C" w:rsidR="002F7E20" w:rsidRPr="00651941" w:rsidRDefault="002F7E20" w:rsidP="002F7E20">
      <w:pPr>
        <w:rPr>
          <w:rFonts w:ascii="Calibri" w:hAnsi="Calibri" w:cs="Calibri"/>
          <w:lang w:val="en-US"/>
        </w:rPr>
      </w:pPr>
      <w:r w:rsidRPr="00651941">
        <w:rPr>
          <w:rFonts w:ascii="Calibri" w:hAnsi="Calibri" w:cs="Calibri"/>
          <w:lang w:val="en-US"/>
        </w:rPr>
        <w:t xml:space="preserve">The hotel is </w:t>
      </w:r>
      <w:proofErr w:type="gramStart"/>
      <w:r w:rsidRPr="00651941">
        <w:rPr>
          <w:rFonts w:ascii="Calibri" w:hAnsi="Calibri" w:cs="Calibri"/>
          <w:lang w:val="en-US"/>
        </w:rPr>
        <w:t>the contractual</w:t>
      </w:r>
      <w:proofErr w:type="gramEnd"/>
      <w:r w:rsidRPr="00651941">
        <w:rPr>
          <w:rFonts w:ascii="Calibri" w:hAnsi="Calibri" w:cs="Calibri"/>
          <w:lang w:val="en-US"/>
        </w:rPr>
        <w:t xml:space="preserve"> </w:t>
      </w:r>
      <w:r w:rsidRPr="00651941">
        <w:rPr>
          <w:rFonts w:ascii="Calibri" w:hAnsi="Calibri" w:cs="Calibri"/>
          <w:lang w:val="en-US"/>
        </w:rPr>
        <w:t>promising company</w:t>
      </w:r>
      <w:r w:rsidRPr="00651941">
        <w:rPr>
          <w:rFonts w:ascii="Calibri" w:hAnsi="Calibri" w:cs="Calibri"/>
          <w:lang w:val="en-US"/>
        </w:rPr>
        <w:t xml:space="preserve">. It agrees to provide the specified room and services in exchange for payment. The hotel is responsible for honoring confirmed reservations, maintaining reasonable standards of care, and complying with consumer protection laws. If the hotel fails to provide the agreed accommodation—such as in </w:t>
      </w:r>
      <w:r w:rsidRPr="00651941">
        <w:rPr>
          <w:rFonts w:ascii="Calibri" w:hAnsi="Calibri" w:cs="Calibri"/>
          <w:lang w:val="en-US"/>
        </w:rPr>
        <w:t>case</w:t>
      </w:r>
      <w:r w:rsidRPr="00651941">
        <w:rPr>
          <w:rFonts w:ascii="Calibri" w:hAnsi="Calibri" w:cs="Calibri"/>
          <w:lang w:val="en-US"/>
        </w:rPr>
        <w:t xml:space="preserve"> of overbooking—it may be liable for breach of contract.</w:t>
      </w:r>
    </w:p>
    <w:p w14:paraId="0A6231B5" w14:textId="77777777" w:rsidR="002F7E20" w:rsidRPr="00651941" w:rsidRDefault="002F7E20" w:rsidP="002F7E20">
      <w:pPr>
        <w:rPr>
          <w:rFonts w:ascii="Calibri" w:hAnsi="Calibri" w:cs="Calibri"/>
          <w:lang w:val="en-US"/>
        </w:rPr>
      </w:pPr>
    </w:p>
    <w:p w14:paraId="7419937D" w14:textId="77777777" w:rsidR="002F7E20" w:rsidRPr="00651941" w:rsidRDefault="002F7E20" w:rsidP="002F7E20">
      <w:pPr>
        <w:rPr>
          <w:rFonts w:ascii="Calibri" w:hAnsi="Calibri" w:cs="Calibri"/>
          <w:lang w:val="en-US"/>
        </w:rPr>
      </w:pPr>
      <w:r w:rsidRPr="00651941">
        <w:rPr>
          <w:rFonts w:ascii="Calibri" w:hAnsi="Calibri" w:cs="Calibri"/>
          <w:lang w:val="en-US"/>
        </w:rPr>
        <w:t>Hotels also impose house rules governing conduct, check-in and check-out times, and liability for damage. These conditions form part of the contractual terms, provided they are communicated clearly before the contract is concluded.</w:t>
      </w:r>
    </w:p>
    <w:p w14:paraId="143C1F18" w14:textId="77777777" w:rsidR="002F7E20" w:rsidRPr="00651941" w:rsidRDefault="002F7E20" w:rsidP="002F7E20">
      <w:pPr>
        <w:rPr>
          <w:rFonts w:ascii="Calibri" w:hAnsi="Calibri" w:cs="Calibri"/>
          <w:lang w:val="en-US"/>
        </w:rPr>
      </w:pPr>
    </w:p>
    <w:p w14:paraId="618198C9" w14:textId="77777777" w:rsidR="002F7E20" w:rsidRPr="00651941" w:rsidRDefault="002F7E20" w:rsidP="002F7E20">
      <w:pPr>
        <w:rPr>
          <w:rFonts w:ascii="Calibri" w:hAnsi="Calibri" w:cs="Calibri"/>
          <w:lang w:val="en-US"/>
        </w:rPr>
      </w:pPr>
      <w:r w:rsidRPr="00651941">
        <w:rPr>
          <w:rFonts w:ascii="Calibri" w:hAnsi="Calibri" w:cs="Calibri"/>
          <w:lang w:val="en-US"/>
        </w:rPr>
        <w:t>(2) The Guest (Customer)</w:t>
      </w:r>
    </w:p>
    <w:p w14:paraId="43CF3248" w14:textId="77777777" w:rsidR="002F7E20" w:rsidRPr="00651941" w:rsidRDefault="002F7E20" w:rsidP="002F7E20">
      <w:pPr>
        <w:rPr>
          <w:rFonts w:ascii="Calibri" w:hAnsi="Calibri" w:cs="Calibri"/>
          <w:lang w:val="en-US"/>
        </w:rPr>
      </w:pPr>
    </w:p>
    <w:p w14:paraId="7EC8D722" w14:textId="77777777" w:rsidR="002F7E20" w:rsidRPr="00651941" w:rsidRDefault="002F7E20" w:rsidP="002F7E20">
      <w:pPr>
        <w:rPr>
          <w:rFonts w:ascii="Calibri" w:hAnsi="Calibri" w:cs="Calibri"/>
          <w:lang w:val="en-US"/>
        </w:rPr>
      </w:pPr>
      <w:r w:rsidRPr="00651941">
        <w:rPr>
          <w:rFonts w:ascii="Calibri" w:hAnsi="Calibri" w:cs="Calibri"/>
          <w:lang w:val="en-US"/>
        </w:rPr>
        <w:t>The guest agrees to pay the stated price and comply with the hotel’s policies. Obligations typically include timely payment, lawful behavior, and respect for property. If a guest cancels outside the permitted period or causes damage, the hotel may enforce cancellation fees or seek compensation.</w:t>
      </w:r>
    </w:p>
    <w:p w14:paraId="79F23187" w14:textId="77777777" w:rsidR="002F7E20" w:rsidRPr="00651941" w:rsidRDefault="002F7E20" w:rsidP="002F7E20">
      <w:pPr>
        <w:rPr>
          <w:rFonts w:ascii="Calibri" w:hAnsi="Calibri" w:cs="Calibri"/>
          <w:lang w:val="en-US"/>
        </w:rPr>
      </w:pPr>
    </w:p>
    <w:p w14:paraId="5B6303C0" w14:textId="77777777" w:rsidR="002F7E20" w:rsidRPr="00651941" w:rsidRDefault="002F7E20" w:rsidP="002F7E20">
      <w:pPr>
        <w:rPr>
          <w:rFonts w:ascii="Calibri" w:hAnsi="Calibri" w:cs="Calibri"/>
          <w:lang w:val="en-US"/>
        </w:rPr>
      </w:pPr>
      <w:r w:rsidRPr="00651941">
        <w:rPr>
          <w:rFonts w:ascii="Calibri" w:hAnsi="Calibri" w:cs="Calibri"/>
          <w:lang w:val="en-US"/>
        </w:rPr>
        <w:t>In direct bookings, the contractual relationship is straightforward: it exists solely between the hotel and the guest. Disputes regarding refunds, service quality, or cancellation penalties are resolved directly between these two parties.</w:t>
      </w:r>
    </w:p>
    <w:p w14:paraId="0093B266" w14:textId="77777777" w:rsidR="002F7E20" w:rsidRPr="00651941" w:rsidRDefault="002F7E20" w:rsidP="002F7E20">
      <w:pPr>
        <w:rPr>
          <w:rFonts w:ascii="Calibri" w:hAnsi="Calibri" w:cs="Calibri"/>
          <w:lang w:val="en-US"/>
        </w:rPr>
      </w:pPr>
    </w:p>
    <w:p w14:paraId="3D2F97C5" w14:textId="77777777" w:rsidR="002F7E20" w:rsidRPr="00651941" w:rsidRDefault="002F7E20" w:rsidP="002F7E20">
      <w:pPr>
        <w:rPr>
          <w:rFonts w:ascii="Calibri" w:hAnsi="Calibri" w:cs="Calibri"/>
          <w:lang w:val="en-US"/>
        </w:rPr>
      </w:pPr>
      <w:r w:rsidRPr="00651941">
        <w:rPr>
          <w:rFonts w:ascii="Calibri" w:hAnsi="Calibri" w:cs="Calibri"/>
          <w:lang w:val="en-US"/>
        </w:rPr>
        <w:t>B. Booking Through an Online Platform</w:t>
      </w:r>
    </w:p>
    <w:p w14:paraId="65DE3A8E" w14:textId="77777777" w:rsidR="002F7E20" w:rsidRPr="00651941" w:rsidRDefault="002F7E20" w:rsidP="002F7E20">
      <w:pPr>
        <w:rPr>
          <w:rFonts w:ascii="Calibri" w:hAnsi="Calibri" w:cs="Calibri"/>
          <w:lang w:val="en-US"/>
        </w:rPr>
      </w:pPr>
    </w:p>
    <w:p w14:paraId="197944A9" w14:textId="77777777" w:rsidR="002F7E20" w:rsidRPr="00651941" w:rsidRDefault="002F7E20" w:rsidP="002F7E20">
      <w:pPr>
        <w:rPr>
          <w:rFonts w:ascii="Calibri" w:hAnsi="Calibri" w:cs="Calibri"/>
          <w:lang w:val="en-US"/>
        </w:rPr>
      </w:pPr>
      <w:r w:rsidRPr="00651941">
        <w:rPr>
          <w:rFonts w:ascii="Calibri" w:hAnsi="Calibri" w:cs="Calibri"/>
          <w:lang w:val="en-US"/>
        </w:rPr>
        <w:t>Online Travel Agencies (OTAs) such as Booking.com or Expedia have transformed hospitality distribution systems. When a booking is made through such platforms, the legal structure becomes more complex.</w:t>
      </w:r>
    </w:p>
    <w:p w14:paraId="5C4BD086" w14:textId="77777777" w:rsidR="002F7E20" w:rsidRPr="00651941" w:rsidRDefault="002F7E20" w:rsidP="002F7E20">
      <w:pPr>
        <w:rPr>
          <w:rFonts w:ascii="Calibri" w:hAnsi="Calibri" w:cs="Calibri"/>
          <w:lang w:val="en-US"/>
        </w:rPr>
      </w:pPr>
    </w:p>
    <w:p w14:paraId="638B894E" w14:textId="77777777" w:rsidR="002F7E20" w:rsidRPr="00651941" w:rsidRDefault="002F7E20" w:rsidP="002F7E20">
      <w:pPr>
        <w:rPr>
          <w:rFonts w:ascii="Calibri" w:hAnsi="Calibri" w:cs="Calibri"/>
          <w:lang w:val="en-US"/>
        </w:rPr>
      </w:pPr>
      <w:r w:rsidRPr="00651941">
        <w:rPr>
          <w:rFonts w:ascii="Calibri" w:hAnsi="Calibri" w:cs="Calibri"/>
          <w:lang w:val="en-US"/>
        </w:rPr>
        <w:t>(1) The Guest</w:t>
      </w:r>
    </w:p>
    <w:p w14:paraId="7B1F735D" w14:textId="77777777" w:rsidR="002F7E20" w:rsidRPr="00651941" w:rsidRDefault="002F7E20" w:rsidP="002F7E20">
      <w:pPr>
        <w:rPr>
          <w:rFonts w:ascii="Calibri" w:hAnsi="Calibri" w:cs="Calibri"/>
          <w:lang w:val="en-US"/>
        </w:rPr>
      </w:pPr>
    </w:p>
    <w:p w14:paraId="214AB979" w14:textId="470B6F59" w:rsidR="002F7E20" w:rsidRPr="00651941" w:rsidRDefault="002F7E20" w:rsidP="002F7E20">
      <w:pPr>
        <w:rPr>
          <w:rFonts w:ascii="Calibri" w:hAnsi="Calibri" w:cs="Calibri"/>
          <w:lang w:val="en-US"/>
        </w:rPr>
      </w:pPr>
      <w:r w:rsidRPr="00651941">
        <w:rPr>
          <w:rFonts w:ascii="Calibri" w:hAnsi="Calibri" w:cs="Calibri"/>
          <w:lang w:val="en-US"/>
        </w:rPr>
        <w:t>The guest enters into at least two agreements: one with the online platform (governing use of the website and payment processing) and another with the hotel (the accommodation contract). Guests must typically agree to platform terms of service before completing a booking (Buhalis &amp; Law, 2008</w:t>
      </w:r>
      <w:r w:rsidRPr="00651941">
        <w:rPr>
          <w:rFonts w:ascii="Calibri" w:hAnsi="Calibri" w:cs="Calibri"/>
          <w:lang w:val="en-US"/>
        </w:rPr>
        <w:t>)</w:t>
      </w:r>
    </w:p>
    <w:p w14:paraId="4ABA2149" w14:textId="77777777" w:rsidR="002F7E20" w:rsidRPr="00651941" w:rsidRDefault="002F7E20" w:rsidP="002F7E20">
      <w:pPr>
        <w:rPr>
          <w:rFonts w:ascii="Calibri" w:hAnsi="Calibri" w:cs="Calibri"/>
          <w:lang w:val="en-US"/>
        </w:rPr>
      </w:pPr>
    </w:p>
    <w:p w14:paraId="619BDA0D" w14:textId="77777777" w:rsidR="002F7E20" w:rsidRPr="00651941" w:rsidRDefault="002F7E20" w:rsidP="002F7E20">
      <w:pPr>
        <w:rPr>
          <w:rFonts w:ascii="Calibri" w:hAnsi="Calibri" w:cs="Calibri"/>
          <w:lang w:val="en-US"/>
        </w:rPr>
      </w:pPr>
      <w:r w:rsidRPr="00651941">
        <w:rPr>
          <w:rFonts w:ascii="Calibri" w:hAnsi="Calibri" w:cs="Calibri"/>
          <w:lang w:val="en-US"/>
        </w:rPr>
        <w:t>(2) The Hotel</w:t>
      </w:r>
    </w:p>
    <w:p w14:paraId="330915DE" w14:textId="77777777" w:rsidR="002F7E20" w:rsidRPr="00651941" w:rsidRDefault="002F7E20" w:rsidP="002F7E20">
      <w:pPr>
        <w:rPr>
          <w:rFonts w:ascii="Calibri" w:hAnsi="Calibri" w:cs="Calibri"/>
          <w:lang w:val="en-US"/>
        </w:rPr>
      </w:pPr>
    </w:p>
    <w:p w14:paraId="7E98A3C3" w14:textId="77777777" w:rsidR="002F7E20" w:rsidRPr="00651941" w:rsidRDefault="002F7E20" w:rsidP="002F7E20">
      <w:pPr>
        <w:rPr>
          <w:rFonts w:ascii="Calibri" w:hAnsi="Calibri" w:cs="Calibri"/>
          <w:lang w:val="en-US"/>
        </w:rPr>
      </w:pPr>
      <w:r w:rsidRPr="00651941">
        <w:rPr>
          <w:rFonts w:ascii="Calibri" w:hAnsi="Calibri" w:cs="Calibri"/>
          <w:lang w:val="en-US"/>
        </w:rPr>
        <w:t xml:space="preserve">The hotel lists rooms and prices on the platform under a commercial agreement with the intermediary. While the booking is facilitated by the platform, the hotel usually remains responsible for delivering the accommodation service. The accommodation contract itself is generally formed between the hotel and the guest, unless the platform acts as </w:t>
      </w:r>
      <w:proofErr w:type="gramStart"/>
      <w:r w:rsidRPr="00651941">
        <w:rPr>
          <w:rFonts w:ascii="Calibri" w:hAnsi="Calibri" w:cs="Calibri"/>
          <w:lang w:val="en-US"/>
        </w:rPr>
        <w:t>a principal</w:t>
      </w:r>
      <w:proofErr w:type="gramEnd"/>
      <w:r w:rsidRPr="00651941">
        <w:rPr>
          <w:rFonts w:ascii="Calibri" w:hAnsi="Calibri" w:cs="Calibri"/>
          <w:lang w:val="en-US"/>
        </w:rPr>
        <w:t xml:space="preserve"> seller.</w:t>
      </w:r>
    </w:p>
    <w:p w14:paraId="40CF5FEF" w14:textId="77777777" w:rsidR="002F7E20" w:rsidRPr="00651941" w:rsidRDefault="002F7E20" w:rsidP="002F7E20">
      <w:pPr>
        <w:rPr>
          <w:rFonts w:ascii="Calibri" w:hAnsi="Calibri" w:cs="Calibri"/>
          <w:lang w:val="en-US"/>
        </w:rPr>
      </w:pPr>
    </w:p>
    <w:p w14:paraId="6EA02378" w14:textId="77777777" w:rsidR="002F7E20" w:rsidRPr="00651941" w:rsidRDefault="002F7E20" w:rsidP="002F7E20">
      <w:pPr>
        <w:rPr>
          <w:rFonts w:ascii="Calibri" w:hAnsi="Calibri" w:cs="Calibri"/>
          <w:lang w:val="en-US"/>
        </w:rPr>
      </w:pPr>
      <w:r w:rsidRPr="00651941">
        <w:rPr>
          <w:rFonts w:ascii="Calibri" w:hAnsi="Calibri" w:cs="Calibri"/>
          <w:lang w:val="en-US"/>
        </w:rPr>
        <w:t>(3) The Online Platform (Intermediary)</w:t>
      </w:r>
    </w:p>
    <w:p w14:paraId="107DB605" w14:textId="77777777" w:rsidR="002F7E20" w:rsidRPr="00651941" w:rsidRDefault="002F7E20" w:rsidP="002F7E20">
      <w:pPr>
        <w:rPr>
          <w:rFonts w:ascii="Calibri" w:hAnsi="Calibri" w:cs="Calibri"/>
          <w:lang w:val="en-US"/>
        </w:rPr>
      </w:pPr>
    </w:p>
    <w:p w14:paraId="41BCA85F" w14:textId="77777777" w:rsidR="002F7E20" w:rsidRPr="00651941" w:rsidRDefault="002F7E20" w:rsidP="002F7E20">
      <w:pPr>
        <w:rPr>
          <w:rFonts w:ascii="Calibri" w:hAnsi="Calibri" w:cs="Calibri"/>
          <w:lang w:val="en-US"/>
        </w:rPr>
      </w:pPr>
      <w:r w:rsidRPr="00651941">
        <w:rPr>
          <w:rFonts w:ascii="Calibri" w:hAnsi="Calibri" w:cs="Calibri"/>
          <w:lang w:val="en-US"/>
        </w:rPr>
        <w:t>The online platform acts as an intermediary connecting supply and demand. Its legal role varies depending on its business model. In many cases, the platform operates as an agent, earning a commission from the hotel for each confirmed booking. In other models, the platform may act as a merchant of record, processing payments and assuming additional responsibilities.</w:t>
      </w:r>
    </w:p>
    <w:p w14:paraId="7D941415" w14:textId="77777777" w:rsidR="002F7E20" w:rsidRPr="00651941" w:rsidRDefault="002F7E20" w:rsidP="002F7E20">
      <w:pPr>
        <w:rPr>
          <w:rFonts w:ascii="Calibri" w:hAnsi="Calibri" w:cs="Calibri"/>
          <w:lang w:val="en-US"/>
        </w:rPr>
      </w:pPr>
    </w:p>
    <w:p w14:paraId="7A221772" w14:textId="37E57FD3" w:rsidR="002F7E20" w:rsidRPr="00651941" w:rsidRDefault="002F7E20" w:rsidP="002F7E20">
      <w:pPr>
        <w:rPr>
          <w:rFonts w:ascii="Calibri" w:hAnsi="Calibri" w:cs="Calibri"/>
          <w:lang w:val="en-US"/>
        </w:rPr>
      </w:pPr>
      <w:r w:rsidRPr="00651941">
        <w:rPr>
          <w:rFonts w:ascii="Calibri" w:hAnsi="Calibri" w:cs="Calibri"/>
          <w:lang w:val="en-US"/>
        </w:rPr>
        <w:t>The involvement of online platforms has introduced legal questions regarding liability for inaccurate listings, cancellation disputes, and consumer rights. Scholars have noted that digital intermediaries reshape traditional contractual relationships in hospitality, often creating layered contractual frameworks that complicate dispute resolution (Guttentag, 2015).</w:t>
      </w:r>
    </w:p>
    <w:p w14:paraId="08EA7484" w14:textId="77777777" w:rsidR="002F7E20" w:rsidRPr="00651941" w:rsidRDefault="002F7E20" w:rsidP="002F7E20">
      <w:pPr>
        <w:rPr>
          <w:rFonts w:ascii="Calibri" w:hAnsi="Calibri" w:cs="Calibri"/>
          <w:lang w:val="en-US"/>
        </w:rPr>
      </w:pPr>
    </w:p>
    <w:p w14:paraId="2584A86C" w14:textId="77777777" w:rsidR="002F7E20" w:rsidRPr="00651941" w:rsidRDefault="002F7E20" w:rsidP="002F7E20">
      <w:pPr>
        <w:rPr>
          <w:rFonts w:ascii="Calibri" w:hAnsi="Calibri" w:cs="Calibri"/>
          <w:lang w:val="en-US"/>
        </w:rPr>
      </w:pPr>
      <w:r w:rsidRPr="00651941">
        <w:rPr>
          <w:rFonts w:ascii="Calibri" w:hAnsi="Calibri" w:cs="Calibri"/>
          <w:lang w:val="en-US"/>
        </w:rPr>
        <w:t>In OTA bookings, three legal relationships typically exist:</w:t>
      </w:r>
    </w:p>
    <w:p w14:paraId="6D3E011C" w14:textId="77777777" w:rsidR="002F7E20" w:rsidRPr="00651941" w:rsidRDefault="002F7E20" w:rsidP="002F7E20">
      <w:pPr>
        <w:rPr>
          <w:rFonts w:ascii="Calibri" w:hAnsi="Calibri" w:cs="Calibri"/>
          <w:lang w:val="en-US"/>
        </w:rPr>
      </w:pPr>
    </w:p>
    <w:p w14:paraId="7EBD931E" w14:textId="77777777" w:rsidR="002F7E20" w:rsidRPr="00651941" w:rsidRDefault="002F7E20" w:rsidP="002F7E20">
      <w:pPr>
        <w:rPr>
          <w:rFonts w:ascii="Calibri" w:hAnsi="Calibri" w:cs="Calibri"/>
          <w:lang w:val="en-US"/>
        </w:rPr>
      </w:pPr>
      <w:r w:rsidRPr="00651941">
        <w:rPr>
          <w:rFonts w:ascii="Calibri" w:hAnsi="Calibri" w:cs="Calibri"/>
          <w:lang w:val="en-US"/>
        </w:rPr>
        <w:t>Guest ↔ Platform (website terms)</w:t>
      </w:r>
    </w:p>
    <w:p w14:paraId="49C1E128" w14:textId="77777777" w:rsidR="002F7E20" w:rsidRPr="00651941" w:rsidRDefault="002F7E20" w:rsidP="002F7E20">
      <w:pPr>
        <w:rPr>
          <w:rFonts w:ascii="Calibri" w:hAnsi="Calibri" w:cs="Calibri"/>
          <w:lang w:val="en-US"/>
        </w:rPr>
      </w:pPr>
    </w:p>
    <w:p w14:paraId="2DE78DBB" w14:textId="77777777" w:rsidR="002F7E20" w:rsidRPr="00651941" w:rsidRDefault="002F7E20" w:rsidP="002F7E20">
      <w:pPr>
        <w:rPr>
          <w:rFonts w:ascii="Calibri" w:hAnsi="Calibri" w:cs="Calibri"/>
          <w:lang w:val="en-US"/>
        </w:rPr>
      </w:pPr>
      <w:r w:rsidRPr="00651941">
        <w:rPr>
          <w:rFonts w:ascii="Calibri" w:hAnsi="Calibri" w:cs="Calibri"/>
          <w:lang w:val="en-US"/>
        </w:rPr>
        <w:t>Guest ↔ Hotel (accommodation contract)</w:t>
      </w:r>
    </w:p>
    <w:p w14:paraId="2734FC60" w14:textId="77777777" w:rsidR="002F7E20" w:rsidRPr="00651941" w:rsidRDefault="002F7E20" w:rsidP="002F7E20">
      <w:pPr>
        <w:rPr>
          <w:rFonts w:ascii="Calibri" w:hAnsi="Calibri" w:cs="Calibri"/>
          <w:lang w:val="en-US"/>
        </w:rPr>
      </w:pPr>
    </w:p>
    <w:p w14:paraId="36C2C69E" w14:textId="77777777" w:rsidR="002F7E20" w:rsidRPr="00651941" w:rsidRDefault="002F7E20" w:rsidP="002F7E20">
      <w:pPr>
        <w:rPr>
          <w:rFonts w:ascii="Calibri" w:hAnsi="Calibri" w:cs="Calibri"/>
          <w:lang w:val="en-US"/>
        </w:rPr>
      </w:pPr>
      <w:r w:rsidRPr="00651941">
        <w:rPr>
          <w:rFonts w:ascii="Calibri" w:hAnsi="Calibri" w:cs="Calibri"/>
          <w:lang w:val="en-US"/>
        </w:rPr>
        <w:t>Hotel ↔ Platform (distribution agreement)</w:t>
      </w:r>
    </w:p>
    <w:p w14:paraId="694A69C5" w14:textId="77777777" w:rsidR="002F7E20" w:rsidRPr="00651941" w:rsidRDefault="002F7E20" w:rsidP="002F7E20">
      <w:pPr>
        <w:rPr>
          <w:rFonts w:ascii="Calibri" w:hAnsi="Calibri" w:cs="Calibri"/>
          <w:lang w:val="en-US"/>
        </w:rPr>
      </w:pPr>
    </w:p>
    <w:p w14:paraId="66C8AA9E" w14:textId="77777777" w:rsidR="002F7E20" w:rsidRPr="00651941" w:rsidRDefault="002F7E20" w:rsidP="002F7E20">
      <w:pPr>
        <w:rPr>
          <w:rFonts w:ascii="Calibri" w:hAnsi="Calibri" w:cs="Calibri"/>
          <w:lang w:val="en-US"/>
        </w:rPr>
      </w:pPr>
      <w:r w:rsidRPr="00651941">
        <w:rPr>
          <w:rFonts w:ascii="Calibri" w:hAnsi="Calibri" w:cs="Calibri"/>
          <w:lang w:val="en-US"/>
        </w:rPr>
        <w:t>This tripartite structure increases legal complexity compared to direct bookings.</w:t>
      </w:r>
    </w:p>
    <w:p w14:paraId="3B46597F" w14:textId="77777777" w:rsidR="002F7E20" w:rsidRPr="00651941" w:rsidRDefault="002F7E20" w:rsidP="002F7E20">
      <w:pPr>
        <w:rPr>
          <w:rFonts w:ascii="Calibri" w:hAnsi="Calibri" w:cs="Calibri"/>
          <w:lang w:val="en-US"/>
        </w:rPr>
      </w:pPr>
    </w:p>
    <w:p w14:paraId="14E43EC5" w14:textId="77777777" w:rsidR="002F7E20" w:rsidRPr="00651941" w:rsidRDefault="002F7E20" w:rsidP="002F7E20">
      <w:pPr>
        <w:rPr>
          <w:rFonts w:ascii="Calibri" w:hAnsi="Calibri" w:cs="Calibri"/>
          <w:lang w:val="en-US"/>
        </w:rPr>
      </w:pPr>
      <w:r w:rsidRPr="00651941">
        <w:rPr>
          <w:rFonts w:ascii="Calibri" w:hAnsi="Calibri" w:cs="Calibri"/>
          <w:lang w:val="en-US"/>
        </w:rPr>
        <w:t>Conclusion</w:t>
      </w:r>
    </w:p>
    <w:p w14:paraId="1348D90C" w14:textId="77777777" w:rsidR="002F7E20" w:rsidRPr="00651941" w:rsidRDefault="002F7E20" w:rsidP="002F7E20">
      <w:pPr>
        <w:rPr>
          <w:rFonts w:ascii="Calibri" w:hAnsi="Calibri" w:cs="Calibri"/>
          <w:lang w:val="en-US"/>
        </w:rPr>
      </w:pPr>
    </w:p>
    <w:p w14:paraId="6CBB4DCA" w14:textId="77777777" w:rsidR="002F7E20" w:rsidRPr="00651941" w:rsidRDefault="002F7E20" w:rsidP="002F7E20">
      <w:pPr>
        <w:rPr>
          <w:rFonts w:ascii="Calibri" w:hAnsi="Calibri" w:cs="Calibri"/>
          <w:lang w:val="en-US"/>
        </w:rPr>
      </w:pPr>
      <w:r w:rsidRPr="00651941">
        <w:rPr>
          <w:rFonts w:ascii="Calibri" w:hAnsi="Calibri" w:cs="Calibri"/>
          <w:lang w:val="en-US"/>
        </w:rPr>
        <w:t>An accommodation contract is a legally binding agreement for temporary lodging and related services. Its validity depends on essential contractual elements including offer, acceptance, consideration, intention to create legal relations, capacity, certainty, and legality. While these principles derive from general contract law, their application in hospitality contexts is shaped by consumer protection laws and digital commerce practices.</w:t>
      </w:r>
    </w:p>
    <w:p w14:paraId="68A43392" w14:textId="77777777" w:rsidR="002F7E20" w:rsidRPr="00651941" w:rsidRDefault="002F7E20" w:rsidP="002F7E20">
      <w:pPr>
        <w:rPr>
          <w:rFonts w:ascii="Calibri" w:hAnsi="Calibri" w:cs="Calibri"/>
          <w:lang w:val="en-US"/>
        </w:rPr>
      </w:pPr>
    </w:p>
    <w:p w14:paraId="7E5B452C" w14:textId="77777777" w:rsidR="002F7E20" w:rsidRPr="00651941" w:rsidRDefault="002F7E20" w:rsidP="002F7E20">
      <w:pPr>
        <w:rPr>
          <w:rFonts w:ascii="Calibri" w:hAnsi="Calibri" w:cs="Calibri"/>
          <w:lang w:val="en-US"/>
        </w:rPr>
      </w:pPr>
      <w:r w:rsidRPr="00651941">
        <w:rPr>
          <w:rFonts w:ascii="Calibri" w:hAnsi="Calibri" w:cs="Calibri"/>
          <w:lang w:val="en-US"/>
        </w:rPr>
        <w:t xml:space="preserve">In direct bookings, the contract exists solely between the hotel and the guest. In contrast, online platform bookings involve a more complex tripartite relationship among the </w:t>
      </w:r>
      <w:proofErr w:type="gramStart"/>
      <w:r w:rsidRPr="00651941">
        <w:rPr>
          <w:rFonts w:ascii="Calibri" w:hAnsi="Calibri" w:cs="Calibri"/>
          <w:lang w:val="en-US"/>
        </w:rPr>
        <w:t>guest</w:t>
      </w:r>
      <w:proofErr w:type="gramEnd"/>
      <w:r w:rsidRPr="00651941">
        <w:rPr>
          <w:rFonts w:ascii="Calibri" w:hAnsi="Calibri" w:cs="Calibri"/>
          <w:lang w:val="en-US"/>
        </w:rPr>
        <w:t xml:space="preserve">, </w:t>
      </w:r>
      <w:proofErr w:type="gramStart"/>
      <w:r w:rsidRPr="00651941">
        <w:rPr>
          <w:rFonts w:ascii="Calibri" w:hAnsi="Calibri" w:cs="Calibri"/>
          <w:lang w:val="en-US"/>
        </w:rPr>
        <w:t>hotel</w:t>
      </w:r>
      <w:proofErr w:type="gramEnd"/>
      <w:r w:rsidRPr="00651941">
        <w:rPr>
          <w:rFonts w:ascii="Calibri" w:hAnsi="Calibri" w:cs="Calibri"/>
          <w:lang w:val="en-US"/>
        </w:rPr>
        <w:t xml:space="preserve">, and </w:t>
      </w:r>
      <w:proofErr w:type="gramStart"/>
      <w:r w:rsidRPr="00651941">
        <w:rPr>
          <w:rFonts w:ascii="Calibri" w:hAnsi="Calibri" w:cs="Calibri"/>
          <w:lang w:val="en-US"/>
        </w:rPr>
        <w:t>intermediary</w:t>
      </w:r>
      <w:proofErr w:type="gramEnd"/>
      <w:r w:rsidRPr="00651941">
        <w:rPr>
          <w:rFonts w:ascii="Calibri" w:hAnsi="Calibri" w:cs="Calibri"/>
          <w:lang w:val="en-US"/>
        </w:rPr>
        <w:t>. Understanding these distinctions is critical for determining liability, enforcing rights, and resolving disputes in modern hospitality operations.</w:t>
      </w:r>
    </w:p>
    <w:p w14:paraId="70BBB169" w14:textId="5B7D98AA" w:rsidR="002F7E20" w:rsidRPr="00651941" w:rsidRDefault="002F7E20" w:rsidP="002F7E20">
      <w:pPr>
        <w:rPr>
          <w:rFonts w:ascii="Calibri" w:hAnsi="Calibri" w:cs="Calibri"/>
          <w:lang w:val="en-US"/>
        </w:rPr>
      </w:pPr>
    </w:p>
    <w:p w14:paraId="1EB7C3F2" w14:textId="77777777" w:rsidR="002F7E20" w:rsidRPr="00651941" w:rsidRDefault="002F7E20" w:rsidP="002F7E20">
      <w:pPr>
        <w:rPr>
          <w:rFonts w:ascii="Calibri" w:hAnsi="Calibri" w:cs="Calibri"/>
          <w:lang w:val="en-US"/>
        </w:rPr>
      </w:pPr>
    </w:p>
    <w:p w14:paraId="0AF07469" w14:textId="77777777" w:rsidR="002F7E20" w:rsidRPr="00651941" w:rsidRDefault="002F7E20" w:rsidP="002F7E20">
      <w:pPr>
        <w:rPr>
          <w:rFonts w:ascii="Calibri" w:hAnsi="Calibri" w:cs="Calibri"/>
          <w:lang w:val="en-US"/>
        </w:rPr>
      </w:pPr>
    </w:p>
    <w:p w14:paraId="5802AE2C" w14:textId="77777777" w:rsidR="002F7E20" w:rsidRPr="00651941" w:rsidRDefault="002F7E20" w:rsidP="002F7E20">
      <w:pPr>
        <w:rPr>
          <w:rFonts w:ascii="Calibri" w:hAnsi="Calibri" w:cs="Calibri"/>
          <w:lang w:val="en-US"/>
        </w:rPr>
      </w:pPr>
    </w:p>
    <w:p w14:paraId="39B8A527" w14:textId="77777777" w:rsidR="002F7E20" w:rsidRPr="00651941" w:rsidRDefault="002F7E20" w:rsidP="002F7E20">
      <w:pPr>
        <w:rPr>
          <w:rFonts w:ascii="Calibri" w:hAnsi="Calibri" w:cs="Calibri"/>
          <w:lang w:val="en-US"/>
        </w:rPr>
      </w:pPr>
    </w:p>
    <w:p w14:paraId="76F44B0D" w14:textId="77777777" w:rsidR="002F7E20" w:rsidRPr="00651941" w:rsidRDefault="002F7E20" w:rsidP="002F7E20">
      <w:pPr>
        <w:rPr>
          <w:rFonts w:ascii="Calibri" w:hAnsi="Calibri" w:cs="Calibri"/>
          <w:lang w:val="en-US"/>
        </w:rPr>
      </w:pPr>
    </w:p>
    <w:p w14:paraId="5A42CAAD" w14:textId="77777777" w:rsidR="002F7E20" w:rsidRPr="00651941" w:rsidRDefault="002F7E20" w:rsidP="002F7E20">
      <w:pPr>
        <w:rPr>
          <w:rFonts w:ascii="Calibri" w:hAnsi="Calibri" w:cs="Calibri"/>
          <w:lang w:val="en-US"/>
        </w:rPr>
      </w:pPr>
    </w:p>
    <w:p w14:paraId="1EAC48AC" w14:textId="77777777" w:rsidR="002F7E20" w:rsidRPr="00651941" w:rsidRDefault="002F7E20" w:rsidP="002F7E20">
      <w:pPr>
        <w:rPr>
          <w:rFonts w:ascii="Calibri" w:hAnsi="Calibri" w:cs="Calibri"/>
          <w:lang w:val="en-US"/>
        </w:rPr>
      </w:pPr>
    </w:p>
    <w:p w14:paraId="2C12919A" w14:textId="77777777" w:rsidR="002F7E20" w:rsidRPr="00651941" w:rsidRDefault="002F7E20" w:rsidP="002F7E20">
      <w:pPr>
        <w:rPr>
          <w:rFonts w:ascii="Calibri" w:hAnsi="Calibri" w:cs="Calibri"/>
          <w:lang w:val="en-US"/>
        </w:rPr>
      </w:pPr>
    </w:p>
    <w:p w14:paraId="48C51CB0" w14:textId="77777777" w:rsidR="002F7E20" w:rsidRPr="00651941" w:rsidRDefault="002F7E20" w:rsidP="002F7E20">
      <w:pPr>
        <w:rPr>
          <w:rFonts w:ascii="Calibri" w:hAnsi="Calibri" w:cs="Calibri"/>
          <w:lang w:val="en-US"/>
        </w:rPr>
      </w:pPr>
    </w:p>
    <w:p w14:paraId="54E550C5" w14:textId="77777777" w:rsidR="002F7E20" w:rsidRPr="00651941" w:rsidRDefault="002F7E20" w:rsidP="002F7E20">
      <w:pPr>
        <w:rPr>
          <w:rFonts w:ascii="Calibri" w:hAnsi="Calibri" w:cs="Calibri"/>
          <w:lang w:val="en-US"/>
        </w:rPr>
      </w:pPr>
    </w:p>
    <w:p w14:paraId="683254E4" w14:textId="77777777" w:rsidR="002F7E20" w:rsidRPr="00651941" w:rsidRDefault="002F7E20" w:rsidP="002F7E20">
      <w:pPr>
        <w:rPr>
          <w:rFonts w:ascii="Calibri" w:hAnsi="Calibri" w:cs="Calibri"/>
          <w:lang w:val="en-US"/>
        </w:rPr>
      </w:pPr>
    </w:p>
    <w:p w14:paraId="1B7D0139" w14:textId="77777777" w:rsidR="002F7E20" w:rsidRPr="00651941" w:rsidRDefault="002F7E20" w:rsidP="002F7E20">
      <w:pPr>
        <w:rPr>
          <w:rFonts w:ascii="Calibri" w:hAnsi="Calibri" w:cs="Calibri"/>
          <w:lang w:val="en-US"/>
        </w:rPr>
      </w:pPr>
    </w:p>
    <w:p w14:paraId="3A350577" w14:textId="77777777" w:rsidR="002F7E20" w:rsidRPr="00651941" w:rsidRDefault="002F7E20" w:rsidP="002F7E20">
      <w:pPr>
        <w:rPr>
          <w:rFonts w:ascii="Calibri" w:hAnsi="Calibri" w:cs="Calibri"/>
          <w:lang w:val="en-US"/>
        </w:rPr>
      </w:pPr>
    </w:p>
    <w:p w14:paraId="6B1796DF" w14:textId="77777777" w:rsidR="002F7E20" w:rsidRPr="00651941" w:rsidRDefault="002F7E20" w:rsidP="002F7E20">
      <w:pPr>
        <w:rPr>
          <w:rFonts w:ascii="Calibri" w:hAnsi="Calibri" w:cs="Calibri"/>
          <w:lang w:val="en-US"/>
        </w:rPr>
      </w:pPr>
      <w:r w:rsidRPr="00651941">
        <w:rPr>
          <w:rFonts w:ascii="Calibri" w:hAnsi="Calibri" w:cs="Calibri"/>
          <w:lang w:val="en-US"/>
        </w:rPr>
        <w:t>References</w:t>
      </w:r>
    </w:p>
    <w:p w14:paraId="0303D5A9" w14:textId="77777777" w:rsidR="002F7E20" w:rsidRPr="00651941" w:rsidRDefault="002F7E20" w:rsidP="002F7E20">
      <w:pPr>
        <w:rPr>
          <w:rFonts w:ascii="Calibri" w:hAnsi="Calibri" w:cs="Calibri"/>
          <w:lang w:val="en-US"/>
        </w:rPr>
      </w:pPr>
    </w:p>
    <w:p w14:paraId="4528768E" w14:textId="77777777" w:rsidR="002F7E20" w:rsidRPr="00651941" w:rsidRDefault="002F7E20" w:rsidP="002F7E20">
      <w:pPr>
        <w:rPr>
          <w:rFonts w:ascii="Calibri" w:hAnsi="Calibri" w:cs="Calibri"/>
          <w:lang w:val="en-US"/>
        </w:rPr>
      </w:pPr>
      <w:r w:rsidRPr="00651941">
        <w:rPr>
          <w:rFonts w:ascii="Calibri" w:hAnsi="Calibri" w:cs="Calibri"/>
          <w:lang w:val="en-US"/>
        </w:rPr>
        <w:t>Buhalis, D., &amp; Law, R. (2008). Progress in information technology and tourism management. Tourism Management, 29(4), 609–623. https://doi.org/10.1016/j.tourman.2008.01.005</w:t>
      </w:r>
    </w:p>
    <w:p w14:paraId="3C590E57" w14:textId="77777777" w:rsidR="002F7E20" w:rsidRPr="00651941" w:rsidRDefault="002F7E20" w:rsidP="002F7E20">
      <w:pPr>
        <w:rPr>
          <w:rFonts w:ascii="Calibri" w:hAnsi="Calibri" w:cs="Calibri"/>
          <w:lang w:val="en-US"/>
        </w:rPr>
      </w:pPr>
    </w:p>
    <w:p w14:paraId="3F87E789" w14:textId="77777777" w:rsidR="002F7E20" w:rsidRPr="00651941" w:rsidRDefault="002F7E20" w:rsidP="002F7E20">
      <w:pPr>
        <w:rPr>
          <w:rFonts w:ascii="Calibri" w:hAnsi="Calibri" w:cs="Calibri"/>
          <w:lang w:val="en-US"/>
        </w:rPr>
      </w:pPr>
      <w:r w:rsidRPr="00651941">
        <w:rPr>
          <w:rFonts w:ascii="Calibri" w:hAnsi="Calibri" w:cs="Calibri"/>
          <w:lang w:val="en-US"/>
        </w:rPr>
        <w:t>Chen, C. C. (2016). The impacts of online booking systems on hotel operations. International Journal of Hospitality Management, 55, 39–48. https://doi.org/10.1016/j.ijhm.2016.04.006</w:t>
      </w:r>
    </w:p>
    <w:p w14:paraId="5BCA5AFE" w14:textId="77777777" w:rsidR="002F7E20" w:rsidRPr="00651941" w:rsidRDefault="002F7E20" w:rsidP="002F7E20">
      <w:pPr>
        <w:rPr>
          <w:rFonts w:ascii="Calibri" w:hAnsi="Calibri" w:cs="Calibri"/>
          <w:lang w:val="en-US"/>
        </w:rPr>
      </w:pPr>
    </w:p>
    <w:p w14:paraId="7D11B582" w14:textId="77777777" w:rsidR="002F7E20" w:rsidRPr="00651941" w:rsidRDefault="002F7E20" w:rsidP="002F7E20">
      <w:pPr>
        <w:rPr>
          <w:rFonts w:ascii="Calibri" w:hAnsi="Calibri" w:cs="Calibri"/>
          <w:lang w:val="en-US"/>
        </w:rPr>
      </w:pPr>
      <w:r w:rsidRPr="00651941">
        <w:rPr>
          <w:rFonts w:ascii="Calibri" w:hAnsi="Calibri" w:cs="Calibri"/>
          <w:lang w:val="en-US"/>
        </w:rPr>
        <w:t>Guttentag, D. (2015). Airbnb: Disruptive innovation and the rise of an informal tourism accommodation sector. Annals of Tourism Research, 54, 119–133. https://doi.org/10.1016/j.annals.2015.02.012</w:t>
      </w:r>
    </w:p>
    <w:p w14:paraId="2B6D4A5E" w14:textId="77777777" w:rsidR="002F7E20" w:rsidRPr="00651941" w:rsidRDefault="002F7E20" w:rsidP="002F7E20">
      <w:pPr>
        <w:rPr>
          <w:rFonts w:ascii="Calibri" w:hAnsi="Calibri" w:cs="Calibri"/>
          <w:lang w:val="en-US"/>
        </w:rPr>
      </w:pPr>
    </w:p>
    <w:p w14:paraId="72687507" w14:textId="1ACAC1A8" w:rsidR="004A33E3" w:rsidRPr="00651941" w:rsidRDefault="002F7E20" w:rsidP="002F7E20">
      <w:pPr>
        <w:rPr>
          <w:rFonts w:ascii="Calibri" w:hAnsi="Calibri" w:cs="Calibri"/>
          <w:lang w:val="en-US"/>
        </w:rPr>
      </w:pPr>
      <w:r w:rsidRPr="00651941">
        <w:rPr>
          <w:rFonts w:ascii="Calibri" w:hAnsi="Calibri" w:cs="Calibri"/>
          <w:lang w:val="en-US"/>
        </w:rPr>
        <w:t>Kim, J., &amp; Kim, M. (2017). The legal framework of online travel agencies and consumer protection. Journal of Travel &amp; Tourism Marketing, 34(6), 742–755. https://doi.org/10.1080/10548408.2016.1231803</w:t>
      </w:r>
    </w:p>
    <w:sectPr w:rsidR="004A33E3" w:rsidRPr="006519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587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3E3"/>
    <w:rsid w:val="002F7E20"/>
    <w:rsid w:val="004A33E3"/>
    <w:rsid w:val="00501AF0"/>
    <w:rsid w:val="00651941"/>
    <w:rsid w:val="007B3224"/>
    <w:rsid w:val="00853C0E"/>
    <w:rsid w:val="00C177D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CD8C3"/>
  <w15:chartTrackingRefBased/>
  <w15:docId w15:val="{372EA79D-605A-495A-9FD2-4DE25AB31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3E3"/>
    <w:pPr>
      <w:spacing w:after="0" w:line="240" w:lineRule="auto"/>
    </w:pPr>
    <w:rPr>
      <w:szCs w:val="24"/>
      <w:lang w:bidi="ar-SA"/>
    </w:rPr>
  </w:style>
  <w:style w:type="paragraph" w:styleId="Heading1">
    <w:name w:val="heading 1"/>
    <w:basedOn w:val="Normal"/>
    <w:next w:val="Normal"/>
    <w:link w:val="Heading1Char"/>
    <w:uiPriority w:val="9"/>
    <w:qFormat/>
    <w:rsid w:val="004A33E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A33E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A33E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A3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3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3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3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3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3E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A33E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A33E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A3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3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3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3E3"/>
    <w:rPr>
      <w:rFonts w:eastAsiaTheme="majorEastAsia" w:cstheme="majorBidi"/>
      <w:color w:val="272727" w:themeColor="text1" w:themeTint="D8"/>
    </w:rPr>
  </w:style>
  <w:style w:type="paragraph" w:styleId="Title">
    <w:name w:val="Title"/>
    <w:basedOn w:val="Normal"/>
    <w:next w:val="Normal"/>
    <w:link w:val="TitleChar"/>
    <w:uiPriority w:val="10"/>
    <w:qFormat/>
    <w:rsid w:val="004A33E3"/>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A33E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A33E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A33E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A33E3"/>
    <w:pPr>
      <w:spacing w:before="160"/>
      <w:jc w:val="center"/>
    </w:pPr>
    <w:rPr>
      <w:i/>
      <w:iCs/>
      <w:color w:val="404040" w:themeColor="text1" w:themeTint="BF"/>
    </w:rPr>
  </w:style>
  <w:style w:type="character" w:customStyle="1" w:styleId="QuoteChar">
    <w:name w:val="Quote Char"/>
    <w:basedOn w:val="DefaultParagraphFont"/>
    <w:link w:val="Quote"/>
    <w:uiPriority w:val="29"/>
    <w:rsid w:val="004A33E3"/>
    <w:rPr>
      <w:i/>
      <w:iCs/>
      <w:color w:val="404040" w:themeColor="text1" w:themeTint="BF"/>
    </w:rPr>
  </w:style>
  <w:style w:type="paragraph" w:styleId="ListParagraph">
    <w:name w:val="List Paragraph"/>
    <w:basedOn w:val="Normal"/>
    <w:uiPriority w:val="34"/>
    <w:qFormat/>
    <w:rsid w:val="004A33E3"/>
    <w:pPr>
      <w:ind w:left="720"/>
      <w:contextualSpacing/>
    </w:pPr>
  </w:style>
  <w:style w:type="character" w:styleId="IntenseEmphasis">
    <w:name w:val="Intense Emphasis"/>
    <w:basedOn w:val="DefaultParagraphFont"/>
    <w:uiPriority w:val="21"/>
    <w:qFormat/>
    <w:rsid w:val="004A33E3"/>
    <w:rPr>
      <w:i/>
      <w:iCs/>
      <w:color w:val="0F4761" w:themeColor="accent1" w:themeShade="BF"/>
    </w:rPr>
  </w:style>
  <w:style w:type="paragraph" w:styleId="IntenseQuote">
    <w:name w:val="Intense Quote"/>
    <w:basedOn w:val="Normal"/>
    <w:next w:val="Normal"/>
    <w:link w:val="IntenseQuoteChar"/>
    <w:uiPriority w:val="30"/>
    <w:qFormat/>
    <w:rsid w:val="004A3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33E3"/>
    <w:rPr>
      <w:i/>
      <w:iCs/>
      <w:color w:val="0F4761" w:themeColor="accent1" w:themeShade="BF"/>
    </w:rPr>
  </w:style>
  <w:style w:type="character" w:styleId="IntenseReference">
    <w:name w:val="Intense Reference"/>
    <w:basedOn w:val="DefaultParagraphFont"/>
    <w:uiPriority w:val="32"/>
    <w:qFormat/>
    <w:rsid w:val="004A33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1496</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2026-03-03T05:17:00Z</dcterms:created>
  <dcterms:modified xsi:type="dcterms:W3CDTF">2026-03-03T05:17:00Z</dcterms:modified>
</cp:coreProperties>
</file>