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A688A" w14:textId="57B5F75B" w:rsidR="004C0754" w:rsidRPr="004C0754" w:rsidRDefault="004C0754" w:rsidP="004C0754">
      <w:pPr>
        <w:rPr>
          <w:rFonts w:ascii="Times New Roman" w:hAnsi="Times New Roman" w:cs="Times New Roman"/>
          <w:szCs w:val="24"/>
          <w:lang w:val="en-US"/>
        </w:rPr>
      </w:pPr>
      <w:r w:rsidRPr="00F02CE4">
        <w:rPr>
          <w:rFonts w:ascii="Times New Roman" w:hAnsi="Times New Roman" w:cs="Times New Roman"/>
          <w:szCs w:val="24"/>
          <w:lang/>
        </w:rPr>
        <w:drawing>
          <wp:anchor distT="0" distB="0" distL="114300" distR="114300" simplePos="0" relativeHeight="251659264" behindDoc="1" locked="0" layoutInCell="1" allowOverlap="1" wp14:anchorId="57CE0B75" wp14:editId="0F94BA26">
            <wp:simplePos x="0" y="0"/>
            <wp:positionH relativeFrom="column">
              <wp:posOffset>4001770</wp:posOffset>
            </wp:positionH>
            <wp:positionV relativeFrom="paragraph">
              <wp:posOffset>0</wp:posOffset>
            </wp:positionV>
            <wp:extent cx="1537335" cy="1410970"/>
            <wp:effectExtent l="0" t="0" r="5715" b="0"/>
            <wp:wrapTight wrapText="bothSides">
              <wp:wrapPolygon edited="0">
                <wp:start x="0" y="0"/>
                <wp:lineTo x="0" y="21289"/>
                <wp:lineTo x="21413" y="21289"/>
                <wp:lineTo x="21413" y="0"/>
                <wp:lineTo x="0" y="0"/>
              </wp:wrapPolygon>
            </wp:wrapTight>
            <wp:docPr id="866098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7335" cy="1410970"/>
                    </a:xfrm>
                    <a:prstGeom prst="rect">
                      <a:avLst/>
                    </a:prstGeom>
                    <a:noFill/>
                  </pic:spPr>
                </pic:pic>
              </a:graphicData>
            </a:graphic>
            <wp14:sizeRelH relativeFrom="page">
              <wp14:pctWidth>0</wp14:pctWidth>
            </wp14:sizeRelH>
            <wp14:sizeRelV relativeFrom="page">
              <wp14:pctHeight>0</wp14:pctHeight>
            </wp14:sizeRelV>
          </wp:anchor>
        </w:drawing>
      </w:r>
    </w:p>
    <w:p w14:paraId="3CA9323A" w14:textId="77777777" w:rsidR="004C0754" w:rsidRPr="004C0754" w:rsidRDefault="004C0754" w:rsidP="004C0754">
      <w:pPr>
        <w:rPr>
          <w:rFonts w:ascii="Times New Roman" w:hAnsi="Times New Roman" w:cs="Times New Roman"/>
          <w:szCs w:val="24"/>
          <w:lang w:val="en-US"/>
        </w:rPr>
      </w:pPr>
      <w:r w:rsidRPr="004C0754">
        <w:rPr>
          <w:rFonts w:ascii="Times New Roman" w:hAnsi="Times New Roman" w:cs="Times New Roman"/>
          <w:szCs w:val="24"/>
          <w:lang w:val="en-US"/>
        </w:rPr>
        <w:t>Planning and Management of Sustainable Tourism Spaces</w:t>
      </w:r>
    </w:p>
    <w:p w14:paraId="41F8A879" w14:textId="77777777" w:rsidR="004C0754" w:rsidRPr="004C0754" w:rsidRDefault="004C0754" w:rsidP="004C0754">
      <w:pPr>
        <w:rPr>
          <w:rFonts w:ascii="Times New Roman" w:hAnsi="Times New Roman" w:cs="Times New Roman"/>
          <w:szCs w:val="24"/>
          <w:lang w:val="en-US"/>
        </w:rPr>
      </w:pPr>
      <w:r w:rsidRPr="004C0754">
        <w:rPr>
          <w:rFonts w:ascii="Times New Roman" w:hAnsi="Times New Roman" w:cs="Times New Roman"/>
          <w:szCs w:val="24"/>
          <w:lang w:val="en-US"/>
        </w:rPr>
        <w:t>Assignment 7</w:t>
      </w:r>
    </w:p>
    <w:p w14:paraId="7B63F5C8" w14:textId="77777777" w:rsidR="004C0754" w:rsidRPr="004C0754" w:rsidRDefault="004C0754" w:rsidP="004C0754">
      <w:pPr>
        <w:rPr>
          <w:rFonts w:ascii="Times New Roman" w:hAnsi="Times New Roman" w:cs="Times New Roman"/>
          <w:szCs w:val="24"/>
          <w:lang w:val="en-US"/>
        </w:rPr>
      </w:pPr>
      <w:r w:rsidRPr="004C0754">
        <w:rPr>
          <w:rFonts w:ascii="Times New Roman" w:hAnsi="Times New Roman" w:cs="Times New Roman"/>
          <w:szCs w:val="24"/>
          <w:lang w:val="en-US"/>
        </w:rPr>
        <w:t>12.11.2025</w:t>
      </w:r>
    </w:p>
    <w:p w14:paraId="44D8F2F7" w14:textId="10362CD2" w:rsidR="004C0754" w:rsidRPr="004C0754" w:rsidRDefault="004C0754" w:rsidP="004C0754">
      <w:pPr>
        <w:rPr>
          <w:rFonts w:ascii="Times New Roman" w:hAnsi="Times New Roman" w:cs="Times New Roman"/>
          <w:szCs w:val="24"/>
          <w:lang w:val="en-US"/>
        </w:rPr>
      </w:pPr>
      <w:r w:rsidRPr="004C0754">
        <w:rPr>
          <w:rFonts w:ascii="Times New Roman" w:hAnsi="Times New Roman" w:cs="Times New Roman"/>
          <w:szCs w:val="24"/>
          <w:lang w:val="en-US"/>
        </w:rPr>
        <w:br/>
        <w:t>Student Name:</w:t>
      </w:r>
      <w:r w:rsidR="00393960">
        <w:rPr>
          <w:rFonts w:ascii="Times New Roman" w:hAnsi="Times New Roman" w:cs="Times New Roman"/>
          <w:szCs w:val="24"/>
          <w:lang w:val="en-US"/>
        </w:rPr>
        <w:t xml:space="preserve"> Akshay </w:t>
      </w:r>
      <w:proofErr w:type="spellStart"/>
      <w:r w:rsidR="00393960">
        <w:rPr>
          <w:rFonts w:ascii="Times New Roman" w:hAnsi="Times New Roman" w:cs="Times New Roman"/>
          <w:szCs w:val="24"/>
          <w:lang w:val="en-US"/>
        </w:rPr>
        <w:t>Akshay</w:t>
      </w:r>
      <w:proofErr w:type="spellEnd"/>
      <w:r w:rsidR="00393960">
        <w:rPr>
          <w:rFonts w:ascii="Times New Roman" w:hAnsi="Times New Roman" w:cs="Times New Roman"/>
          <w:szCs w:val="24"/>
          <w:lang w:val="en-US"/>
        </w:rPr>
        <w:t xml:space="preserve"> </w:t>
      </w:r>
      <w:r w:rsidR="00393960" w:rsidRPr="004C0754">
        <w:rPr>
          <w:rFonts w:ascii="Times New Roman" w:hAnsi="Times New Roman" w:cs="Times New Roman"/>
          <w:szCs w:val="24"/>
          <w:lang w:val="en-US"/>
        </w:rPr>
        <w:t xml:space="preserve"> </w:t>
      </w:r>
      <w:r w:rsidRPr="004C0754">
        <w:rPr>
          <w:rFonts w:ascii="Times New Roman" w:hAnsi="Times New Roman" w:cs="Times New Roman"/>
          <w:szCs w:val="24"/>
          <w:lang w:val="en-US"/>
        </w:rPr>
        <w:br/>
      </w:r>
    </w:p>
    <w:p w14:paraId="51EDCA91" w14:textId="77777777" w:rsidR="004C0754" w:rsidRPr="004C0754" w:rsidRDefault="004C0754" w:rsidP="004C0754">
      <w:pPr>
        <w:rPr>
          <w:rFonts w:ascii="Times New Roman" w:hAnsi="Times New Roman" w:cs="Times New Roman"/>
          <w:szCs w:val="24"/>
          <w:lang/>
        </w:rPr>
      </w:pPr>
    </w:p>
    <w:p w14:paraId="2A80F88A" w14:textId="77777777" w:rsidR="004C0754" w:rsidRPr="004C0754" w:rsidRDefault="004C0754" w:rsidP="004C0754">
      <w:pPr>
        <w:rPr>
          <w:rFonts w:ascii="Times New Roman" w:hAnsi="Times New Roman" w:cs="Times New Roman"/>
          <w:szCs w:val="24"/>
          <w:lang/>
        </w:rPr>
      </w:pPr>
    </w:p>
    <w:p w14:paraId="30CB9422" w14:textId="77777777" w:rsidR="004C0754" w:rsidRPr="004C0754" w:rsidRDefault="004C0754" w:rsidP="004C0754">
      <w:pPr>
        <w:rPr>
          <w:rFonts w:ascii="Times New Roman" w:hAnsi="Times New Roman" w:cs="Times New Roman"/>
          <w:szCs w:val="24"/>
          <w:lang/>
        </w:rPr>
      </w:pPr>
    </w:p>
    <w:p w14:paraId="0CFEB991" w14:textId="77777777" w:rsidR="004C0754" w:rsidRPr="004C0754" w:rsidRDefault="004C0754" w:rsidP="004C0754">
      <w:pPr>
        <w:rPr>
          <w:rFonts w:ascii="Times New Roman" w:hAnsi="Times New Roman" w:cs="Times New Roman"/>
          <w:szCs w:val="24"/>
          <w:lang/>
        </w:rPr>
      </w:pPr>
    </w:p>
    <w:p w14:paraId="2321A1A8" w14:textId="77777777" w:rsidR="004C0754" w:rsidRPr="004C0754" w:rsidRDefault="004C0754" w:rsidP="004C0754">
      <w:pPr>
        <w:rPr>
          <w:rFonts w:ascii="Times New Roman" w:hAnsi="Times New Roman" w:cs="Times New Roman"/>
          <w:szCs w:val="24"/>
          <w:lang w:val="en-US"/>
        </w:rPr>
      </w:pPr>
      <w:r w:rsidRPr="004C0754">
        <w:rPr>
          <w:rFonts w:ascii="Times New Roman" w:hAnsi="Times New Roman" w:cs="Times New Roman"/>
          <w:szCs w:val="24"/>
          <w:lang w:val="en-US"/>
        </w:rPr>
        <w:t xml:space="preserve">In no more than 1000 words, and 2-3 </w:t>
      </w:r>
      <w:proofErr w:type="spellStart"/>
      <w:r w:rsidRPr="004C0754">
        <w:rPr>
          <w:rFonts w:ascii="Times New Roman" w:hAnsi="Times New Roman" w:cs="Times New Roman"/>
          <w:szCs w:val="24"/>
          <w:lang w:val="en-US"/>
        </w:rPr>
        <w:t>refernces</w:t>
      </w:r>
      <w:proofErr w:type="spellEnd"/>
      <w:r w:rsidRPr="004C0754">
        <w:rPr>
          <w:rFonts w:ascii="Times New Roman" w:hAnsi="Times New Roman" w:cs="Times New Roman"/>
          <w:szCs w:val="24"/>
          <w:lang w:val="en-US"/>
        </w:rPr>
        <w:t>, choose a heritage site that you are familiar with and describe:</w:t>
      </w:r>
    </w:p>
    <w:p w14:paraId="5C43636D" w14:textId="77777777" w:rsidR="004C0754" w:rsidRPr="004C0754" w:rsidRDefault="004C0754" w:rsidP="004C0754">
      <w:pPr>
        <w:rPr>
          <w:rFonts w:ascii="Times New Roman" w:hAnsi="Times New Roman" w:cs="Times New Roman"/>
          <w:szCs w:val="24"/>
          <w:lang w:val="en-US"/>
        </w:rPr>
      </w:pPr>
    </w:p>
    <w:p w14:paraId="204A2BAF" w14:textId="77777777" w:rsidR="004C0754" w:rsidRPr="004C0754" w:rsidRDefault="004C0754" w:rsidP="004C0754">
      <w:pPr>
        <w:rPr>
          <w:rFonts w:ascii="Times New Roman" w:hAnsi="Times New Roman" w:cs="Times New Roman"/>
          <w:szCs w:val="24"/>
          <w:lang w:val="en-US"/>
        </w:rPr>
      </w:pPr>
      <w:r w:rsidRPr="004C0754">
        <w:rPr>
          <w:rFonts w:ascii="Times New Roman" w:hAnsi="Times New Roman" w:cs="Times New Roman"/>
          <w:szCs w:val="24"/>
          <w:lang w:val="en-US"/>
        </w:rPr>
        <w:t>Choose a historic site/building that you are familiar with and outline the following:</w:t>
      </w:r>
    </w:p>
    <w:p w14:paraId="587A9F4E" w14:textId="77777777" w:rsidR="004C0754" w:rsidRPr="004C0754" w:rsidRDefault="004C0754" w:rsidP="004C0754">
      <w:pPr>
        <w:rPr>
          <w:rFonts w:ascii="Times New Roman" w:hAnsi="Times New Roman" w:cs="Times New Roman"/>
          <w:szCs w:val="24"/>
          <w:lang w:val="en-US"/>
        </w:rPr>
      </w:pPr>
    </w:p>
    <w:p w14:paraId="733E5F28" w14:textId="77777777" w:rsidR="004C0754" w:rsidRPr="004C0754" w:rsidRDefault="004C0754" w:rsidP="004C0754">
      <w:pPr>
        <w:rPr>
          <w:rFonts w:ascii="Times New Roman" w:hAnsi="Times New Roman" w:cs="Times New Roman"/>
          <w:szCs w:val="24"/>
          <w:lang w:val="en-US"/>
        </w:rPr>
      </w:pPr>
      <w:r w:rsidRPr="004C0754">
        <w:rPr>
          <w:rFonts w:ascii="Times New Roman" w:hAnsi="Times New Roman" w:cs="Times New Roman"/>
          <w:szCs w:val="24"/>
          <w:lang w:val="en-US"/>
        </w:rPr>
        <w:t>- Different values/significance of the site</w:t>
      </w:r>
    </w:p>
    <w:p w14:paraId="3AD569FB" w14:textId="77777777" w:rsidR="004C0754" w:rsidRPr="004C0754" w:rsidRDefault="004C0754" w:rsidP="004C0754">
      <w:pPr>
        <w:rPr>
          <w:rFonts w:ascii="Times New Roman" w:hAnsi="Times New Roman" w:cs="Times New Roman"/>
          <w:szCs w:val="24"/>
          <w:lang w:val="en-US"/>
        </w:rPr>
      </w:pPr>
      <w:r w:rsidRPr="004C0754">
        <w:rPr>
          <w:rFonts w:ascii="Times New Roman" w:hAnsi="Times New Roman" w:cs="Times New Roman"/>
          <w:szCs w:val="24"/>
          <w:lang w:val="en-US"/>
        </w:rPr>
        <w:t>- Threats it faces</w:t>
      </w:r>
    </w:p>
    <w:p w14:paraId="284FA41E" w14:textId="77777777" w:rsidR="004C0754" w:rsidRPr="004C0754" w:rsidRDefault="004C0754" w:rsidP="004C0754">
      <w:pPr>
        <w:rPr>
          <w:rFonts w:ascii="Times New Roman" w:hAnsi="Times New Roman" w:cs="Times New Roman"/>
          <w:szCs w:val="24"/>
          <w:lang w:val="en-US"/>
        </w:rPr>
      </w:pPr>
      <w:r w:rsidRPr="004C0754">
        <w:rPr>
          <w:rFonts w:ascii="Times New Roman" w:hAnsi="Times New Roman" w:cs="Times New Roman"/>
          <w:szCs w:val="24"/>
          <w:lang w:val="en-US"/>
        </w:rPr>
        <w:t>- Proposed adaptive re-use</w:t>
      </w:r>
    </w:p>
    <w:p w14:paraId="1257D5E3" w14:textId="77777777" w:rsidR="004C0754" w:rsidRPr="004C0754" w:rsidRDefault="004C0754" w:rsidP="004C0754">
      <w:pPr>
        <w:rPr>
          <w:rFonts w:ascii="Times New Roman" w:hAnsi="Times New Roman" w:cs="Times New Roman"/>
          <w:szCs w:val="24"/>
          <w:lang w:val="en-US"/>
        </w:rPr>
      </w:pPr>
      <w:r w:rsidRPr="004C0754">
        <w:rPr>
          <w:rFonts w:ascii="Times New Roman" w:hAnsi="Times New Roman" w:cs="Times New Roman"/>
          <w:szCs w:val="24"/>
          <w:lang w:val="en-US"/>
        </w:rPr>
        <w:t xml:space="preserve">- How the re-use maintains its </w:t>
      </w:r>
      <w:proofErr w:type="gramStart"/>
      <w:r w:rsidRPr="004C0754">
        <w:rPr>
          <w:rFonts w:ascii="Times New Roman" w:hAnsi="Times New Roman" w:cs="Times New Roman"/>
          <w:szCs w:val="24"/>
          <w:lang w:val="en-US"/>
        </w:rPr>
        <w:t>values</w:t>
      </w:r>
      <w:proofErr w:type="gramEnd"/>
    </w:p>
    <w:p w14:paraId="4EB527C7" w14:textId="77777777" w:rsidR="004C0754" w:rsidRPr="004C0754" w:rsidRDefault="004C0754" w:rsidP="004C0754">
      <w:pPr>
        <w:rPr>
          <w:rFonts w:ascii="Times New Roman" w:hAnsi="Times New Roman" w:cs="Times New Roman"/>
          <w:szCs w:val="24"/>
          <w:lang w:val="en-US"/>
        </w:rPr>
      </w:pPr>
      <w:r w:rsidRPr="004C0754">
        <w:rPr>
          <w:rFonts w:ascii="Times New Roman" w:hAnsi="Times New Roman" w:cs="Times New Roman"/>
          <w:szCs w:val="24"/>
          <w:lang w:val="en-US"/>
        </w:rPr>
        <w:t>- Benefits to the local community</w:t>
      </w:r>
    </w:p>
    <w:p w14:paraId="11ED379C" w14:textId="77777777" w:rsidR="004C0754" w:rsidRPr="00F02CE4" w:rsidRDefault="004C0754">
      <w:pPr>
        <w:rPr>
          <w:rFonts w:ascii="Times New Roman" w:hAnsi="Times New Roman" w:cs="Times New Roman"/>
          <w:szCs w:val="24"/>
        </w:rPr>
      </w:pPr>
    </w:p>
    <w:p w14:paraId="12896993" w14:textId="77777777" w:rsidR="004C0754" w:rsidRDefault="004C0754">
      <w:pPr>
        <w:rPr>
          <w:rFonts w:ascii="Times New Roman" w:hAnsi="Times New Roman" w:cs="Times New Roman"/>
          <w:szCs w:val="24"/>
        </w:rPr>
      </w:pPr>
    </w:p>
    <w:p w14:paraId="526C7F7F" w14:textId="77777777" w:rsidR="00393960" w:rsidRDefault="00393960">
      <w:pPr>
        <w:rPr>
          <w:rFonts w:ascii="Times New Roman" w:hAnsi="Times New Roman" w:cs="Times New Roman"/>
          <w:szCs w:val="24"/>
        </w:rPr>
      </w:pPr>
    </w:p>
    <w:p w14:paraId="41FA89AF" w14:textId="77777777" w:rsidR="00393960" w:rsidRDefault="00393960">
      <w:pPr>
        <w:rPr>
          <w:rFonts w:ascii="Times New Roman" w:hAnsi="Times New Roman" w:cs="Times New Roman"/>
          <w:szCs w:val="24"/>
        </w:rPr>
      </w:pPr>
    </w:p>
    <w:p w14:paraId="015D2CC1" w14:textId="77777777" w:rsidR="00393960" w:rsidRPr="00F02CE4" w:rsidRDefault="00393960">
      <w:pPr>
        <w:rPr>
          <w:rFonts w:ascii="Times New Roman" w:hAnsi="Times New Roman" w:cs="Times New Roman"/>
          <w:szCs w:val="24"/>
        </w:rPr>
      </w:pPr>
    </w:p>
    <w:p w14:paraId="74F0567F" w14:textId="77777777" w:rsidR="004C0754" w:rsidRPr="00F02CE4" w:rsidRDefault="004C0754">
      <w:pPr>
        <w:rPr>
          <w:rFonts w:ascii="Times New Roman" w:hAnsi="Times New Roman" w:cs="Times New Roman"/>
          <w:szCs w:val="24"/>
        </w:rPr>
      </w:pPr>
    </w:p>
    <w:p w14:paraId="04877B7F" w14:textId="77777777" w:rsidR="004C0754" w:rsidRPr="00F02CE4" w:rsidRDefault="004C0754">
      <w:pPr>
        <w:rPr>
          <w:rFonts w:ascii="Times New Roman" w:hAnsi="Times New Roman" w:cs="Times New Roman"/>
          <w:szCs w:val="24"/>
        </w:rPr>
      </w:pPr>
    </w:p>
    <w:p w14:paraId="06D2213C" w14:textId="53589247" w:rsidR="004C0754" w:rsidRPr="00393960" w:rsidRDefault="004C0754" w:rsidP="004C0754">
      <w:pPr>
        <w:jc w:val="center"/>
        <w:rPr>
          <w:rFonts w:ascii="Times New Roman" w:hAnsi="Times New Roman" w:cs="Times New Roman"/>
          <w:b/>
          <w:bCs/>
          <w:szCs w:val="24"/>
        </w:rPr>
      </w:pPr>
      <w:r w:rsidRPr="00393960">
        <w:rPr>
          <w:rFonts w:ascii="Times New Roman" w:hAnsi="Times New Roman" w:cs="Times New Roman"/>
          <w:b/>
          <w:bCs/>
          <w:szCs w:val="24"/>
        </w:rPr>
        <w:lastRenderedPageBreak/>
        <w:t>Neuschwanstein Castle (Germany): Heritage Site Analysis</w:t>
      </w:r>
    </w:p>
    <w:p w14:paraId="3F08E929" w14:textId="77777777" w:rsidR="004C0754" w:rsidRPr="00F02CE4" w:rsidRDefault="004C0754" w:rsidP="004C0754">
      <w:pPr>
        <w:jc w:val="center"/>
        <w:rPr>
          <w:rFonts w:ascii="Times New Roman" w:hAnsi="Times New Roman" w:cs="Times New Roman"/>
          <w:szCs w:val="24"/>
        </w:rPr>
      </w:pPr>
    </w:p>
    <w:p w14:paraId="516E3F11"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 xml:space="preserve">Neuschwanstein Castle is the most renowned heritage site in Europe, in the Bavaria region in Germany, and is known by its fairy tale architecture and cultural symbolism. The castle was built on commission in 1869 by King Ludwig II and was designed as a romantic depiction of medieval German chivalry and mythology. Neuschwanstein was made a national icon and one of the most popular tourist destinations in Germany soon after its incomplete construction which ended at the death of Ludwig as he had intended it to be in </w:t>
      </w:r>
      <w:proofErr w:type="gramStart"/>
      <w:r w:rsidRPr="00F02CE4">
        <w:rPr>
          <w:rFonts w:ascii="Times New Roman" w:hAnsi="Times New Roman" w:cs="Times New Roman"/>
          <w:szCs w:val="24"/>
        </w:rPr>
        <w:t>1886</w:t>
      </w:r>
      <w:proofErr w:type="gramEnd"/>
      <w:r w:rsidRPr="00F02CE4">
        <w:rPr>
          <w:rFonts w:ascii="Times New Roman" w:hAnsi="Times New Roman" w:cs="Times New Roman"/>
          <w:szCs w:val="24"/>
        </w:rPr>
        <w:t xml:space="preserve"> but it quickly became an important tourist attraction and has since got more than 1.4 million visitors a year (UNESCO, 2023). Its importance to the heritage </w:t>
      </w:r>
      <w:proofErr w:type="gramStart"/>
      <w:r w:rsidRPr="00F02CE4">
        <w:rPr>
          <w:rFonts w:ascii="Times New Roman" w:hAnsi="Times New Roman" w:cs="Times New Roman"/>
          <w:szCs w:val="24"/>
        </w:rPr>
        <w:t>include</w:t>
      </w:r>
      <w:proofErr w:type="gramEnd"/>
      <w:r w:rsidRPr="00F02CE4">
        <w:rPr>
          <w:rFonts w:ascii="Times New Roman" w:hAnsi="Times New Roman" w:cs="Times New Roman"/>
          <w:szCs w:val="24"/>
        </w:rPr>
        <w:t xml:space="preserve"> its architectural beauty, artistic worth and cultural story.</w:t>
      </w:r>
    </w:p>
    <w:p w14:paraId="0D766019" w14:textId="77777777" w:rsidR="00F02CE4" w:rsidRPr="00F02CE4" w:rsidRDefault="00F02CE4" w:rsidP="00F02CE4">
      <w:pPr>
        <w:rPr>
          <w:rFonts w:ascii="Times New Roman" w:hAnsi="Times New Roman" w:cs="Times New Roman"/>
          <w:szCs w:val="24"/>
        </w:rPr>
      </w:pPr>
    </w:p>
    <w:p w14:paraId="1151484C"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Various Values / Significance of the Site.</w:t>
      </w:r>
    </w:p>
    <w:p w14:paraId="764F3B56" w14:textId="77777777" w:rsidR="00F02CE4" w:rsidRPr="00F02CE4" w:rsidRDefault="00F02CE4" w:rsidP="00F02CE4">
      <w:pPr>
        <w:rPr>
          <w:rFonts w:ascii="Times New Roman" w:hAnsi="Times New Roman" w:cs="Times New Roman"/>
          <w:szCs w:val="24"/>
        </w:rPr>
      </w:pPr>
    </w:p>
    <w:p w14:paraId="58A44721"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Neuschwanstein has architectural, cultural, historical and symbolic significance.</w:t>
      </w:r>
    </w:p>
    <w:p w14:paraId="3149A49E" w14:textId="77777777" w:rsidR="00F02CE4" w:rsidRPr="00F02CE4" w:rsidRDefault="00F02CE4" w:rsidP="00F02CE4">
      <w:pPr>
        <w:rPr>
          <w:rFonts w:ascii="Times New Roman" w:hAnsi="Times New Roman" w:cs="Times New Roman"/>
          <w:szCs w:val="24"/>
        </w:rPr>
      </w:pPr>
    </w:p>
    <w:p w14:paraId="713CFCE4"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Architectural Value</w:t>
      </w:r>
    </w:p>
    <w:p w14:paraId="4BBE9935" w14:textId="77777777" w:rsidR="00F02CE4" w:rsidRPr="00F02CE4" w:rsidRDefault="00F02CE4" w:rsidP="00F02CE4">
      <w:pPr>
        <w:rPr>
          <w:rFonts w:ascii="Times New Roman" w:hAnsi="Times New Roman" w:cs="Times New Roman"/>
          <w:szCs w:val="24"/>
        </w:rPr>
      </w:pPr>
    </w:p>
    <w:p w14:paraId="6A08731F"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 xml:space="preserve">The medieval European forms, Gothic towers and Byzantine interior designs make the castle to be admired all over the world as a romantic-revival building. Its scenic location, situated in the Bavarian Alps adds to its architectural </w:t>
      </w:r>
      <w:proofErr w:type="spellStart"/>
      <w:r w:rsidRPr="00F02CE4">
        <w:rPr>
          <w:rFonts w:ascii="Times New Roman" w:hAnsi="Times New Roman" w:cs="Times New Roman"/>
          <w:szCs w:val="24"/>
        </w:rPr>
        <w:t>splendor</w:t>
      </w:r>
      <w:proofErr w:type="spellEnd"/>
      <w:r w:rsidRPr="00F02CE4">
        <w:rPr>
          <w:rFonts w:ascii="Times New Roman" w:hAnsi="Times New Roman" w:cs="Times New Roman"/>
          <w:szCs w:val="24"/>
        </w:rPr>
        <w:t>, and it is a perfect piece of historicism of the 19th century (</w:t>
      </w:r>
      <w:proofErr w:type="spellStart"/>
      <w:r w:rsidRPr="00F02CE4">
        <w:rPr>
          <w:rFonts w:ascii="Times New Roman" w:hAnsi="Times New Roman" w:cs="Times New Roman"/>
          <w:szCs w:val="24"/>
        </w:rPr>
        <w:t>Jokilehto</w:t>
      </w:r>
      <w:proofErr w:type="spellEnd"/>
      <w:r w:rsidRPr="00F02CE4">
        <w:rPr>
          <w:rFonts w:ascii="Times New Roman" w:hAnsi="Times New Roman" w:cs="Times New Roman"/>
          <w:szCs w:val="24"/>
        </w:rPr>
        <w:t>, 2017).</w:t>
      </w:r>
    </w:p>
    <w:p w14:paraId="6135698A" w14:textId="77777777" w:rsidR="00F02CE4" w:rsidRPr="00F02CE4" w:rsidRDefault="00F02CE4" w:rsidP="00F02CE4">
      <w:pPr>
        <w:rPr>
          <w:rFonts w:ascii="Times New Roman" w:hAnsi="Times New Roman" w:cs="Times New Roman"/>
          <w:szCs w:val="24"/>
        </w:rPr>
      </w:pPr>
    </w:p>
    <w:p w14:paraId="591EC7F2"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Cultural Value</w:t>
      </w:r>
    </w:p>
    <w:p w14:paraId="0CE96F93" w14:textId="77777777" w:rsidR="00F02CE4" w:rsidRPr="00F02CE4" w:rsidRDefault="00F02CE4" w:rsidP="00F02CE4">
      <w:pPr>
        <w:rPr>
          <w:rFonts w:ascii="Times New Roman" w:hAnsi="Times New Roman" w:cs="Times New Roman"/>
          <w:szCs w:val="24"/>
        </w:rPr>
      </w:pPr>
    </w:p>
    <w:p w14:paraId="726A1A04"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Neuschwanstein is the work of art which embodies the artistic ideas of King Ludwig II that could be called the Fairy-tale King. It is based on the German folklore and Wagnerian opera as it represents the patronage of the arts by the king (Koshar, 2000). The modern popular culture has been inspired by the castle such as the sleeping Beauty Castle by Disney.</w:t>
      </w:r>
    </w:p>
    <w:p w14:paraId="6B74ED75" w14:textId="77777777" w:rsidR="00F02CE4" w:rsidRPr="00F02CE4" w:rsidRDefault="00F02CE4" w:rsidP="00F02CE4">
      <w:pPr>
        <w:rPr>
          <w:rFonts w:ascii="Times New Roman" w:hAnsi="Times New Roman" w:cs="Times New Roman"/>
          <w:szCs w:val="24"/>
        </w:rPr>
      </w:pPr>
    </w:p>
    <w:p w14:paraId="7FC691D1"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Historical and Symbolic Meaning.</w:t>
      </w:r>
    </w:p>
    <w:p w14:paraId="7FD509EA" w14:textId="77777777" w:rsidR="00F02CE4" w:rsidRPr="00F02CE4" w:rsidRDefault="00F02CE4" w:rsidP="00F02CE4">
      <w:pPr>
        <w:rPr>
          <w:rFonts w:ascii="Times New Roman" w:hAnsi="Times New Roman" w:cs="Times New Roman"/>
          <w:szCs w:val="24"/>
        </w:rPr>
      </w:pPr>
    </w:p>
    <w:p w14:paraId="2AEA541D"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lastRenderedPageBreak/>
        <w:t xml:space="preserve">The location is a mirror of late 19 </w:t>
      </w:r>
      <w:proofErr w:type="spellStart"/>
      <w:r w:rsidRPr="00F02CE4">
        <w:rPr>
          <w:rFonts w:ascii="Times New Roman" w:hAnsi="Times New Roman" w:cs="Times New Roman"/>
          <w:szCs w:val="24"/>
        </w:rPr>
        <w:t>th</w:t>
      </w:r>
      <w:proofErr w:type="spellEnd"/>
      <w:r w:rsidRPr="00F02CE4">
        <w:rPr>
          <w:rFonts w:ascii="Times New Roman" w:hAnsi="Times New Roman" w:cs="Times New Roman"/>
          <w:szCs w:val="24"/>
        </w:rPr>
        <w:t xml:space="preserve"> -century monarchy, romantic nationalism, and the alternation between the nostalgia of the medieval and the modern nation-building in Germany. It represents the identity of Bavaria and the European romanticism (UNESCO, 2023).</w:t>
      </w:r>
    </w:p>
    <w:p w14:paraId="7AA9AAFB" w14:textId="77777777" w:rsidR="00F02CE4" w:rsidRPr="00F02CE4" w:rsidRDefault="00F02CE4" w:rsidP="00F02CE4">
      <w:pPr>
        <w:rPr>
          <w:rFonts w:ascii="Times New Roman" w:hAnsi="Times New Roman" w:cs="Times New Roman"/>
          <w:szCs w:val="24"/>
        </w:rPr>
      </w:pPr>
    </w:p>
    <w:p w14:paraId="5A116634"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Threats Facing the Site</w:t>
      </w:r>
    </w:p>
    <w:p w14:paraId="688ABF04"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Over-tourism</w:t>
      </w:r>
    </w:p>
    <w:p w14:paraId="2DCEEC66" w14:textId="77777777" w:rsidR="00F02CE4" w:rsidRPr="00F02CE4" w:rsidRDefault="00F02CE4" w:rsidP="00F02CE4">
      <w:pPr>
        <w:rPr>
          <w:rFonts w:ascii="Times New Roman" w:hAnsi="Times New Roman" w:cs="Times New Roman"/>
          <w:szCs w:val="24"/>
        </w:rPr>
      </w:pPr>
    </w:p>
    <w:p w14:paraId="764FC6C4"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The Neuschwanstein Castle is in serious decay owing to too many visitors. Large pedestrian flow of people leads to the destruction of vibration and alterations in humidity, historic interiors wear (UNESCO, 2023). Crowd control also remains to be a problem.</w:t>
      </w:r>
    </w:p>
    <w:p w14:paraId="6D893281" w14:textId="77777777" w:rsidR="00F02CE4" w:rsidRPr="00F02CE4" w:rsidRDefault="00F02CE4" w:rsidP="00F02CE4">
      <w:pPr>
        <w:rPr>
          <w:rFonts w:ascii="Times New Roman" w:hAnsi="Times New Roman" w:cs="Times New Roman"/>
          <w:szCs w:val="24"/>
        </w:rPr>
      </w:pPr>
    </w:p>
    <w:p w14:paraId="43636EE2"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Threats of Environment and Climate.</w:t>
      </w:r>
    </w:p>
    <w:p w14:paraId="58A19CDB" w14:textId="77777777" w:rsidR="00F02CE4" w:rsidRPr="00F02CE4" w:rsidRDefault="00F02CE4" w:rsidP="00F02CE4">
      <w:pPr>
        <w:rPr>
          <w:rFonts w:ascii="Times New Roman" w:hAnsi="Times New Roman" w:cs="Times New Roman"/>
          <w:szCs w:val="24"/>
        </w:rPr>
      </w:pPr>
    </w:p>
    <w:p w14:paraId="4B0B65B5"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The mountainous location of the castle makes it vulnerable to landslides, rockfalls and even more erratic weather change due to global warming. Stone facades and wooden buildings are also exposed to erosion and moisture (</w:t>
      </w:r>
      <w:proofErr w:type="spellStart"/>
      <w:r w:rsidRPr="00F02CE4">
        <w:rPr>
          <w:rFonts w:ascii="Times New Roman" w:hAnsi="Times New Roman" w:cs="Times New Roman"/>
          <w:szCs w:val="24"/>
        </w:rPr>
        <w:t>Jokilehto</w:t>
      </w:r>
      <w:proofErr w:type="spellEnd"/>
      <w:r w:rsidRPr="00F02CE4">
        <w:rPr>
          <w:rFonts w:ascii="Times New Roman" w:hAnsi="Times New Roman" w:cs="Times New Roman"/>
          <w:szCs w:val="24"/>
        </w:rPr>
        <w:t>, 2017).</w:t>
      </w:r>
    </w:p>
    <w:p w14:paraId="0F49BD07" w14:textId="77777777" w:rsidR="00F02CE4" w:rsidRPr="00F02CE4" w:rsidRDefault="00F02CE4" w:rsidP="00F02CE4">
      <w:pPr>
        <w:rPr>
          <w:rFonts w:ascii="Times New Roman" w:hAnsi="Times New Roman" w:cs="Times New Roman"/>
          <w:szCs w:val="24"/>
        </w:rPr>
      </w:pPr>
    </w:p>
    <w:p w14:paraId="1AE57B14"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Structural Aging</w:t>
      </w:r>
    </w:p>
    <w:p w14:paraId="70AF7751" w14:textId="77777777" w:rsidR="00F02CE4" w:rsidRPr="00F02CE4" w:rsidRDefault="00F02CE4" w:rsidP="00F02CE4">
      <w:pPr>
        <w:rPr>
          <w:rFonts w:ascii="Times New Roman" w:hAnsi="Times New Roman" w:cs="Times New Roman"/>
          <w:szCs w:val="24"/>
        </w:rPr>
      </w:pPr>
    </w:p>
    <w:p w14:paraId="16816274"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Started in the late 1800s using the experimental engineering methods of the time, the castle must be persistently restored. Water penetration, weak foundations and the weakening of the facade are problems that require constant preservation.</w:t>
      </w:r>
    </w:p>
    <w:p w14:paraId="7CAAB1B6" w14:textId="77777777" w:rsidR="00F02CE4" w:rsidRPr="00F02CE4" w:rsidRDefault="00F02CE4" w:rsidP="00F02CE4">
      <w:pPr>
        <w:rPr>
          <w:rFonts w:ascii="Times New Roman" w:hAnsi="Times New Roman" w:cs="Times New Roman"/>
          <w:szCs w:val="24"/>
        </w:rPr>
      </w:pPr>
    </w:p>
    <w:p w14:paraId="3B708E73"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Commercialization Pressure</w:t>
      </w:r>
    </w:p>
    <w:p w14:paraId="6815AB04" w14:textId="77777777" w:rsidR="00F02CE4" w:rsidRPr="00F02CE4" w:rsidRDefault="00F02CE4" w:rsidP="00F02CE4">
      <w:pPr>
        <w:rPr>
          <w:rFonts w:ascii="Times New Roman" w:hAnsi="Times New Roman" w:cs="Times New Roman"/>
          <w:szCs w:val="24"/>
        </w:rPr>
      </w:pPr>
    </w:p>
    <w:p w14:paraId="224E9F1B"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This enormous tourism potential of the castle creates a strain between business and conservationist morals sometimes. The excessive commercialism activities have the threat of transforming the site into mass-tourism destination thus losing its cultural nature (Koshar, 2000).</w:t>
      </w:r>
    </w:p>
    <w:p w14:paraId="3D3AA2CE" w14:textId="77777777" w:rsidR="00F02CE4" w:rsidRDefault="00F02CE4" w:rsidP="00F02CE4">
      <w:pPr>
        <w:rPr>
          <w:rFonts w:ascii="Times New Roman" w:hAnsi="Times New Roman" w:cs="Times New Roman"/>
          <w:szCs w:val="24"/>
        </w:rPr>
      </w:pPr>
    </w:p>
    <w:p w14:paraId="270DBD96" w14:textId="77777777" w:rsidR="00393960" w:rsidRDefault="00393960" w:rsidP="00F02CE4">
      <w:pPr>
        <w:rPr>
          <w:rFonts w:ascii="Times New Roman" w:hAnsi="Times New Roman" w:cs="Times New Roman"/>
          <w:szCs w:val="24"/>
        </w:rPr>
      </w:pPr>
    </w:p>
    <w:p w14:paraId="03D0F90D" w14:textId="77777777" w:rsidR="00393960" w:rsidRDefault="00393960" w:rsidP="00F02CE4">
      <w:pPr>
        <w:rPr>
          <w:rFonts w:ascii="Times New Roman" w:hAnsi="Times New Roman" w:cs="Times New Roman"/>
          <w:szCs w:val="24"/>
        </w:rPr>
      </w:pPr>
    </w:p>
    <w:p w14:paraId="28DC71BF" w14:textId="77777777" w:rsidR="00393960" w:rsidRDefault="00393960" w:rsidP="00F02CE4">
      <w:pPr>
        <w:rPr>
          <w:rFonts w:ascii="Times New Roman" w:hAnsi="Times New Roman" w:cs="Times New Roman"/>
          <w:szCs w:val="24"/>
        </w:rPr>
      </w:pPr>
    </w:p>
    <w:p w14:paraId="41374EEE" w14:textId="77777777" w:rsidR="00393960" w:rsidRPr="00F02CE4" w:rsidRDefault="00393960" w:rsidP="00F02CE4">
      <w:pPr>
        <w:rPr>
          <w:rFonts w:ascii="Times New Roman" w:hAnsi="Times New Roman" w:cs="Times New Roman"/>
          <w:szCs w:val="24"/>
        </w:rPr>
      </w:pPr>
    </w:p>
    <w:p w14:paraId="2FCB41BD" w14:textId="20FA55FE" w:rsidR="00F02CE4" w:rsidRPr="00393960" w:rsidRDefault="00F02CE4" w:rsidP="00F02CE4">
      <w:pPr>
        <w:rPr>
          <w:rFonts w:ascii="Times New Roman" w:hAnsi="Times New Roman" w:cs="Times New Roman"/>
          <w:b/>
          <w:bCs/>
          <w:szCs w:val="24"/>
        </w:rPr>
      </w:pPr>
      <w:r w:rsidRPr="00393960">
        <w:rPr>
          <w:rFonts w:ascii="Times New Roman" w:hAnsi="Times New Roman" w:cs="Times New Roman"/>
          <w:b/>
          <w:bCs/>
          <w:szCs w:val="24"/>
        </w:rPr>
        <w:t>Proposed Adaptive Re-Use</w:t>
      </w:r>
    </w:p>
    <w:p w14:paraId="29D12971" w14:textId="01DBE5D8"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Though Neuschwanstein is already utilized as a tourism facility, intended adaptive re-use model can be applied to preserve its value even further. The proposed concept is:</w:t>
      </w:r>
    </w:p>
    <w:p w14:paraId="357FD469" w14:textId="4B3DE801"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Neuschwanstein Digital Interpretation &amp; Heritage Learning Centre.</w:t>
      </w:r>
    </w:p>
    <w:p w14:paraId="3DA2E098" w14:textId="481791B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This would entail turning non-historic immediate facilities (not original rooms of the castle) into a digital heritage centre, which would include:</w:t>
      </w:r>
    </w:p>
    <w:p w14:paraId="02B2EA73" w14:textId="1F5CE9F2"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VR tours around the interiors of castles.</w:t>
      </w:r>
    </w:p>
    <w:p w14:paraId="2EE05C7E" w14:textId="4A87B378"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Educational exhibits and restoration workshops.</w:t>
      </w:r>
    </w:p>
    <w:p w14:paraId="3DB02FAE" w14:textId="1AB15029"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Due to digital reconstruction, rooms that are not open to the public are reconstructed digitally</w:t>
      </w:r>
    </w:p>
    <w:p w14:paraId="4F9FE477" w14:textId="221FEE52"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Ludwig II, Wagner and 19th-century Bavaria exhibitions.</w:t>
      </w:r>
    </w:p>
    <w:p w14:paraId="32AAB192" w14:textId="0CF8068C"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The situation of climate-change impact simulations of alpine heritage sites.</w:t>
      </w:r>
    </w:p>
    <w:p w14:paraId="596AF0CD"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This re-use is more adaptive to improve visitor awareness and minimize the physical impact on sensitive castle interiors.</w:t>
      </w:r>
    </w:p>
    <w:p w14:paraId="76A4BC3D" w14:textId="77777777" w:rsidR="00F02CE4" w:rsidRPr="00F02CE4" w:rsidRDefault="00F02CE4" w:rsidP="00F02CE4">
      <w:pPr>
        <w:rPr>
          <w:rFonts w:ascii="Times New Roman" w:hAnsi="Times New Roman" w:cs="Times New Roman"/>
          <w:szCs w:val="24"/>
        </w:rPr>
      </w:pPr>
    </w:p>
    <w:p w14:paraId="28D67336" w14:textId="77777777" w:rsidR="00F02CE4" w:rsidRPr="00393960" w:rsidRDefault="00F02CE4" w:rsidP="00F02CE4">
      <w:pPr>
        <w:rPr>
          <w:rFonts w:ascii="Times New Roman" w:hAnsi="Times New Roman" w:cs="Times New Roman"/>
          <w:b/>
          <w:bCs/>
          <w:szCs w:val="24"/>
        </w:rPr>
      </w:pPr>
      <w:r w:rsidRPr="00393960">
        <w:rPr>
          <w:rFonts w:ascii="Times New Roman" w:hAnsi="Times New Roman" w:cs="Times New Roman"/>
          <w:b/>
          <w:bCs/>
          <w:szCs w:val="24"/>
        </w:rPr>
        <w:t>How the Re-Use is Keeping Its Values.</w:t>
      </w:r>
    </w:p>
    <w:p w14:paraId="3C01069C" w14:textId="51150180" w:rsidR="00F02CE4" w:rsidRPr="00393960" w:rsidRDefault="00F02CE4" w:rsidP="00F02CE4">
      <w:pPr>
        <w:rPr>
          <w:rFonts w:ascii="Times New Roman" w:hAnsi="Times New Roman" w:cs="Times New Roman"/>
          <w:b/>
          <w:bCs/>
          <w:szCs w:val="24"/>
        </w:rPr>
      </w:pPr>
      <w:r w:rsidRPr="00393960">
        <w:rPr>
          <w:rFonts w:ascii="Times New Roman" w:hAnsi="Times New Roman" w:cs="Times New Roman"/>
          <w:b/>
          <w:bCs/>
          <w:szCs w:val="24"/>
        </w:rPr>
        <w:t>Conservation of Physical Textile.</w:t>
      </w:r>
    </w:p>
    <w:p w14:paraId="49A85E37" w14:textId="52FCD22B"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Online and remote interpretive experiences help protect the influx of crowds of people in the sensitive rooms. The castle is less deteriorating because some of the tourism operations are reduced to the outer part of a building, and it contributes to architectural integrity (</w:t>
      </w:r>
      <w:proofErr w:type="spellStart"/>
      <w:r w:rsidRPr="00F02CE4">
        <w:rPr>
          <w:rFonts w:ascii="Times New Roman" w:hAnsi="Times New Roman" w:cs="Times New Roman"/>
          <w:szCs w:val="24"/>
        </w:rPr>
        <w:t>Jokilehto</w:t>
      </w:r>
      <w:proofErr w:type="spellEnd"/>
      <w:r w:rsidRPr="00F02CE4">
        <w:rPr>
          <w:rFonts w:ascii="Times New Roman" w:hAnsi="Times New Roman" w:cs="Times New Roman"/>
          <w:szCs w:val="24"/>
        </w:rPr>
        <w:t>, 2017).</w:t>
      </w:r>
    </w:p>
    <w:p w14:paraId="6DDB5A1A" w14:textId="5B33367A" w:rsidR="00F02CE4" w:rsidRPr="00393960" w:rsidRDefault="00F02CE4" w:rsidP="00F02CE4">
      <w:pPr>
        <w:rPr>
          <w:rFonts w:ascii="Times New Roman" w:hAnsi="Times New Roman" w:cs="Times New Roman"/>
          <w:b/>
          <w:bCs/>
          <w:szCs w:val="24"/>
        </w:rPr>
      </w:pPr>
      <w:r w:rsidRPr="00393960">
        <w:rPr>
          <w:rFonts w:ascii="Times New Roman" w:hAnsi="Times New Roman" w:cs="Times New Roman"/>
          <w:b/>
          <w:bCs/>
          <w:szCs w:val="24"/>
        </w:rPr>
        <w:t>Cultural and Educational Strength.</w:t>
      </w:r>
    </w:p>
    <w:p w14:paraId="131C8345"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The learning centre will enhance the interest in the themes of romanticism, German folklore, and the historical heritage of Ludwig II. This makes sure that the symbolic meanings of the site do not go in the background of the visitor experience.</w:t>
      </w:r>
    </w:p>
    <w:p w14:paraId="47E4B03A" w14:textId="77777777" w:rsidR="00F02CE4" w:rsidRPr="00F02CE4" w:rsidRDefault="00F02CE4" w:rsidP="00F02CE4">
      <w:pPr>
        <w:rPr>
          <w:rFonts w:ascii="Times New Roman" w:hAnsi="Times New Roman" w:cs="Times New Roman"/>
          <w:szCs w:val="24"/>
        </w:rPr>
      </w:pPr>
    </w:p>
    <w:p w14:paraId="3F391495" w14:textId="1437CC90" w:rsidR="00F02CE4" w:rsidRPr="00F02CE4" w:rsidRDefault="00F02CE4" w:rsidP="00F02CE4">
      <w:pPr>
        <w:rPr>
          <w:rFonts w:ascii="Times New Roman" w:hAnsi="Times New Roman" w:cs="Times New Roman"/>
          <w:b/>
          <w:bCs/>
          <w:szCs w:val="24"/>
        </w:rPr>
      </w:pPr>
      <w:r w:rsidRPr="00F02CE4">
        <w:rPr>
          <w:rFonts w:ascii="Times New Roman" w:hAnsi="Times New Roman" w:cs="Times New Roman"/>
          <w:b/>
          <w:bCs/>
          <w:szCs w:val="24"/>
        </w:rPr>
        <w:t>Authenticity Protection</w:t>
      </w:r>
    </w:p>
    <w:p w14:paraId="0BD76310"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lastRenderedPageBreak/>
        <w:t>The adaptive re-use retains authenticity because it does not make significant physical changes within the castle. Placing minimal intervention as the fundamental principle of heritage conservation, UNESCO guidelines underline it (UNESCO, 2023).</w:t>
      </w:r>
    </w:p>
    <w:p w14:paraId="61000280" w14:textId="77777777" w:rsidR="00F02CE4" w:rsidRPr="00F02CE4" w:rsidRDefault="00F02CE4" w:rsidP="00F02CE4">
      <w:pPr>
        <w:rPr>
          <w:rFonts w:ascii="Times New Roman" w:hAnsi="Times New Roman" w:cs="Times New Roman"/>
          <w:szCs w:val="24"/>
        </w:rPr>
      </w:pPr>
    </w:p>
    <w:p w14:paraId="6181DD17" w14:textId="7C7E4C08" w:rsidR="00F02CE4" w:rsidRPr="00F02CE4" w:rsidRDefault="00F02CE4" w:rsidP="00F02CE4">
      <w:pPr>
        <w:rPr>
          <w:rFonts w:ascii="Times New Roman" w:hAnsi="Times New Roman" w:cs="Times New Roman"/>
          <w:b/>
          <w:bCs/>
          <w:szCs w:val="24"/>
        </w:rPr>
      </w:pPr>
      <w:r w:rsidRPr="00F02CE4">
        <w:rPr>
          <w:rFonts w:ascii="Times New Roman" w:hAnsi="Times New Roman" w:cs="Times New Roman"/>
          <w:b/>
          <w:bCs/>
          <w:szCs w:val="24"/>
        </w:rPr>
        <w:t>In Favor of Sustainable Tourism.</w:t>
      </w:r>
    </w:p>
    <w:p w14:paraId="4E0BB7BC"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The model is also in line with sustainable tourism approaches through changing the focus of mass-tourism quantity to quality visitor experiences. The interpretation centres are all over the world known to be operating efficiently in the process of heritage conservation pressures (Koshar, 2000).</w:t>
      </w:r>
    </w:p>
    <w:p w14:paraId="32949538" w14:textId="77777777" w:rsidR="00F02CE4" w:rsidRPr="00F02CE4" w:rsidRDefault="00F02CE4" w:rsidP="00F02CE4">
      <w:pPr>
        <w:rPr>
          <w:rFonts w:ascii="Times New Roman" w:hAnsi="Times New Roman" w:cs="Times New Roman"/>
          <w:szCs w:val="24"/>
        </w:rPr>
      </w:pPr>
    </w:p>
    <w:p w14:paraId="092D4ABB" w14:textId="77777777" w:rsidR="00F02CE4" w:rsidRPr="00F02CE4" w:rsidRDefault="00F02CE4" w:rsidP="00F02CE4">
      <w:pPr>
        <w:rPr>
          <w:rFonts w:ascii="Times New Roman" w:hAnsi="Times New Roman" w:cs="Times New Roman"/>
          <w:b/>
          <w:bCs/>
          <w:szCs w:val="24"/>
        </w:rPr>
      </w:pPr>
      <w:r w:rsidRPr="00F02CE4">
        <w:rPr>
          <w:rFonts w:ascii="Times New Roman" w:hAnsi="Times New Roman" w:cs="Times New Roman"/>
          <w:b/>
          <w:bCs/>
          <w:szCs w:val="24"/>
        </w:rPr>
        <w:t>Local Community Benefits.</w:t>
      </w:r>
    </w:p>
    <w:p w14:paraId="5FB40FA0" w14:textId="13757378"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Economic Benefits</w:t>
      </w:r>
    </w:p>
    <w:p w14:paraId="33854156" w14:textId="126309DE"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Neuschwanstein already contributes to the tourist employment within Schwangau and Bavaria in total. The new digital centre would generate more:</w:t>
      </w:r>
    </w:p>
    <w:p w14:paraId="14E199AC" w14:textId="1BDB8B94" w:rsidR="00F02CE4" w:rsidRPr="00F02CE4" w:rsidRDefault="00F02CE4" w:rsidP="00F02CE4">
      <w:pPr>
        <w:numPr>
          <w:ilvl w:val="0"/>
          <w:numId w:val="1"/>
        </w:numPr>
        <w:rPr>
          <w:rFonts w:ascii="Times New Roman" w:hAnsi="Times New Roman" w:cs="Times New Roman"/>
          <w:szCs w:val="24"/>
        </w:rPr>
      </w:pPr>
      <w:r w:rsidRPr="00F02CE4">
        <w:rPr>
          <w:rFonts w:ascii="Times New Roman" w:hAnsi="Times New Roman" w:cs="Times New Roman"/>
          <w:szCs w:val="24"/>
        </w:rPr>
        <w:t>Heritage education jobs</w:t>
      </w:r>
    </w:p>
    <w:p w14:paraId="49293A2D" w14:textId="50865D18" w:rsidR="00F02CE4" w:rsidRPr="00F02CE4" w:rsidRDefault="00F02CE4" w:rsidP="00F02CE4">
      <w:pPr>
        <w:numPr>
          <w:ilvl w:val="0"/>
          <w:numId w:val="1"/>
        </w:numPr>
        <w:rPr>
          <w:rFonts w:ascii="Times New Roman" w:hAnsi="Times New Roman" w:cs="Times New Roman"/>
          <w:szCs w:val="24"/>
        </w:rPr>
      </w:pPr>
      <w:r w:rsidRPr="00F02CE4">
        <w:rPr>
          <w:rFonts w:ascii="Times New Roman" w:hAnsi="Times New Roman" w:cs="Times New Roman"/>
          <w:szCs w:val="24"/>
        </w:rPr>
        <w:t>Online designer and technical jobs.</w:t>
      </w:r>
    </w:p>
    <w:p w14:paraId="00BF0771" w14:textId="4DAE41A0" w:rsidR="00F02CE4" w:rsidRPr="00F02CE4" w:rsidRDefault="00F02CE4" w:rsidP="00F02CE4">
      <w:pPr>
        <w:numPr>
          <w:ilvl w:val="0"/>
          <w:numId w:val="1"/>
        </w:numPr>
        <w:rPr>
          <w:rFonts w:ascii="Times New Roman" w:hAnsi="Times New Roman" w:cs="Times New Roman"/>
          <w:szCs w:val="24"/>
        </w:rPr>
      </w:pPr>
      <w:r w:rsidRPr="00F02CE4">
        <w:rPr>
          <w:rFonts w:ascii="Times New Roman" w:hAnsi="Times New Roman" w:cs="Times New Roman"/>
          <w:szCs w:val="24"/>
        </w:rPr>
        <w:t>Café and retail positions</w:t>
      </w:r>
    </w:p>
    <w:p w14:paraId="31A56AE4" w14:textId="31188426" w:rsidR="00F02CE4" w:rsidRPr="00F02CE4" w:rsidRDefault="00F02CE4" w:rsidP="00F02CE4">
      <w:pPr>
        <w:numPr>
          <w:ilvl w:val="0"/>
          <w:numId w:val="1"/>
        </w:numPr>
        <w:rPr>
          <w:rFonts w:ascii="Times New Roman" w:hAnsi="Times New Roman" w:cs="Times New Roman"/>
          <w:szCs w:val="24"/>
        </w:rPr>
      </w:pPr>
      <w:r w:rsidRPr="00F02CE4">
        <w:rPr>
          <w:rFonts w:ascii="Times New Roman" w:hAnsi="Times New Roman" w:cs="Times New Roman"/>
          <w:szCs w:val="24"/>
        </w:rPr>
        <w:t>Local collaboration with universities and culture institutions.</w:t>
      </w:r>
    </w:p>
    <w:p w14:paraId="320276B5" w14:textId="77777777" w:rsidR="00F02CE4" w:rsidRPr="00F02CE4" w:rsidRDefault="00F02CE4" w:rsidP="00F02CE4">
      <w:pPr>
        <w:numPr>
          <w:ilvl w:val="0"/>
          <w:numId w:val="1"/>
        </w:numPr>
        <w:rPr>
          <w:rFonts w:ascii="Times New Roman" w:hAnsi="Times New Roman" w:cs="Times New Roman"/>
          <w:szCs w:val="24"/>
        </w:rPr>
      </w:pPr>
      <w:r w:rsidRPr="00F02CE4">
        <w:rPr>
          <w:rFonts w:ascii="Times New Roman" w:hAnsi="Times New Roman" w:cs="Times New Roman"/>
          <w:szCs w:val="24"/>
        </w:rPr>
        <w:t>This diversifies the local economy and causes less pressure to the castle.</w:t>
      </w:r>
    </w:p>
    <w:p w14:paraId="2390DB57" w14:textId="77777777" w:rsidR="00F02CE4" w:rsidRDefault="00F02CE4" w:rsidP="00F02CE4">
      <w:pPr>
        <w:rPr>
          <w:rFonts w:ascii="Times New Roman" w:hAnsi="Times New Roman" w:cs="Times New Roman"/>
          <w:szCs w:val="24"/>
        </w:rPr>
      </w:pPr>
    </w:p>
    <w:p w14:paraId="4F1E7DD1" w14:textId="77777777" w:rsidR="00F02CE4" w:rsidRDefault="00F02CE4" w:rsidP="00F02CE4">
      <w:pPr>
        <w:rPr>
          <w:rFonts w:ascii="Times New Roman" w:hAnsi="Times New Roman" w:cs="Times New Roman"/>
          <w:szCs w:val="24"/>
        </w:rPr>
      </w:pPr>
    </w:p>
    <w:p w14:paraId="6DF347D0" w14:textId="77777777" w:rsidR="00F02CE4" w:rsidRPr="00F02CE4" w:rsidRDefault="00F02CE4" w:rsidP="00F02CE4">
      <w:pPr>
        <w:rPr>
          <w:rFonts w:ascii="Times New Roman" w:hAnsi="Times New Roman" w:cs="Times New Roman"/>
          <w:szCs w:val="24"/>
        </w:rPr>
      </w:pPr>
    </w:p>
    <w:p w14:paraId="073B6D6E" w14:textId="77777777" w:rsidR="00F02CE4" w:rsidRPr="00F02CE4" w:rsidRDefault="00F02CE4" w:rsidP="00F02CE4">
      <w:pPr>
        <w:rPr>
          <w:rFonts w:ascii="Times New Roman" w:hAnsi="Times New Roman" w:cs="Times New Roman"/>
          <w:b/>
          <w:bCs/>
          <w:szCs w:val="24"/>
        </w:rPr>
      </w:pPr>
      <w:r w:rsidRPr="00F02CE4">
        <w:rPr>
          <w:rFonts w:ascii="Times New Roman" w:hAnsi="Times New Roman" w:cs="Times New Roman"/>
          <w:b/>
          <w:bCs/>
          <w:szCs w:val="24"/>
        </w:rPr>
        <w:t>Social and Cultural Advantages.</w:t>
      </w:r>
    </w:p>
    <w:p w14:paraId="0DE1B9C1" w14:textId="77777777" w:rsidR="00F02CE4" w:rsidRPr="00F02CE4" w:rsidRDefault="00F02CE4" w:rsidP="00F02CE4">
      <w:pPr>
        <w:rPr>
          <w:rFonts w:ascii="Times New Roman" w:hAnsi="Times New Roman" w:cs="Times New Roman"/>
          <w:szCs w:val="24"/>
        </w:rPr>
      </w:pPr>
    </w:p>
    <w:p w14:paraId="279FDBB6"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 xml:space="preserve">The centre promotes the pride in the Bavarian culture and stimulates the knowledge of the local history. It </w:t>
      </w:r>
      <w:proofErr w:type="gramStart"/>
      <w:r w:rsidRPr="00F02CE4">
        <w:rPr>
          <w:rFonts w:ascii="Times New Roman" w:hAnsi="Times New Roman" w:cs="Times New Roman"/>
          <w:szCs w:val="24"/>
        </w:rPr>
        <w:t>is able to</w:t>
      </w:r>
      <w:proofErr w:type="gramEnd"/>
      <w:r w:rsidRPr="00F02CE4">
        <w:rPr>
          <w:rFonts w:ascii="Times New Roman" w:hAnsi="Times New Roman" w:cs="Times New Roman"/>
          <w:szCs w:val="24"/>
        </w:rPr>
        <w:t xml:space="preserve"> host regional events, school programmes, as well as art exhibitions.</w:t>
      </w:r>
    </w:p>
    <w:p w14:paraId="3ABC8A3E" w14:textId="77777777" w:rsidR="00F02CE4" w:rsidRPr="00F02CE4" w:rsidRDefault="00F02CE4" w:rsidP="00F02CE4">
      <w:pPr>
        <w:rPr>
          <w:rFonts w:ascii="Times New Roman" w:hAnsi="Times New Roman" w:cs="Times New Roman"/>
          <w:szCs w:val="24"/>
        </w:rPr>
      </w:pPr>
    </w:p>
    <w:p w14:paraId="6E103E0B" w14:textId="77777777" w:rsidR="00F02CE4" w:rsidRPr="00F02CE4" w:rsidRDefault="00F02CE4" w:rsidP="00F02CE4">
      <w:pPr>
        <w:rPr>
          <w:rFonts w:ascii="Times New Roman" w:hAnsi="Times New Roman" w:cs="Times New Roman"/>
          <w:b/>
          <w:bCs/>
          <w:szCs w:val="24"/>
        </w:rPr>
      </w:pPr>
      <w:r w:rsidRPr="00F02CE4">
        <w:rPr>
          <w:rFonts w:ascii="Times New Roman" w:hAnsi="Times New Roman" w:cs="Times New Roman"/>
          <w:b/>
          <w:bCs/>
          <w:szCs w:val="24"/>
        </w:rPr>
        <w:t>Sustainability and Environmental Benefits.</w:t>
      </w:r>
    </w:p>
    <w:p w14:paraId="00291DD1" w14:textId="77777777" w:rsidR="00F02CE4" w:rsidRPr="00F02CE4" w:rsidRDefault="00F02CE4" w:rsidP="00F02CE4">
      <w:pPr>
        <w:rPr>
          <w:rFonts w:ascii="Times New Roman" w:hAnsi="Times New Roman" w:cs="Times New Roman"/>
          <w:szCs w:val="24"/>
        </w:rPr>
      </w:pPr>
    </w:p>
    <w:p w14:paraId="44698B1B"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lastRenderedPageBreak/>
        <w:t>The adaptive re-use will help in long term environmental sustainability by regulating the amount of people in the crowd and safeguarding sensitive interiors. Less wear and tear will result in less resource-consuming restorations.</w:t>
      </w:r>
    </w:p>
    <w:p w14:paraId="200A5CC9" w14:textId="77777777" w:rsidR="00F02CE4" w:rsidRPr="00F02CE4" w:rsidRDefault="00F02CE4" w:rsidP="00F02CE4">
      <w:pPr>
        <w:rPr>
          <w:rFonts w:ascii="Times New Roman" w:hAnsi="Times New Roman" w:cs="Times New Roman"/>
          <w:szCs w:val="24"/>
        </w:rPr>
      </w:pPr>
    </w:p>
    <w:p w14:paraId="489641F1" w14:textId="77777777" w:rsidR="00F02CE4" w:rsidRPr="00F02CE4" w:rsidRDefault="00F02CE4" w:rsidP="00F02CE4">
      <w:pPr>
        <w:rPr>
          <w:rFonts w:ascii="Times New Roman" w:hAnsi="Times New Roman" w:cs="Times New Roman"/>
          <w:b/>
          <w:bCs/>
          <w:szCs w:val="24"/>
        </w:rPr>
      </w:pPr>
      <w:r w:rsidRPr="00F02CE4">
        <w:rPr>
          <w:rFonts w:ascii="Times New Roman" w:hAnsi="Times New Roman" w:cs="Times New Roman"/>
          <w:b/>
          <w:bCs/>
          <w:szCs w:val="24"/>
        </w:rPr>
        <w:t>Increased Visitor Experience.</w:t>
      </w:r>
    </w:p>
    <w:p w14:paraId="476C99DC" w14:textId="77777777" w:rsidR="00F02CE4" w:rsidRPr="00F02CE4" w:rsidRDefault="00F02CE4" w:rsidP="00F02CE4">
      <w:pPr>
        <w:rPr>
          <w:rFonts w:ascii="Times New Roman" w:hAnsi="Times New Roman" w:cs="Times New Roman"/>
          <w:szCs w:val="24"/>
        </w:rPr>
      </w:pPr>
    </w:p>
    <w:p w14:paraId="2C576890" w14:textId="77777777" w:rsidR="00F02CE4" w:rsidRPr="00F02CE4" w:rsidRDefault="00F02CE4" w:rsidP="00F02CE4">
      <w:pPr>
        <w:rPr>
          <w:rFonts w:ascii="Times New Roman" w:hAnsi="Times New Roman" w:cs="Times New Roman"/>
          <w:szCs w:val="24"/>
        </w:rPr>
      </w:pPr>
      <w:r w:rsidRPr="00F02CE4">
        <w:rPr>
          <w:rFonts w:ascii="Times New Roman" w:hAnsi="Times New Roman" w:cs="Times New Roman"/>
          <w:szCs w:val="24"/>
        </w:rPr>
        <w:t>The visitors understand more, there are interactive devices, and they have the possibility to see reconstructed historical scenes, which cannot be demonstrated physically in the castle. This enhances tourism satisfaction in the world and strengthens the heritage of Germany.</w:t>
      </w:r>
    </w:p>
    <w:p w14:paraId="30531569" w14:textId="77777777" w:rsidR="00F02CE4" w:rsidRPr="00F02CE4" w:rsidRDefault="00F02CE4" w:rsidP="00F02CE4">
      <w:pPr>
        <w:rPr>
          <w:rFonts w:ascii="Times New Roman" w:hAnsi="Times New Roman" w:cs="Times New Roman"/>
          <w:szCs w:val="24"/>
        </w:rPr>
      </w:pPr>
    </w:p>
    <w:p w14:paraId="7E69205A" w14:textId="77777777" w:rsidR="00F02CE4" w:rsidRPr="00F02CE4" w:rsidRDefault="00F02CE4" w:rsidP="00F02CE4">
      <w:pPr>
        <w:rPr>
          <w:rFonts w:ascii="Times New Roman" w:hAnsi="Times New Roman" w:cs="Times New Roman"/>
          <w:b/>
          <w:bCs/>
          <w:szCs w:val="24"/>
        </w:rPr>
      </w:pPr>
      <w:r w:rsidRPr="00F02CE4">
        <w:rPr>
          <w:rFonts w:ascii="Times New Roman" w:hAnsi="Times New Roman" w:cs="Times New Roman"/>
          <w:b/>
          <w:bCs/>
          <w:szCs w:val="24"/>
        </w:rPr>
        <w:t>Conclusion</w:t>
      </w:r>
    </w:p>
    <w:p w14:paraId="220B1A47" w14:textId="77777777" w:rsidR="00F02CE4" w:rsidRPr="00F02CE4" w:rsidRDefault="00F02CE4" w:rsidP="00F02CE4">
      <w:pPr>
        <w:rPr>
          <w:rFonts w:ascii="Times New Roman" w:hAnsi="Times New Roman" w:cs="Times New Roman"/>
          <w:szCs w:val="24"/>
        </w:rPr>
      </w:pPr>
    </w:p>
    <w:p w14:paraId="293D9233" w14:textId="1EFBD9C1" w:rsidR="004C0754" w:rsidRPr="00F02CE4" w:rsidRDefault="00F02CE4" w:rsidP="00F02CE4">
      <w:pPr>
        <w:rPr>
          <w:rFonts w:ascii="Times New Roman" w:hAnsi="Times New Roman" w:cs="Times New Roman"/>
          <w:szCs w:val="24"/>
        </w:rPr>
      </w:pPr>
      <w:r w:rsidRPr="00F02CE4">
        <w:rPr>
          <w:rFonts w:ascii="Times New Roman" w:hAnsi="Times New Roman" w:cs="Times New Roman"/>
          <w:szCs w:val="24"/>
        </w:rPr>
        <w:t>The Neuschwanstein Castle is considered as one of the greatest heritage treasures of Germany originally because of its romantic style of architecture, its cultural identity and its linking to King Ludwig II. Nevertheless, its preservation is threatened by over-tourism, climatic hazards, and structural aging. The suggested adaptive re-use of a digital interpretation and learning centre is a long-term solution that preserves authenticity and provides visitors with a deeper understanding. This re-use strategy has a strong correlation with the UNESCO conservation principles because it alleviates physical pressures, increases the value of education, and offers more benefits to local communities. Long-term preservation of Neuschwanstein is the key to maintaining its image as a world cultural monument and an important symbol of the Bavarian identity.</w:t>
      </w:r>
    </w:p>
    <w:p w14:paraId="6F87C61D" w14:textId="77777777" w:rsidR="004C0754" w:rsidRDefault="004C0754">
      <w:pPr>
        <w:rPr>
          <w:rFonts w:ascii="Times New Roman" w:hAnsi="Times New Roman" w:cs="Times New Roman"/>
          <w:szCs w:val="24"/>
        </w:rPr>
      </w:pPr>
    </w:p>
    <w:p w14:paraId="1488684B" w14:textId="77777777" w:rsidR="00393960" w:rsidRDefault="00393960">
      <w:pPr>
        <w:rPr>
          <w:rFonts w:ascii="Times New Roman" w:hAnsi="Times New Roman" w:cs="Times New Roman"/>
          <w:szCs w:val="24"/>
        </w:rPr>
      </w:pPr>
    </w:p>
    <w:p w14:paraId="6E170EF6" w14:textId="77777777" w:rsidR="00393960" w:rsidRDefault="00393960">
      <w:pPr>
        <w:rPr>
          <w:rFonts w:ascii="Times New Roman" w:hAnsi="Times New Roman" w:cs="Times New Roman"/>
          <w:szCs w:val="24"/>
        </w:rPr>
      </w:pPr>
    </w:p>
    <w:p w14:paraId="474D9E84" w14:textId="77777777" w:rsidR="00393960" w:rsidRDefault="00393960">
      <w:pPr>
        <w:rPr>
          <w:rFonts w:ascii="Times New Roman" w:hAnsi="Times New Roman" w:cs="Times New Roman"/>
          <w:szCs w:val="24"/>
        </w:rPr>
      </w:pPr>
    </w:p>
    <w:p w14:paraId="77A87DC1" w14:textId="77777777" w:rsidR="00393960" w:rsidRDefault="00393960">
      <w:pPr>
        <w:rPr>
          <w:rFonts w:ascii="Times New Roman" w:hAnsi="Times New Roman" w:cs="Times New Roman"/>
          <w:szCs w:val="24"/>
        </w:rPr>
      </w:pPr>
    </w:p>
    <w:p w14:paraId="4B48491C" w14:textId="77777777" w:rsidR="00393960" w:rsidRDefault="00393960">
      <w:pPr>
        <w:rPr>
          <w:rFonts w:ascii="Times New Roman" w:hAnsi="Times New Roman" w:cs="Times New Roman"/>
          <w:szCs w:val="24"/>
        </w:rPr>
      </w:pPr>
    </w:p>
    <w:p w14:paraId="67682060" w14:textId="77777777" w:rsidR="00393960" w:rsidRDefault="00393960">
      <w:pPr>
        <w:rPr>
          <w:rFonts w:ascii="Times New Roman" w:hAnsi="Times New Roman" w:cs="Times New Roman"/>
          <w:szCs w:val="24"/>
        </w:rPr>
      </w:pPr>
    </w:p>
    <w:p w14:paraId="701101BE" w14:textId="77777777" w:rsidR="00393960" w:rsidRDefault="00393960">
      <w:pPr>
        <w:rPr>
          <w:rFonts w:ascii="Times New Roman" w:hAnsi="Times New Roman" w:cs="Times New Roman"/>
          <w:szCs w:val="24"/>
        </w:rPr>
      </w:pPr>
    </w:p>
    <w:p w14:paraId="6B3BE080" w14:textId="77777777" w:rsidR="00393960" w:rsidRDefault="00393960">
      <w:pPr>
        <w:rPr>
          <w:rFonts w:ascii="Times New Roman" w:hAnsi="Times New Roman" w:cs="Times New Roman"/>
          <w:szCs w:val="24"/>
        </w:rPr>
      </w:pPr>
    </w:p>
    <w:p w14:paraId="433A7F46" w14:textId="77777777" w:rsidR="00393960" w:rsidRDefault="00393960">
      <w:pPr>
        <w:rPr>
          <w:rFonts w:ascii="Times New Roman" w:hAnsi="Times New Roman" w:cs="Times New Roman"/>
          <w:szCs w:val="24"/>
        </w:rPr>
      </w:pPr>
    </w:p>
    <w:p w14:paraId="0C255638" w14:textId="67335500" w:rsidR="00393960" w:rsidRPr="006109EE" w:rsidRDefault="006109EE">
      <w:pPr>
        <w:rPr>
          <w:rFonts w:ascii="Times New Roman" w:hAnsi="Times New Roman" w:cs="Times New Roman"/>
          <w:b/>
          <w:bCs/>
          <w:szCs w:val="24"/>
        </w:rPr>
      </w:pPr>
      <w:r w:rsidRPr="006109EE">
        <w:rPr>
          <w:rFonts w:ascii="Times New Roman" w:hAnsi="Times New Roman" w:cs="Times New Roman"/>
          <w:b/>
          <w:bCs/>
          <w:szCs w:val="24"/>
        </w:rPr>
        <w:lastRenderedPageBreak/>
        <w:t>References</w:t>
      </w:r>
    </w:p>
    <w:p w14:paraId="30C328C5" w14:textId="77777777" w:rsidR="006109EE" w:rsidRDefault="006109EE">
      <w:pPr>
        <w:rPr>
          <w:rFonts w:ascii="Times New Roman" w:hAnsi="Times New Roman" w:cs="Times New Roman"/>
          <w:szCs w:val="24"/>
        </w:rPr>
      </w:pPr>
    </w:p>
    <w:p w14:paraId="74BFE79A" w14:textId="6A4C6C64" w:rsidR="006109EE" w:rsidRDefault="006109EE">
      <w:pPr>
        <w:rPr>
          <w:rFonts w:ascii="Times New Roman" w:hAnsi="Times New Roman" w:cs="Times New Roman"/>
          <w:szCs w:val="24"/>
        </w:rPr>
      </w:pPr>
      <w:r w:rsidRPr="006109EE">
        <w:rPr>
          <w:rFonts w:ascii="Times New Roman" w:hAnsi="Times New Roman" w:cs="Times New Roman"/>
          <w:szCs w:val="24"/>
        </w:rPr>
        <w:t xml:space="preserve">Ashworth, G. J., &amp; Tunbridge, J. E. (1996). </w:t>
      </w:r>
      <w:r w:rsidRPr="006109EE">
        <w:rPr>
          <w:rFonts w:ascii="Times New Roman" w:hAnsi="Times New Roman" w:cs="Times New Roman"/>
          <w:i/>
          <w:iCs/>
          <w:szCs w:val="24"/>
        </w:rPr>
        <w:t>Dissonant heritage: The management of the past as a resource in conflict</w:t>
      </w:r>
      <w:r w:rsidRPr="006109EE">
        <w:rPr>
          <w:rFonts w:ascii="Times New Roman" w:hAnsi="Times New Roman" w:cs="Times New Roman"/>
          <w:szCs w:val="24"/>
        </w:rPr>
        <w:t>. Wiley.</w:t>
      </w:r>
    </w:p>
    <w:p w14:paraId="22E96760" w14:textId="62FDA555" w:rsidR="006109EE" w:rsidRDefault="006109EE">
      <w:pPr>
        <w:rPr>
          <w:rFonts w:ascii="Times New Roman" w:hAnsi="Times New Roman" w:cs="Times New Roman"/>
          <w:szCs w:val="24"/>
        </w:rPr>
      </w:pPr>
      <w:r w:rsidRPr="006109EE">
        <w:rPr>
          <w:rFonts w:ascii="Times New Roman" w:hAnsi="Times New Roman" w:cs="Times New Roman"/>
          <w:szCs w:val="24"/>
        </w:rPr>
        <w:t xml:space="preserve">Lowenthal, D. (1998). </w:t>
      </w:r>
      <w:r w:rsidRPr="006109EE">
        <w:rPr>
          <w:rFonts w:ascii="Times New Roman" w:hAnsi="Times New Roman" w:cs="Times New Roman"/>
          <w:i/>
          <w:iCs/>
          <w:szCs w:val="24"/>
        </w:rPr>
        <w:t>The heritage crusade and the spoils of history</w:t>
      </w:r>
      <w:r w:rsidRPr="006109EE">
        <w:rPr>
          <w:rFonts w:ascii="Times New Roman" w:hAnsi="Times New Roman" w:cs="Times New Roman"/>
          <w:szCs w:val="24"/>
        </w:rPr>
        <w:t>. Cambridge University Press.</w:t>
      </w:r>
    </w:p>
    <w:p w14:paraId="317CCE64" w14:textId="3839F6FE" w:rsidR="006109EE" w:rsidRPr="006109EE" w:rsidRDefault="006109EE" w:rsidP="006109EE">
      <w:pPr>
        <w:rPr>
          <w:rFonts w:ascii="Times New Roman" w:hAnsi="Times New Roman" w:cs="Times New Roman"/>
          <w:szCs w:val="24"/>
        </w:rPr>
      </w:pPr>
      <w:r w:rsidRPr="006109EE">
        <w:rPr>
          <w:rFonts w:ascii="Times New Roman" w:hAnsi="Times New Roman" w:cs="Times New Roman"/>
          <w:szCs w:val="24"/>
        </w:rPr>
        <w:t>Ashworth, G. J., &amp; Tunbridge, J. E. (1996). Dissonant heritage: The management of the past as a resource in conflict. Wiley.</w:t>
      </w:r>
    </w:p>
    <w:p w14:paraId="4555BE53" w14:textId="26C6EB34" w:rsidR="006109EE" w:rsidRPr="006109EE" w:rsidRDefault="006109EE" w:rsidP="006109EE">
      <w:pPr>
        <w:rPr>
          <w:rFonts w:ascii="Times New Roman" w:hAnsi="Times New Roman" w:cs="Times New Roman"/>
          <w:szCs w:val="24"/>
        </w:rPr>
      </w:pPr>
      <w:r w:rsidRPr="006109EE">
        <w:rPr>
          <w:rFonts w:ascii="Times New Roman" w:hAnsi="Times New Roman" w:cs="Times New Roman"/>
          <w:szCs w:val="24"/>
        </w:rPr>
        <w:t>Feilden, B. M. (2003). Conservation of historic buildings (3rd ed.). Routledge.</w:t>
      </w:r>
    </w:p>
    <w:p w14:paraId="31766001" w14:textId="22C54498" w:rsidR="006109EE" w:rsidRPr="006109EE" w:rsidRDefault="006109EE" w:rsidP="006109EE">
      <w:pPr>
        <w:rPr>
          <w:rFonts w:ascii="Times New Roman" w:hAnsi="Times New Roman" w:cs="Times New Roman"/>
          <w:szCs w:val="24"/>
        </w:rPr>
      </w:pPr>
      <w:r w:rsidRPr="006109EE">
        <w:rPr>
          <w:rFonts w:ascii="Times New Roman" w:hAnsi="Times New Roman" w:cs="Times New Roman"/>
          <w:szCs w:val="24"/>
        </w:rPr>
        <w:t>German National Tourist Board. (2022). Cultural heritage in Germany: Tourism report. https://www.germany.travel</w:t>
      </w:r>
    </w:p>
    <w:p w14:paraId="27D166C2" w14:textId="254DC947" w:rsidR="006109EE" w:rsidRDefault="006109EE" w:rsidP="006109EE">
      <w:pPr>
        <w:rPr>
          <w:rFonts w:ascii="Times New Roman" w:hAnsi="Times New Roman" w:cs="Times New Roman"/>
          <w:szCs w:val="24"/>
        </w:rPr>
      </w:pPr>
      <w:r w:rsidRPr="006109EE">
        <w:rPr>
          <w:rFonts w:ascii="Times New Roman" w:hAnsi="Times New Roman" w:cs="Times New Roman"/>
          <w:szCs w:val="24"/>
        </w:rPr>
        <w:t>ICOMOS. (2011). The Valletta Principles for the Safeguarding and Management of Historic Cities, Towns and Urban Areas. International Council on Monuments and Sites.</w:t>
      </w:r>
    </w:p>
    <w:p w14:paraId="7F2986CC" w14:textId="77777777" w:rsidR="006109EE" w:rsidRPr="006109EE" w:rsidRDefault="006109EE" w:rsidP="006109EE">
      <w:pPr>
        <w:rPr>
          <w:rFonts w:ascii="Times New Roman" w:hAnsi="Times New Roman" w:cs="Times New Roman"/>
          <w:szCs w:val="24"/>
        </w:rPr>
      </w:pPr>
      <w:proofErr w:type="spellStart"/>
      <w:r w:rsidRPr="006109EE">
        <w:rPr>
          <w:rFonts w:ascii="Times New Roman" w:hAnsi="Times New Roman" w:cs="Times New Roman"/>
          <w:szCs w:val="24"/>
        </w:rPr>
        <w:t>Jokilehto</w:t>
      </w:r>
      <w:proofErr w:type="spellEnd"/>
      <w:r w:rsidRPr="006109EE">
        <w:rPr>
          <w:rFonts w:ascii="Times New Roman" w:hAnsi="Times New Roman" w:cs="Times New Roman"/>
          <w:szCs w:val="24"/>
        </w:rPr>
        <w:t xml:space="preserve">, J. (2017). </w:t>
      </w:r>
      <w:r w:rsidRPr="006109EE">
        <w:rPr>
          <w:rFonts w:ascii="Times New Roman" w:hAnsi="Times New Roman" w:cs="Times New Roman"/>
          <w:i/>
          <w:iCs/>
          <w:szCs w:val="24"/>
        </w:rPr>
        <w:t>A history of architectural conservation</w:t>
      </w:r>
      <w:r w:rsidRPr="006109EE">
        <w:rPr>
          <w:rFonts w:ascii="Times New Roman" w:hAnsi="Times New Roman" w:cs="Times New Roman"/>
          <w:szCs w:val="24"/>
        </w:rPr>
        <w:t>. Routledge.</w:t>
      </w:r>
    </w:p>
    <w:p w14:paraId="772535AB" w14:textId="77777777" w:rsidR="006109EE" w:rsidRPr="006109EE" w:rsidRDefault="006109EE" w:rsidP="006109EE">
      <w:pPr>
        <w:rPr>
          <w:rFonts w:ascii="Times New Roman" w:hAnsi="Times New Roman" w:cs="Times New Roman"/>
          <w:szCs w:val="24"/>
        </w:rPr>
      </w:pPr>
      <w:r w:rsidRPr="006109EE">
        <w:rPr>
          <w:rFonts w:ascii="Times New Roman" w:hAnsi="Times New Roman" w:cs="Times New Roman"/>
          <w:szCs w:val="24"/>
        </w:rPr>
        <w:t xml:space="preserve">Koshar, R. (2000). </w:t>
      </w:r>
      <w:r w:rsidRPr="006109EE">
        <w:rPr>
          <w:rFonts w:ascii="Times New Roman" w:hAnsi="Times New Roman" w:cs="Times New Roman"/>
          <w:i/>
          <w:iCs/>
          <w:szCs w:val="24"/>
        </w:rPr>
        <w:t>German travel cultures</w:t>
      </w:r>
      <w:r w:rsidRPr="006109EE">
        <w:rPr>
          <w:rFonts w:ascii="Times New Roman" w:hAnsi="Times New Roman" w:cs="Times New Roman"/>
          <w:szCs w:val="24"/>
        </w:rPr>
        <w:t>. Berg Publishers.</w:t>
      </w:r>
    </w:p>
    <w:p w14:paraId="68AD23C8" w14:textId="77777777" w:rsidR="006109EE" w:rsidRPr="00F02CE4" w:rsidRDefault="006109EE" w:rsidP="006109EE">
      <w:pPr>
        <w:rPr>
          <w:rFonts w:ascii="Times New Roman" w:hAnsi="Times New Roman" w:cs="Times New Roman"/>
          <w:szCs w:val="24"/>
        </w:rPr>
      </w:pPr>
    </w:p>
    <w:sectPr w:rsidR="006109EE" w:rsidRPr="00F02CE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560B"/>
    <w:multiLevelType w:val="hybridMultilevel"/>
    <w:tmpl w:val="3ECEE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9335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754"/>
    <w:rsid w:val="00393960"/>
    <w:rsid w:val="004C0754"/>
    <w:rsid w:val="006109EE"/>
    <w:rsid w:val="007568EB"/>
    <w:rsid w:val="00F02CE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35B08"/>
  <w15:chartTrackingRefBased/>
  <w15:docId w15:val="{39332C38-7FFD-45E1-B2B1-6BD09D139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0754"/>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4C0754"/>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4C0754"/>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4C0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0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0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0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0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0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754"/>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4C0754"/>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4C0754"/>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4C0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0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0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0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0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0754"/>
    <w:rPr>
      <w:rFonts w:eastAsiaTheme="majorEastAsia" w:cstheme="majorBidi"/>
      <w:color w:val="272727" w:themeColor="text1" w:themeTint="D8"/>
    </w:rPr>
  </w:style>
  <w:style w:type="paragraph" w:styleId="Title">
    <w:name w:val="Title"/>
    <w:basedOn w:val="Normal"/>
    <w:next w:val="Normal"/>
    <w:link w:val="TitleChar"/>
    <w:uiPriority w:val="10"/>
    <w:qFormat/>
    <w:rsid w:val="004C0754"/>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4C0754"/>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4C0754"/>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4C0754"/>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4C0754"/>
    <w:pPr>
      <w:spacing w:before="160"/>
      <w:jc w:val="center"/>
    </w:pPr>
    <w:rPr>
      <w:i/>
      <w:iCs/>
      <w:color w:val="404040" w:themeColor="text1" w:themeTint="BF"/>
    </w:rPr>
  </w:style>
  <w:style w:type="character" w:customStyle="1" w:styleId="QuoteChar">
    <w:name w:val="Quote Char"/>
    <w:basedOn w:val="DefaultParagraphFont"/>
    <w:link w:val="Quote"/>
    <w:uiPriority w:val="29"/>
    <w:rsid w:val="004C0754"/>
    <w:rPr>
      <w:i/>
      <w:iCs/>
      <w:color w:val="404040" w:themeColor="text1" w:themeTint="BF"/>
    </w:rPr>
  </w:style>
  <w:style w:type="paragraph" w:styleId="ListParagraph">
    <w:name w:val="List Paragraph"/>
    <w:basedOn w:val="Normal"/>
    <w:uiPriority w:val="34"/>
    <w:qFormat/>
    <w:rsid w:val="004C0754"/>
    <w:pPr>
      <w:ind w:left="720"/>
      <w:contextualSpacing/>
    </w:pPr>
  </w:style>
  <w:style w:type="character" w:styleId="IntenseEmphasis">
    <w:name w:val="Intense Emphasis"/>
    <w:basedOn w:val="DefaultParagraphFont"/>
    <w:uiPriority w:val="21"/>
    <w:qFormat/>
    <w:rsid w:val="004C0754"/>
    <w:rPr>
      <w:i/>
      <w:iCs/>
      <w:color w:val="0F4761" w:themeColor="accent1" w:themeShade="BF"/>
    </w:rPr>
  </w:style>
  <w:style w:type="paragraph" w:styleId="IntenseQuote">
    <w:name w:val="Intense Quote"/>
    <w:basedOn w:val="Normal"/>
    <w:next w:val="Normal"/>
    <w:link w:val="IntenseQuoteChar"/>
    <w:uiPriority w:val="30"/>
    <w:qFormat/>
    <w:rsid w:val="004C0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0754"/>
    <w:rPr>
      <w:i/>
      <w:iCs/>
      <w:color w:val="0F4761" w:themeColor="accent1" w:themeShade="BF"/>
    </w:rPr>
  </w:style>
  <w:style w:type="character" w:styleId="IntenseReference">
    <w:name w:val="Intense Reference"/>
    <w:basedOn w:val="DefaultParagraphFont"/>
    <w:uiPriority w:val="32"/>
    <w:qFormat/>
    <w:rsid w:val="004C0754"/>
    <w:rPr>
      <w:b/>
      <w:bCs/>
      <w:smallCaps/>
      <w:color w:val="0F4761" w:themeColor="accent1" w:themeShade="BF"/>
      <w:spacing w:val="5"/>
    </w:rPr>
  </w:style>
  <w:style w:type="character" w:styleId="Hyperlink">
    <w:name w:val="Hyperlink"/>
    <w:basedOn w:val="DefaultParagraphFont"/>
    <w:uiPriority w:val="99"/>
    <w:unhideWhenUsed/>
    <w:rsid w:val="006109EE"/>
    <w:rPr>
      <w:color w:val="467886" w:themeColor="hyperlink"/>
      <w:u w:val="single"/>
    </w:rPr>
  </w:style>
  <w:style w:type="character" w:styleId="UnresolvedMention">
    <w:name w:val="Unresolved Mention"/>
    <w:basedOn w:val="DefaultParagraphFont"/>
    <w:uiPriority w:val="99"/>
    <w:semiHidden/>
    <w:unhideWhenUsed/>
    <w:rsid w:val="006109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1288</Words>
  <Characters>7343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2025-11-18T18:07:00Z</dcterms:created>
  <dcterms:modified xsi:type="dcterms:W3CDTF">2025-11-18T18:12:00Z</dcterms:modified>
</cp:coreProperties>
</file>