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FD8CF" w14:textId="77777777" w:rsidR="00D57FE6" w:rsidRDefault="00D57FE6" w:rsidP="00D57FE6">
      <w:pPr>
        <w:jc w:val="center"/>
        <w:rPr>
          <w:b/>
          <w:bCs/>
          <w:sz w:val="48"/>
          <w:szCs w:val="48"/>
        </w:rPr>
      </w:pPr>
      <w:r>
        <w:rPr>
          <w:b/>
          <w:noProof/>
          <w:sz w:val="48"/>
          <w:szCs w:val="48"/>
          <w:lang w:bidi="hi-IN"/>
        </w:rPr>
        <w:drawing>
          <wp:inline distT="0" distB="0" distL="0" distR="0" wp14:anchorId="79CEED57" wp14:editId="12741446">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04D6040" w14:textId="510E7531" w:rsidR="005862CC" w:rsidRPr="005862CC" w:rsidRDefault="00D57FE6" w:rsidP="005862CC">
      <w:pPr>
        <w:jc w:val="center"/>
        <w:rPr>
          <w:b/>
          <w:bCs/>
          <w:sz w:val="48"/>
          <w:szCs w:val="48"/>
        </w:rPr>
      </w:pPr>
      <w:r>
        <w:rPr>
          <w:b/>
          <w:bCs/>
          <w:sz w:val="48"/>
          <w:szCs w:val="48"/>
        </w:rPr>
        <w:t xml:space="preserve">Title: </w:t>
      </w:r>
      <w:r w:rsidR="00A76254" w:rsidRPr="00A76254">
        <w:rPr>
          <w:b/>
          <w:bCs/>
          <w:sz w:val="48"/>
          <w:szCs w:val="48"/>
        </w:rPr>
        <w:t>Eco-Tourism and Conservation: Planning Sustainable Tourism in Protected Areas and Natural Reserves</w:t>
      </w:r>
      <w:r w:rsidR="00A76254" w:rsidRPr="00A76254">
        <w:rPr>
          <w:b/>
          <w:bCs/>
          <w:sz w:val="48"/>
          <w:szCs w:val="48"/>
        </w:rPr>
        <w:br/>
      </w:r>
      <w:r>
        <w:rPr>
          <w:b/>
          <w:sz w:val="40"/>
          <w:szCs w:val="40"/>
        </w:rPr>
        <w:br/>
      </w:r>
      <w:r>
        <w:rPr>
          <w:sz w:val="40"/>
          <w:szCs w:val="40"/>
        </w:rPr>
        <w:br/>
      </w:r>
      <w:r>
        <w:rPr>
          <w:bCs/>
          <w:sz w:val="44"/>
          <w:szCs w:val="44"/>
        </w:rPr>
        <w:t xml:space="preserve">Student Name: </w:t>
      </w:r>
      <w:r w:rsidR="00EE4138">
        <w:rPr>
          <w:bCs/>
          <w:sz w:val="44"/>
          <w:szCs w:val="44"/>
        </w:rPr>
        <w:t>Shawan Kumar</w:t>
      </w:r>
      <w:r>
        <w:rPr>
          <w:bCs/>
          <w:sz w:val="44"/>
          <w:szCs w:val="44"/>
        </w:rPr>
        <w:br/>
        <w:t xml:space="preserve">Student ID: </w:t>
      </w:r>
      <w:r w:rsidR="0060341D">
        <w:rPr>
          <w:bCs/>
          <w:sz w:val="44"/>
          <w:szCs w:val="44"/>
        </w:rPr>
        <w:t>DE2402</w:t>
      </w:r>
      <w:r w:rsidR="00EE4138">
        <w:rPr>
          <w:bCs/>
          <w:sz w:val="44"/>
          <w:szCs w:val="44"/>
        </w:rPr>
        <w:t>62</w:t>
      </w:r>
    </w:p>
    <w:p w14:paraId="63727C65" w14:textId="77777777" w:rsidR="00D57FE6" w:rsidRPr="005862CC" w:rsidRDefault="00D57FE6" w:rsidP="005862CC">
      <w:pPr>
        <w:jc w:val="center"/>
        <w:rPr>
          <w:bCs/>
          <w:sz w:val="44"/>
          <w:szCs w:val="44"/>
        </w:rPr>
      </w:pPr>
    </w:p>
    <w:p w14:paraId="3A1B265A" w14:textId="77777777" w:rsidR="00D57FE6" w:rsidRDefault="00D57FE6" w:rsidP="00D57FE6">
      <w:pPr>
        <w:jc w:val="center"/>
        <w:rPr>
          <w:sz w:val="44"/>
          <w:szCs w:val="44"/>
        </w:rPr>
      </w:pPr>
    </w:p>
    <w:p w14:paraId="3E9B279B" w14:textId="77777777" w:rsidR="00D57FE6" w:rsidRDefault="00D57FE6" w:rsidP="00D57FE6">
      <w:pPr>
        <w:jc w:val="center"/>
        <w:rPr>
          <w:sz w:val="44"/>
          <w:szCs w:val="44"/>
        </w:rPr>
      </w:pPr>
      <w:r>
        <w:rPr>
          <w:sz w:val="44"/>
          <w:szCs w:val="44"/>
        </w:rPr>
        <w:t>Submission date: 30.11.2025</w:t>
      </w:r>
    </w:p>
    <w:p w14:paraId="614B4823" w14:textId="77777777" w:rsidR="00D57FE6" w:rsidRDefault="00D57FE6" w:rsidP="00D57FE6"/>
    <w:p w14:paraId="201B56F6" w14:textId="77777777" w:rsidR="00D57FE6" w:rsidRDefault="00D57FE6" w:rsidP="00D57FE6"/>
    <w:p w14:paraId="53E3D297" w14:textId="77777777" w:rsidR="00D57FE6" w:rsidRDefault="00D57FE6" w:rsidP="00D57FE6"/>
    <w:p w14:paraId="6612BFAC" w14:textId="77777777" w:rsidR="00D57FE6" w:rsidRDefault="00D57FE6" w:rsidP="00D57FE6"/>
    <w:p w14:paraId="78501AFF" w14:textId="77777777" w:rsidR="00D57FE6" w:rsidRDefault="00D57FE6" w:rsidP="00D57FE6"/>
    <w:sdt>
      <w:sdtPr>
        <w:rPr>
          <w:rFonts w:asciiTheme="minorHAnsi" w:eastAsiaTheme="minorHAnsi" w:hAnsiTheme="minorHAnsi" w:cstheme="minorBidi"/>
          <w:b w:val="0"/>
          <w:bCs w:val="0"/>
          <w:color w:val="auto"/>
          <w:sz w:val="22"/>
          <w:szCs w:val="22"/>
        </w:rPr>
        <w:id w:val="334509922"/>
        <w:docPartObj>
          <w:docPartGallery w:val="Table of Contents"/>
          <w:docPartUnique/>
        </w:docPartObj>
      </w:sdtPr>
      <w:sdtContent>
        <w:p w14:paraId="3428AFF5" w14:textId="77777777" w:rsidR="004429F1" w:rsidRDefault="004429F1">
          <w:pPr>
            <w:pStyle w:val="Inhaltsverzeichnisberschrift"/>
          </w:pPr>
          <w:r>
            <w:t>Table of Contents</w:t>
          </w:r>
        </w:p>
        <w:p w14:paraId="17F325A5" w14:textId="77777777" w:rsidR="0023573A" w:rsidRDefault="009B4025">
          <w:pPr>
            <w:pStyle w:val="Verzeichnis2"/>
            <w:tabs>
              <w:tab w:val="right" w:leader="dot" w:pos="9350"/>
            </w:tabs>
            <w:rPr>
              <w:rFonts w:eastAsiaTheme="minorEastAsia"/>
              <w:noProof/>
              <w:szCs w:val="20"/>
              <w:lang w:bidi="hi-IN"/>
            </w:rPr>
          </w:pPr>
          <w:r>
            <w:fldChar w:fldCharType="begin"/>
          </w:r>
          <w:r w:rsidR="004429F1">
            <w:instrText xml:space="preserve"> TOC \o "1-3" \h \z \u </w:instrText>
          </w:r>
          <w:r>
            <w:fldChar w:fldCharType="separate"/>
          </w:r>
          <w:hyperlink w:anchor="_Toc214817280" w:history="1">
            <w:r w:rsidR="0023573A" w:rsidRPr="00FD5377">
              <w:rPr>
                <w:rStyle w:val="Hyperlink"/>
                <w:rFonts w:ascii="Times New Roman" w:eastAsia="Times New Roman" w:hAnsi="Times New Roman" w:cs="Times New Roman"/>
                <w:b/>
                <w:bCs/>
                <w:noProof/>
              </w:rPr>
              <w:t>Abstract</w:t>
            </w:r>
            <w:r w:rsidR="0023573A">
              <w:rPr>
                <w:noProof/>
                <w:webHidden/>
              </w:rPr>
              <w:tab/>
            </w:r>
            <w:r>
              <w:rPr>
                <w:noProof/>
                <w:webHidden/>
              </w:rPr>
              <w:fldChar w:fldCharType="begin"/>
            </w:r>
            <w:r w:rsidR="0023573A">
              <w:rPr>
                <w:noProof/>
                <w:webHidden/>
              </w:rPr>
              <w:instrText xml:space="preserve"> PAGEREF _Toc214817280 \h </w:instrText>
            </w:r>
            <w:r>
              <w:rPr>
                <w:noProof/>
                <w:webHidden/>
              </w:rPr>
            </w:r>
            <w:r>
              <w:rPr>
                <w:noProof/>
                <w:webHidden/>
              </w:rPr>
              <w:fldChar w:fldCharType="separate"/>
            </w:r>
            <w:r w:rsidR="0023573A">
              <w:rPr>
                <w:noProof/>
                <w:webHidden/>
              </w:rPr>
              <w:t>4</w:t>
            </w:r>
            <w:r>
              <w:rPr>
                <w:noProof/>
                <w:webHidden/>
              </w:rPr>
              <w:fldChar w:fldCharType="end"/>
            </w:r>
          </w:hyperlink>
        </w:p>
        <w:p w14:paraId="65F7E409" w14:textId="77777777" w:rsidR="0023573A" w:rsidRDefault="0023573A">
          <w:pPr>
            <w:pStyle w:val="Verzeichnis2"/>
            <w:tabs>
              <w:tab w:val="right" w:leader="dot" w:pos="9350"/>
            </w:tabs>
            <w:rPr>
              <w:rFonts w:eastAsiaTheme="minorEastAsia"/>
              <w:noProof/>
              <w:szCs w:val="20"/>
              <w:lang w:bidi="hi-IN"/>
            </w:rPr>
          </w:pPr>
          <w:hyperlink w:anchor="_Toc214817281" w:history="1">
            <w:r w:rsidRPr="00FD5377">
              <w:rPr>
                <w:rStyle w:val="Hyperlink"/>
                <w:rFonts w:ascii="Times New Roman" w:eastAsia="Times New Roman" w:hAnsi="Times New Roman" w:cs="Times New Roman"/>
                <w:b/>
                <w:bCs/>
                <w:noProof/>
              </w:rPr>
              <w:t>Introduction</w:t>
            </w:r>
            <w:r>
              <w:rPr>
                <w:noProof/>
                <w:webHidden/>
              </w:rPr>
              <w:tab/>
            </w:r>
            <w:r w:rsidR="009B4025">
              <w:rPr>
                <w:noProof/>
                <w:webHidden/>
              </w:rPr>
              <w:fldChar w:fldCharType="begin"/>
            </w:r>
            <w:r>
              <w:rPr>
                <w:noProof/>
                <w:webHidden/>
              </w:rPr>
              <w:instrText xml:space="preserve"> PAGEREF _Toc214817281 \h </w:instrText>
            </w:r>
            <w:r w:rsidR="009B4025">
              <w:rPr>
                <w:noProof/>
                <w:webHidden/>
              </w:rPr>
            </w:r>
            <w:r w:rsidR="009B4025">
              <w:rPr>
                <w:noProof/>
                <w:webHidden/>
              </w:rPr>
              <w:fldChar w:fldCharType="separate"/>
            </w:r>
            <w:r>
              <w:rPr>
                <w:noProof/>
                <w:webHidden/>
              </w:rPr>
              <w:t>4</w:t>
            </w:r>
            <w:r w:rsidR="009B4025">
              <w:rPr>
                <w:noProof/>
                <w:webHidden/>
              </w:rPr>
              <w:fldChar w:fldCharType="end"/>
            </w:r>
          </w:hyperlink>
        </w:p>
        <w:p w14:paraId="71F416D7" w14:textId="77777777" w:rsidR="0023573A" w:rsidRDefault="0023573A">
          <w:pPr>
            <w:pStyle w:val="Verzeichnis2"/>
            <w:tabs>
              <w:tab w:val="right" w:leader="dot" w:pos="9350"/>
            </w:tabs>
            <w:rPr>
              <w:rFonts w:eastAsiaTheme="minorEastAsia"/>
              <w:noProof/>
              <w:szCs w:val="20"/>
              <w:lang w:bidi="hi-IN"/>
            </w:rPr>
          </w:pPr>
          <w:hyperlink w:anchor="_Toc214817282" w:history="1">
            <w:r w:rsidRPr="00FD5377">
              <w:rPr>
                <w:rStyle w:val="Hyperlink"/>
                <w:rFonts w:ascii="Times New Roman" w:eastAsia="Times New Roman" w:hAnsi="Times New Roman" w:cs="Times New Roman"/>
                <w:b/>
                <w:bCs/>
                <w:noProof/>
              </w:rPr>
              <w:t>Literature Review</w:t>
            </w:r>
            <w:r>
              <w:rPr>
                <w:noProof/>
                <w:webHidden/>
              </w:rPr>
              <w:tab/>
            </w:r>
            <w:r w:rsidR="009B4025">
              <w:rPr>
                <w:noProof/>
                <w:webHidden/>
              </w:rPr>
              <w:fldChar w:fldCharType="begin"/>
            </w:r>
            <w:r>
              <w:rPr>
                <w:noProof/>
                <w:webHidden/>
              </w:rPr>
              <w:instrText xml:space="preserve"> PAGEREF _Toc214817282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3C1D33B0" w14:textId="77777777" w:rsidR="0023573A" w:rsidRDefault="0023573A">
          <w:pPr>
            <w:pStyle w:val="Verzeichnis3"/>
            <w:tabs>
              <w:tab w:val="right" w:leader="dot" w:pos="9350"/>
            </w:tabs>
            <w:rPr>
              <w:rFonts w:eastAsiaTheme="minorEastAsia"/>
              <w:noProof/>
              <w:szCs w:val="20"/>
              <w:lang w:bidi="hi-IN"/>
            </w:rPr>
          </w:pPr>
          <w:hyperlink w:anchor="_Toc214817283" w:history="1">
            <w:r w:rsidRPr="00FD5377">
              <w:rPr>
                <w:rStyle w:val="Hyperlink"/>
                <w:rFonts w:ascii="Times New Roman" w:eastAsia="Times New Roman" w:hAnsi="Times New Roman" w:cs="Times New Roman"/>
                <w:b/>
                <w:bCs/>
                <w:noProof/>
              </w:rPr>
              <w:t>1. Understanding Eco-Tourism: Definitions and Principles</w:t>
            </w:r>
            <w:r>
              <w:rPr>
                <w:noProof/>
                <w:webHidden/>
              </w:rPr>
              <w:tab/>
            </w:r>
            <w:r w:rsidR="009B4025">
              <w:rPr>
                <w:noProof/>
                <w:webHidden/>
              </w:rPr>
              <w:fldChar w:fldCharType="begin"/>
            </w:r>
            <w:r>
              <w:rPr>
                <w:noProof/>
                <w:webHidden/>
              </w:rPr>
              <w:instrText xml:space="preserve"> PAGEREF _Toc214817283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4754AAE6" w14:textId="77777777" w:rsidR="0023573A" w:rsidRDefault="0023573A">
          <w:pPr>
            <w:pStyle w:val="Verzeichnis3"/>
            <w:tabs>
              <w:tab w:val="right" w:leader="dot" w:pos="9350"/>
            </w:tabs>
            <w:rPr>
              <w:rFonts w:eastAsiaTheme="minorEastAsia"/>
              <w:noProof/>
              <w:szCs w:val="20"/>
              <w:lang w:bidi="hi-IN"/>
            </w:rPr>
          </w:pPr>
          <w:hyperlink w:anchor="_Toc214817284" w:history="1">
            <w:r w:rsidRPr="00FD5377">
              <w:rPr>
                <w:rStyle w:val="Hyperlink"/>
                <w:rFonts w:ascii="Times New Roman" w:eastAsia="Times New Roman" w:hAnsi="Times New Roman" w:cs="Times New Roman"/>
                <w:b/>
                <w:bCs/>
                <w:noProof/>
              </w:rPr>
              <w:t>2. The Role of Protected Areas in Conservation</w:t>
            </w:r>
            <w:r>
              <w:rPr>
                <w:noProof/>
                <w:webHidden/>
              </w:rPr>
              <w:tab/>
            </w:r>
            <w:r w:rsidR="009B4025">
              <w:rPr>
                <w:noProof/>
                <w:webHidden/>
              </w:rPr>
              <w:fldChar w:fldCharType="begin"/>
            </w:r>
            <w:r>
              <w:rPr>
                <w:noProof/>
                <w:webHidden/>
              </w:rPr>
              <w:instrText xml:space="preserve"> PAGEREF _Toc214817284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162D09BB" w14:textId="77777777" w:rsidR="0023573A" w:rsidRDefault="0023573A">
          <w:pPr>
            <w:pStyle w:val="Verzeichnis3"/>
            <w:tabs>
              <w:tab w:val="right" w:leader="dot" w:pos="9350"/>
            </w:tabs>
            <w:rPr>
              <w:rFonts w:eastAsiaTheme="minorEastAsia"/>
              <w:noProof/>
              <w:szCs w:val="20"/>
              <w:lang w:bidi="hi-IN"/>
            </w:rPr>
          </w:pPr>
          <w:hyperlink w:anchor="_Toc214817285" w:history="1">
            <w:r w:rsidRPr="00FD5377">
              <w:rPr>
                <w:rStyle w:val="Hyperlink"/>
                <w:rFonts w:ascii="Times New Roman" w:eastAsia="Times New Roman" w:hAnsi="Times New Roman" w:cs="Times New Roman"/>
                <w:b/>
                <w:bCs/>
                <w:noProof/>
              </w:rPr>
              <w:t>3. Carrying Capacity and Visitor Management</w:t>
            </w:r>
            <w:r>
              <w:rPr>
                <w:noProof/>
                <w:webHidden/>
              </w:rPr>
              <w:tab/>
            </w:r>
            <w:r w:rsidR="009B4025">
              <w:rPr>
                <w:noProof/>
                <w:webHidden/>
              </w:rPr>
              <w:fldChar w:fldCharType="begin"/>
            </w:r>
            <w:r>
              <w:rPr>
                <w:noProof/>
                <w:webHidden/>
              </w:rPr>
              <w:instrText xml:space="preserve"> PAGEREF _Toc214817285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58DB0C0C" w14:textId="77777777" w:rsidR="0023573A" w:rsidRDefault="0023573A">
          <w:pPr>
            <w:pStyle w:val="Verzeichnis3"/>
            <w:tabs>
              <w:tab w:val="right" w:leader="dot" w:pos="9350"/>
            </w:tabs>
            <w:rPr>
              <w:rFonts w:eastAsiaTheme="minorEastAsia"/>
              <w:noProof/>
              <w:szCs w:val="20"/>
              <w:lang w:bidi="hi-IN"/>
            </w:rPr>
          </w:pPr>
          <w:hyperlink w:anchor="_Toc214817286" w:history="1">
            <w:r w:rsidRPr="00FD5377">
              <w:rPr>
                <w:rStyle w:val="Hyperlink"/>
                <w:rFonts w:ascii="Times New Roman" w:eastAsia="Times New Roman" w:hAnsi="Times New Roman" w:cs="Times New Roman"/>
                <w:b/>
                <w:bCs/>
                <w:noProof/>
              </w:rPr>
              <w:t>4. Community Participation and Indigenous Rights</w:t>
            </w:r>
            <w:r>
              <w:rPr>
                <w:noProof/>
                <w:webHidden/>
              </w:rPr>
              <w:tab/>
            </w:r>
            <w:r w:rsidR="009B4025">
              <w:rPr>
                <w:noProof/>
                <w:webHidden/>
              </w:rPr>
              <w:fldChar w:fldCharType="begin"/>
            </w:r>
            <w:r>
              <w:rPr>
                <w:noProof/>
                <w:webHidden/>
              </w:rPr>
              <w:instrText xml:space="preserve"> PAGEREF _Toc214817286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6669FC47" w14:textId="77777777" w:rsidR="0023573A" w:rsidRDefault="0023573A">
          <w:pPr>
            <w:pStyle w:val="Verzeichnis3"/>
            <w:tabs>
              <w:tab w:val="right" w:leader="dot" w:pos="9350"/>
            </w:tabs>
            <w:rPr>
              <w:rFonts w:eastAsiaTheme="minorEastAsia"/>
              <w:noProof/>
              <w:szCs w:val="20"/>
              <w:lang w:bidi="hi-IN"/>
            </w:rPr>
          </w:pPr>
          <w:hyperlink w:anchor="_Toc214817287" w:history="1">
            <w:r w:rsidRPr="00FD5377">
              <w:rPr>
                <w:rStyle w:val="Hyperlink"/>
                <w:rFonts w:ascii="Times New Roman" w:eastAsia="Times New Roman" w:hAnsi="Times New Roman" w:cs="Times New Roman"/>
                <w:b/>
                <w:bCs/>
                <w:noProof/>
              </w:rPr>
              <w:t>5. Economic Benefits and Conservation Funding</w:t>
            </w:r>
            <w:r>
              <w:rPr>
                <w:noProof/>
                <w:webHidden/>
              </w:rPr>
              <w:tab/>
            </w:r>
            <w:r w:rsidR="009B4025">
              <w:rPr>
                <w:noProof/>
                <w:webHidden/>
              </w:rPr>
              <w:fldChar w:fldCharType="begin"/>
            </w:r>
            <w:r>
              <w:rPr>
                <w:noProof/>
                <w:webHidden/>
              </w:rPr>
              <w:instrText xml:space="preserve"> PAGEREF _Toc214817287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0B001A6B" w14:textId="77777777" w:rsidR="0023573A" w:rsidRDefault="0023573A">
          <w:pPr>
            <w:pStyle w:val="Verzeichnis3"/>
            <w:tabs>
              <w:tab w:val="right" w:leader="dot" w:pos="9350"/>
            </w:tabs>
            <w:rPr>
              <w:rFonts w:eastAsiaTheme="minorEastAsia"/>
              <w:noProof/>
              <w:szCs w:val="20"/>
              <w:lang w:bidi="hi-IN"/>
            </w:rPr>
          </w:pPr>
          <w:hyperlink w:anchor="_Toc214817288" w:history="1">
            <w:r w:rsidRPr="00FD5377">
              <w:rPr>
                <w:rStyle w:val="Hyperlink"/>
                <w:rFonts w:ascii="Times New Roman" w:eastAsia="Times New Roman" w:hAnsi="Times New Roman" w:cs="Times New Roman"/>
                <w:b/>
                <w:bCs/>
                <w:noProof/>
              </w:rPr>
              <w:t>6. Environmental Impacts of Eco-Tourism</w:t>
            </w:r>
            <w:r>
              <w:rPr>
                <w:noProof/>
                <w:webHidden/>
              </w:rPr>
              <w:tab/>
            </w:r>
            <w:r w:rsidR="009B4025">
              <w:rPr>
                <w:noProof/>
                <w:webHidden/>
              </w:rPr>
              <w:fldChar w:fldCharType="begin"/>
            </w:r>
            <w:r>
              <w:rPr>
                <w:noProof/>
                <w:webHidden/>
              </w:rPr>
              <w:instrText xml:space="preserve"> PAGEREF _Toc214817288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1E02408F" w14:textId="77777777" w:rsidR="0023573A" w:rsidRDefault="0023573A">
          <w:pPr>
            <w:pStyle w:val="Verzeichnis3"/>
            <w:tabs>
              <w:tab w:val="right" w:leader="dot" w:pos="9350"/>
            </w:tabs>
            <w:rPr>
              <w:rFonts w:eastAsiaTheme="minorEastAsia"/>
              <w:noProof/>
              <w:szCs w:val="20"/>
              <w:lang w:bidi="hi-IN"/>
            </w:rPr>
          </w:pPr>
          <w:hyperlink w:anchor="_Toc214817289" w:history="1">
            <w:r w:rsidRPr="00FD5377">
              <w:rPr>
                <w:rStyle w:val="Hyperlink"/>
                <w:rFonts w:ascii="Times New Roman" w:eastAsia="Times New Roman" w:hAnsi="Times New Roman" w:cs="Times New Roman"/>
                <w:b/>
                <w:bCs/>
                <w:noProof/>
              </w:rPr>
              <w:t>7. Governance and Policy Frameworks in Protected Areas</w:t>
            </w:r>
            <w:r>
              <w:rPr>
                <w:noProof/>
                <w:webHidden/>
              </w:rPr>
              <w:tab/>
            </w:r>
            <w:r w:rsidR="009B4025">
              <w:rPr>
                <w:noProof/>
                <w:webHidden/>
              </w:rPr>
              <w:fldChar w:fldCharType="begin"/>
            </w:r>
            <w:r>
              <w:rPr>
                <w:noProof/>
                <w:webHidden/>
              </w:rPr>
              <w:instrText xml:space="preserve"> PAGEREF _Toc214817289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57735E94" w14:textId="77777777" w:rsidR="0023573A" w:rsidRDefault="0023573A">
          <w:pPr>
            <w:pStyle w:val="Verzeichnis3"/>
            <w:tabs>
              <w:tab w:val="right" w:leader="dot" w:pos="9350"/>
            </w:tabs>
            <w:rPr>
              <w:rFonts w:eastAsiaTheme="minorEastAsia"/>
              <w:noProof/>
              <w:szCs w:val="20"/>
              <w:lang w:bidi="hi-IN"/>
            </w:rPr>
          </w:pPr>
          <w:hyperlink w:anchor="_Toc214817290" w:history="1">
            <w:r w:rsidRPr="00FD5377">
              <w:rPr>
                <w:rStyle w:val="Hyperlink"/>
                <w:rFonts w:ascii="Times New Roman" w:eastAsia="Times New Roman" w:hAnsi="Times New Roman" w:cs="Times New Roman"/>
                <w:b/>
                <w:bCs/>
                <w:noProof/>
              </w:rPr>
              <w:t>8. Climate Change and Protected Area Vulnerability</w:t>
            </w:r>
            <w:r>
              <w:rPr>
                <w:noProof/>
                <w:webHidden/>
              </w:rPr>
              <w:tab/>
            </w:r>
            <w:r w:rsidR="009B4025">
              <w:rPr>
                <w:noProof/>
                <w:webHidden/>
              </w:rPr>
              <w:fldChar w:fldCharType="begin"/>
            </w:r>
            <w:r>
              <w:rPr>
                <w:noProof/>
                <w:webHidden/>
              </w:rPr>
              <w:instrText xml:space="preserve"> PAGEREF _Toc214817290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00002930" w14:textId="77777777" w:rsidR="0023573A" w:rsidRDefault="0023573A">
          <w:pPr>
            <w:pStyle w:val="Verzeichnis2"/>
            <w:tabs>
              <w:tab w:val="right" w:leader="dot" w:pos="9350"/>
            </w:tabs>
            <w:rPr>
              <w:rFonts w:eastAsiaTheme="minorEastAsia"/>
              <w:noProof/>
              <w:szCs w:val="20"/>
              <w:lang w:bidi="hi-IN"/>
            </w:rPr>
          </w:pPr>
          <w:hyperlink w:anchor="_Toc214817291" w:history="1">
            <w:r w:rsidRPr="00FD5377">
              <w:rPr>
                <w:rStyle w:val="Hyperlink"/>
                <w:rFonts w:ascii="Times New Roman" w:eastAsia="Times New Roman" w:hAnsi="Times New Roman" w:cs="Times New Roman"/>
                <w:b/>
                <w:bCs/>
                <w:noProof/>
              </w:rPr>
              <w:t>Methodology</w:t>
            </w:r>
            <w:r>
              <w:rPr>
                <w:noProof/>
                <w:webHidden/>
              </w:rPr>
              <w:tab/>
            </w:r>
            <w:r w:rsidR="009B4025">
              <w:rPr>
                <w:noProof/>
                <w:webHidden/>
              </w:rPr>
              <w:fldChar w:fldCharType="begin"/>
            </w:r>
            <w:r>
              <w:rPr>
                <w:noProof/>
                <w:webHidden/>
              </w:rPr>
              <w:instrText xml:space="preserve"> PAGEREF _Toc214817291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2138CC9D" w14:textId="77777777" w:rsidR="0023573A" w:rsidRDefault="0023573A">
          <w:pPr>
            <w:pStyle w:val="Verzeichnis3"/>
            <w:tabs>
              <w:tab w:val="right" w:leader="dot" w:pos="9350"/>
            </w:tabs>
            <w:rPr>
              <w:rFonts w:eastAsiaTheme="minorEastAsia"/>
              <w:noProof/>
              <w:szCs w:val="20"/>
              <w:lang w:bidi="hi-IN"/>
            </w:rPr>
          </w:pPr>
          <w:hyperlink w:anchor="_Toc214817292" w:history="1">
            <w:r w:rsidRPr="00FD5377">
              <w:rPr>
                <w:rStyle w:val="Hyperlink"/>
                <w:rFonts w:ascii="Times New Roman" w:eastAsia="Times New Roman" w:hAnsi="Times New Roman" w:cs="Times New Roman"/>
                <w:b/>
                <w:bCs/>
                <w:noProof/>
              </w:rPr>
              <w:t>1. Research Approach</w:t>
            </w:r>
            <w:r>
              <w:rPr>
                <w:noProof/>
                <w:webHidden/>
              </w:rPr>
              <w:tab/>
            </w:r>
            <w:r w:rsidR="009B4025">
              <w:rPr>
                <w:noProof/>
                <w:webHidden/>
              </w:rPr>
              <w:fldChar w:fldCharType="begin"/>
            </w:r>
            <w:r>
              <w:rPr>
                <w:noProof/>
                <w:webHidden/>
              </w:rPr>
              <w:instrText xml:space="preserve"> PAGEREF _Toc214817292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B0E6307" w14:textId="77777777" w:rsidR="0023573A" w:rsidRDefault="0023573A">
          <w:pPr>
            <w:pStyle w:val="Verzeichnis3"/>
            <w:tabs>
              <w:tab w:val="right" w:leader="dot" w:pos="9350"/>
            </w:tabs>
            <w:rPr>
              <w:rFonts w:eastAsiaTheme="minorEastAsia"/>
              <w:noProof/>
              <w:szCs w:val="20"/>
              <w:lang w:bidi="hi-IN"/>
            </w:rPr>
          </w:pPr>
          <w:hyperlink w:anchor="_Toc214817293" w:history="1">
            <w:r w:rsidRPr="00FD5377">
              <w:rPr>
                <w:rStyle w:val="Hyperlink"/>
                <w:rFonts w:ascii="Times New Roman" w:eastAsia="Times New Roman" w:hAnsi="Times New Roman" w:cs="Times New Roman"/>
                <w:b/>
                <w:bCs/>
                <w:noProof/>
              </w:rPr>
              <w:t>2. Data Sources and Selection Criteria</w:t>
            </w:r>
            <w:r>
              <w:rPr>
                <w:noProof/>
                <w:webHidden/>
              </w:rPr>
              <w:tab/>
            </w:r>
            <w:r w:rsidR="009B4025">
              <w:rPr>
                <w:noProof/>
                <w:webHidden/>
              </w:rPr>
              <w:fldChar w:fldCharType="begin"/>
            </w:r>
            <w:r>
              <w:rPr>
                <w:noProof/>
                <w:webHidden/>
              </w:rPr>
              <w:instrText xml:space="preserve"> PAGEREF _Toc214817293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11F9C974" w14:textId="77777777" w:rsidR="0023573A" w:rsidRDefault="0023573A">
          <w:pPr>
            <w:pStyle w:val="Verzeichnis3"/>
            <w:tabs>
              <w:tab w:val="right" w:leader="dot" w:pos="9350"/>
            </w:tabs>
            <w:rPr>
              <w:rFonts w:eastAsiaTheme="minorEastAsia"/>
              <w:noProof/>
              <w:szCs w:val="20"/>
              <w:lang w:bidi="hi-IN"/>
            </w:rPr>
          </w:pPr>
          <w:hyperlink w:anchor="_Toc214817294" w:history="1">
            <w:r w:rsidRPr="00FD5377">
              <w:rPr>
                <w:rStyle w:val="Hyperlink"/>
                <w:rFonts w:ascii="Times New Roman" w:eastAsia="Times New Roman" w:hAnsi="Times New Roman" w:cs="Times New Roman"/>
                <w:b/>
                <w:bCs/>
                <w:noProof/>
              </w:rPr>
              <w:t>3. Analytical Framework</w:t>
            </w:r>
            <w:r>
              <w:rPr>
                <w:noProof/>
                <w:webHidden/>
              </w:rPr>
              <w:tab/>
            </w:r>
            <w:r w:rsidR="009B4025">
              <w:rPr>
                <w:noProof/>
                <w:webHidden/>
              </w:rPr>
              <w:fldChar w:fldCharType="begin"/>
            </w:r>
            <w:r>
              <w:rPr>
                <w:noProof/>
                <w:webHidden/>
              </w:rPr>
              <w:instrText xml:space="preserve"> PAGEREF _Toc214817294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36B22CAD" w14:textId="77777777" w:rsidR="0023573A" w:rsidRDefault="0023573A">
          <w:pPr>
            <w:pStyle w:val="Verzeichnis3"/>
            <w:tabs>
              <w:tab w:val="right" w:leader="dot" w:pos="9350"/>
            </w:tabs>
            <w:rPr>
              <w:rFonts w:eastAsiaTheme="minorEastAsia"/>
              <w:noProof/>
              <w:szCs w:val="20"/>
              <w:lang w:bidi="hi-IN"/>
            </w:rPr>
          </w:pPr>
          <w:hyperlink w:anchor="_Toc214817295" w:history="1">
            <w:r w:rsidRPr="00FD5377">
              <w:rPr>
                <w:rStyle w:val="Hyperlink"/>
                <w:rFonts w:ascii="Times New Roman" w:eastAsia="Times New Roman" w:hAnsi="Times New Roman" w:cs="Times New Roman"/>
                <w:b/>
                <w:bCs/>
                <w:noProof/>
              </w:rPr>
              <w:t>4. Limitations</w:t>
            </w:r>
            <w:r>
              <w:rPr>
                <w:noProof/>
                <w:webHidden/>
              </w:rPr>
              <w:tab/>
            </w:r>
            <w:r w:rsidR="009B4025">
              <w:rPr>
                <w:noProof/>
                <w:webHidden/>
              </w:rPr>
              <w:fldChar w:fldCharType="begin"/>
            </w:r>
            <w:r>
              <w:rPr>
                <w:noProof/>
                <w:webHidden/>
              </w:rPr>
              <w:instrText xml:space="preserve"> PAGEREF _Toc214817295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6C68B1E6" w14:textId="77777777" w:rsidR="0023573A" w:rsidRDefault="0023573A">
          <w:pPr>
            <w:pStyle w:val="Verzeichnis2"/>
            <w:tabs>
              <w:tab w:val="right" w:leader="dot" w:pos="9350"/>
            </w:tabs>
            <w:rPr>
              <w:rFonts w:eastAsiaTheme="minorEastAsia"/>
              <w:noProof/>
              <w:szCs w:val="20"/>
              <w:lang w:bidi="hi-IN"/>
            </w:rPr>
          </w:pPr>
          <w:hyperlink w:anchor="_Toc214817296" w:history="1">
            <w:r w:rsidRPr="00FD5377">
              <w:rPr>
                <w:rStyle w:val="Hyperlink"/>
                <w:rFonts w:ascii="Times New Roman" w:eastAsia="Times New Roman" w:hAnsi="Times New Roman" w:cs="Times New Roman"/>
                <w:b/>
                <w:bCs/>
                <w:noProof/>
              </w:rPr>
              <w:t>Findings</w:t>
            </w:r>
            <w:r>
              <w:rPr>
                <w:noProof/>
                <w:webHidden/>
              </w:rPr>
              <w:tab/>
            </w:r>
            <w:r w:rsidR="009B4025">
              <w:rPr>
                <w:noProof/>
                <w:webHidden/>
              </w:rPr>
              <w:fldChar w:fldCharType="begin"/>
            </w:r>
            <w:r>
              <w:rPr>
                <w:noProof/>
                <w:webHidden/>
              </w:rPr>
              <w:instrText xml:space="preserve"> PAGEREF _Toc214817296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077DC895" w14:textId="77777777" w:rsidR="0023573A" w:rsidRDefault="0023573A">
          <w:pPr>
            <w:pStyle w:val="Verzeichnis2"/>
            <w:tabs>
              <w:tab w:val="right" w:leader="dot" w:pos="9350"/>
            </w:tabs>
            <w:rPr>
              <w:rFonts w:eastAsiaTheme="minorEastAsia"/>
              <w:noProof/>
              <w:szCs w:val="20"/>
              <w:lang w:bidi="hi-IN"/>
            </w:rPr>
          </w:pPr>
          <w:hyperlink w:anchor="_Toc214817297" w:history="1">
            <w:r w:rsidRPr="00FD5377">
              <w:rPr>
                <w:rStyle w:val="Hyperlink"/>
                <w:rFonts w:ascii="Times New Roman" w:eastAsia="Times New Roman" w:hAnsi="Times New Roman" w:cs="Times New Roman"/>
                <w:b/>
                <w:bCs/>
                <w:noProof/>
              </w:rPr>
              <w:t>1. Case Study: Galápagos Islands (Ecuador)</w:t>
            </w:r>
            <w:r>
              <w:rPr>
                <w:noProof/>
                <w:webHidden/>
              </w:rPr>
              <w:tab/>
            </w:r>
            <w:r w:rsidR="009B4025">
              <w:rPr>
                <w:noProof/>
                <w:webHidden/>
              </w:rPr>
              <w:fldChar w:fldCharType="begin"/>
            </w:r>
            <w:r>
              <w:rPr>
                <w:noProof/>
                <w:webHidden/>
              </w:rPr>
              <w:instrText xml:space="preserve"> PAGEREF _Toc214817297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7F84B1B3" w14:textId="77777777" w:rsidR="0023573A" w:rsidRDefault="0023573A">
          <w:pPr>
            <w:pStyle w:val="Verzeichnis3"/>
            <w:tabs>
              <w:tab w:val="right" w:leader="dot" w:pos="9350"/>
            </w:tabs>
            <w:rPr>
              <w:rFonts w:eastAsiaTheme="minorEastAsia"/>
              <w:noProof/>
              <w:szCs w:val="20"/>
              <w:lang w:bidi="hi-IN"/>
            </w:rPr>
          </w:pPr>
          <w:hyperlink w:anchor="_Toc214817298" w:history="1">
            <w:r w:rsidRPr="00FD5377">
              <w:rPr>
                <w:rStyle w:val="Hyperlink"/>
                <w:rFonts w:ascii="Times New Roman" w:eastAsia="Times New Roman" w:hAnsi="Times New Roman" w:cs="Times New Roman"/>
                <w:b/>
                <w:bCs/>
                <w:i/>
                <w:iCs/>
                <w:noProof/>
              </w:rPr>
              <w:t>Strict regulation is essential for fragile ecosystems.</w:t>
            </w:r>
            <w:r>
              <w:rPr>
                <w:noProof/>
                <w:webHidden/>
              </w:rPr>
              <w:tab/>
            </w:r>
            <w:r w:rsidR="009B4025">
              <w:rPr>
                <w:noProof/>
                <w:webHidden/>
              </w:rPr>
              <w:fldChar w:fldCharType="begin"/>
            </w:r>
            <w:r>
              <w:rPr>
                <w:noProof/>
                <w:webHidden/>
              </w:rPr>
              <w:instrText xml:space="preserve"> PAGEREF _Toc214817298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20A21B5D" w14:textId="77777777" w:rsidR="0023573A" w:rsidRDefault="0023573A">
          <w:pPr>
            <w:pStyle w:val="Verzeichnis2"/>
            <w:tabs>
              <w:tab w:val="right" w:leader="dot" w:pos="9350"/>
            </w:tabs>
            <w:rPr>
              <w:rFonts w:eastAsiaTheme="minorEastAsia"/>
              <w:noProof/>
              <w:szCs w:val="20"/>
              <w:lang w:bidi="hi-IN"/>
            </w:rPr>
          </w:pPr>
          <w:hyperlink w:anchor="_Toc214817299" w:history="1">
            <w:r w:rsidRPr="00FD5377">
              <w:rPr>
                <w:rStyle w:val="Hyperlink"/>
                <w:rFonts w:ascii="Times New Roman" w:eastAsia="Times New Roman" w:hAnsi="Times New Roman" w:cs="Times New Roman"/>
                <w:b/>
                <w:bCs/>
                <w:noProof/>
              </w:rPr>
              <w:t>2. Case Study: Maasai Mara National Reserve (Kenya)</w:t>
            </w:r>
            <w:r>
              <w:rPr>
                <w:noProof/>
                <w:webHidden/>
              </w:rPr>
              <w:tab/>
            </w:r>
            <w:r w:rsidR="009B4025">
              <w:rPr>
                <w:noProof/>
                <w:webHidden/>
              </w:rPr>
              <w:fldChar w:fldCharType="begin"/>
            </w:r>
            <w:r>
              <w:rPr>
                <w:noProof/>
                <w:webHidden/>
              </w:rPr>
              <w:instrText xml:space="preserve"> PAGEREF _Toc214817299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60071AA" w14:textId="77777777" w:rsidR="0023573A" w:rsidRDefault="0023573A">
          <w:pPr>
            <w:pStyle w:val="Verzeichnis3"/>
            <w:tabs>
              <w:tab w:val="right" w:leader="dot" w:pos="9350"/>
            </w:tabs>
            <w:rPr>
              <w:rFonts w:eastAsiaTheme="minorEastAsia"/>
              <w:noProof/>
              <w:szCs w:val="20"/>
              <w:lang w:bidi="hi-IN"/>
            </w:rPr>
          </w:pPr>
          <w:hyperlink w:anchor="_Toc214817300" w:history="1">
            <w:r w:rsidRPr="00FD5377">
              <w:rPr>
                <w:rStyle w:val="Hyperlink"/>
                <w:rFonts w:ascii="Times New Roman" w:eastAsia="Times New Roman" w:hAnsi="Times New Roman" w:cs="Times New Roman"/>
                <w:b/>
                <w:bCs/>
                <w:i/>
                <w:iCs/>
                <w:noProof/>
              </w:rPr>
              <w:t>Community conflict emerges when benefits are unequally distributed.</w:t>
            </w:r>
            <w:r>
              <w:rPr>
                <w:noProof/>
                <w:webHidden/>
              </w:rPr>
              <w:tab/>
            </w:r>
            <w:r w:rsidR="009B4025">
              <w:rPr>
                <w:noProof/>
                <w:webHidden/>
              </w:rPr>
              <w:fldChar w:fldCharType="begin"/>
            </w:r>
            <w:r>
              <w:rPr>
                <w:noProof/>
                <w:webHidden/>
              </w:rPr>
              <w:instrText xml:space="preserve"> PAGEREF _Toc214817300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A15470C" w14:textId="77777777" w:rsidR="0023573A" w:rsidRDefault="0023573A">
          <w:pPr>
            <w:pStyle w:val="Verzeichnis2"/>
            <w:tabs>
              <w:tab w:val="right" w:leader="dot" w:pos="9350"/>
            </w:tabs>
            <w:rPr>
              <w:rFonts w:eastAsiaTheme="minorEastAsia"/>
              <w:noProof/>
              <w:szCs w:val="20"/>
              <w:lang w:bidi="hi-IN"/>
            </w:rPr>
          </w:pPr>
          <w:hyperlink w:anchor="_Toc214817301" w:history="1">
            <w:r w:rsidRPr="00FD5377">
              <w:rPr>
                <w:rStyle w:val="Hyperlink"/>
                <w:rFonts w:ascii="Times New Roman" w:eastAsia="Times New Roman" w:hAnsi="Times New Roman" w:cs="Times New Roman"/>
                <w:b/>
                <w:bCs/>
                <w:noProof/>
              </w:rPr>
              <w:t>3. Case Study: Banff National Park (Canada)</w:t>
            </w:r>
            <w:r>
              <w:rPr>
                <w:noProof/>
                <w:webHidden/>
              </w:rPr>
              <w:tab/>
            </w:r>
            <w:r w:rsidR="009B4025">
              <w:rPr>
                <w:noProof/>
                <w:webHidden/>
              </w:rPr>
              <w:fldChar w:fldCharType="begin"/>
            </w:r>
            <w:r>
              <w:rPr>
                <w:noProof/>
                <w:webHidden/>
              </w:rPr>
              <w:instrText xml:space="preserve"> PAGEREF _Toc214817301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7D536B5A" w14:textId="77777777" w:rsidR="0023573A" w:rsidRDefault="0023573A">
          <w:pPr>
            <w:pStyle w:val="Verzeichnis3"/>
            <w:tabs>
              <w:tab w:val="right" w:leader="dot" w:pos="9350"/>
            </w:tabs>
            <w:rPr>
              <w:rFonts w:eastAsiaTheme="minorEastAsia"/>
              <w:noProof/>
              <w:szCs w:val="20"/>
              <w:lang w:bidi="hi-IN"/>
            </w:rPr>
          </w:pPr>
          <w:hyperlink w:anchor="_Toc214817302" w:history="1">
            <w:r w:rsidRPr="00FD5377">
              <w:rPr>
                <w:rStyle w:val="Hyperlink"/>
                <w:rFonts w:ascii="Times New Roman" w:eastAsia="Times New Roman" w:hAnsi="Times New Roman" w:cs="Times New Roman"/>
                <w:b/>
                <w:bCs/>
                <w:i/>
                <w:iCs/>
                <w:noProof/>
              </w:rPr>
              <w:t>Balancing mass visitation with conservation.</w:t>
            </w:r>
            <w:r>
              <w:rPr>
                <w:noProof/>
                <w:webHidden/>
              </w:rPr>
              <w:tab/>
            </w:r>
            <w:r w:rsidR="009B4025">
              <w:rPr>
                <w:noProof/>
                <w:webHidden/>
              </w:rPr>
              <w:fldChar w:fldCharType="begin"/>
            </w:r>
            <w:r>
              <w:rPr>
                <w:noProof/>
                <w:webHidden/>
              </w:rPr>
              <w:instrText xml:space="preserve"> PAGEREF _Toc214817302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044A4D4A" w14:textId="77777777" w:rsidR="0023573A" w:rsidRDefault="0023573A">
          <w:pPr>
            <w:pStyle w:val="Verzeichnis2"/>
            <w:tabs>
              <w:tab w:val="right" w:leader="dot" w:pos="9350"/>
            </w:tabs>
            <w:rPr>
              <w:rFonts w:eastAsiaTheme="minorEastAsia"/>
              <w:noProof/>
              <w:szCs w:val="20"/>
              <w:lang w:bidi="hi-IN"/>
            </w:rPr>
          </w:pPr>
          <w:hyperlink w:anchor="_Toc214817303" w:history="1">
            <w:r w:rsidRPr="00FD5377">
              <w:rPr>
                <w:rStyle w:val="Hyperlink"/>
                <w:rFonts w:ascii="Times New Roman" w:eastAsia="Times New Roman" w:hAnsi="Times New Roman" w:cs="Times New Roman"/>
                <w:b/>
                <w:bCs/>
                <w:noProof/>
              </w:rPr>
              <w:t>4. Case Study: Periyar Tiger Reserve (India)</w:t>
            </w:r>
            <w:r>
              <w:rPr>
                <w:noProof/>
                <w:webHidden/>
              </w:rPr>
              <w:tab/>
            </w:r>
            <w:r w:rsidR="009B4025">
              <w:rPr>
                <w:noProof/>
                <w:webHidden/>
              </w:rPr>
              <w:fldChar w:fldCharType="begin"/>
            </w:r>
            <w:r>
              <w:rPr>
                <w:noProof/>
                <w:webHidden/>
              </w:rPr>
              <w:instrText xml:space="preserve"> PAGEREF _Toc214817303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3183D172" w14:textId="77777777" w:rsidR="0023573A" w:rsidRDefault="0023573A">
          <w:pPr>
            <w:pStyle w:val="Verzeichnis3"/>
            <w:tabs>
              <w:tab w:val="right" w:leader="dot" w:pos="9350"/>
            </w:tabs>
            <w:rPr>
              <w:rFonts w:eastAsiaTheme="minorEastAsia"/>
              <w:noProof/>
              <w:szCs w:val="20"/>
              <w:lang w:bidi="hi-IN"/>
            </w:rPr>
          </w:pPr>
          <w:hyperlink w:anchor="_Toc214817304" w:history="1">
            <w:r w:rsidRPr="00FD5377">
              <w:rPr>
                <w:rStyle w:val="Hyperlink"/>
                <w:rFonts w:ascii="Times New Roman" w:eastAsia="Times New Roman" w:hAnsi="Times New Roman" w:cs="Times New Roman"/>
                <w:b/>
                <w:bCs/>
                <w:i/>
                <w:iCs/>
                <w:noProof/>
              </w:rPr>
              <w:t>A successful example of community-centered conservation.</w:t>
            </w:r>
            <w:r>
              <w:rPr>
                <w:noProof/>
                <w:webHidden/>
              </w:rPr>
              <w:tab/>
            </w:r>
            <w:r w:rsidR="009B4025">
              <w:rPr>
                <w:noProof/>
                <w:webHidden/>
              </w:rPr>
              <w:fldChar w:fldCharType="begin"/>
            </w:r>
            <w:r>
              <w:rPr>
                <w:noProof/>
                <w:webHidden/>
              </w:rPr>
              <w:instrText xml:space="preserve"> PAGEREF _Toc214817304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906D9C8" w14:textId="77777777" w:rsidR="0023573A" w:rsidRDefault="0023573A">
          <w:pPr>
            <w:pStyle w:val="Verzeichnis2"/>
            <w:tabs>
              <w:tab w:val="right" w:leader="dot" w:pos="9350"/>
            </w:tabs>
            <w:rPr>
              <w:rFonts w:eastAsiaTheme="minorEastAsia"/>
              <w:noProof/>
              <w:szCs w:val="20"/>
              <w:lang w:bidi="hi-IN"/>
            </w:rPr>
          </w:pPr>
          <w:hyperlink w:anchor="_Toc214817305" w:history="1">
            <w:r w:rsidRPr="00FD5377">
              <w:rPr>
                <w:rStyle w:val="Hyperlink"/>
                <w:rFonts w:ascii="Times New Roman" w:eastAsia="Times New Roman" w:hAnsi="Times New Roman" w:cs="Times New Roman"/>
                <w:b/>
                <w:bCs/>
                <w:noProof/>
              </w:rPr>
              <w:t>5. Case Study: Great Barrier Reef (Australia)</w:t>
            </w:r>
            <w:r>
              <w:rPr>
                <w:noProof/>
                <w:webHidden/>
              </w:rPr>
              <w:tab/>
            </w:r>
            <w:r w:rsidR="009B4025">
              <w:rPr>
                <w:noProof/>
                <w:webHidden/>
              </w:rPr>
              <w:fldChar w:fldCharType="begin"/>
            </w:r>
            <w:r>
              <w:rPr>
                <w:noProof/>
                <w:webHidden/>
              </w:rPr>
              <w:instrText xml:space="preserve"> PAGEREF _Toc214817305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06DD9F8F" w14:textId="77777777" w:rsidR="0023573A" w:rsidRDefault="0023573A">
          <w:pPr>
            <w:pStyle w:val="Verzeichnis3"/>
            <w:tabs>
              <w:tab w:val="right" w:leader="dot" w:pos="9350"/>
            </w:tabs>
            <w:rPr>
              <w:rFonts w:eastAsiaTheme="minorEastAsia"/>
              <w:noProof/>
              <w:szCs w:val="20"/>
              <w:lang w:bidi="hi-IN"/>
            </w:rPr>
          </w:pPr>
          <w:hyperlink w:anchor="_Toc214817306" w:history="1">
            <w:r w:rsidRPr="00FD5377">
              <w:rPr>
                <w:rStyle w:val="Hyperlink"/>
                <w:rFonts w:ascii="Times New Roman" w:eastAsia="Times New Roman" w:hAnsi="Times New Roman" w:cs="Times New Roman"/>
                <w:b/>
                <w:bCs/>
                <w:i/>
                <w:iCs/>
                <w:noProof/>
              </w:rPr>
              <w:t>Climate change threatens long-term tourism viability.</w:t>
            </w:r>
            <w:r>
              <w:rPr>
                <w:noProof/>
                <w:webHidden/>
              </w:rPr>
              <w:tab/>
            </w:r>
            <w:r w:rsidR="009B4025">
              <w:rPr>
                <w:noProof/>
                <w:webHidden/>
              </w:rPr>
              <w:fldChar w:fldCharType="begin"/>
            </w:r>
            <w:r>
              <w:rPr>
                <w:noProof/>
                <w:webHidden/>
              </w:rPr>
              <w:instrText xml:space="preserve"> PAGEREF _Toc214817306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7F3ED283" w14:textId="77777777" w:rsidR="0023573A" w:rsidRDefault="0023573A">
          <w:pPr>
            <w:pStyle w:val="Verzeichnis2"/>
            <w:tabs>
              <w:tab w:val="right" w:leader="dot" w:pos="9350"/>
            </w:tabs>
            <w:rPr>
              <w:rFonts w:eastAsiaTheme="minorEastAsia"/>
              <w:noProof/>
              <w:szCs w:val="20"/>
              <w:lang w:bidi="hi-IN"/>
            </w:rPr>
          </w:pPr>
          <w:hyperlink w:anchor="_Toc214817307" w:history="1">
            <w:r w:rsidRPr="00FD5377">
              <w:rPr>
                <w:rStyle w:val="Hyperlink"/>
                <w:rFonts w:ascii="Times New Roman" w:eastAsia="Times New Roman" w:hAnsi="Times New Roman" w:cs="Times New Roman"/>
                <w:b/>
                <w:bCs/>
                <w:noProof/>
              </w:rPr>
              <w:t>6. Cross-Case Analysis</w:t>
            </w:r>
            <w:r>
              <w:rPr>
                <w:noProof/>
                <w:webHidden/>
              </w:rPr>
              <w:tab/>
            </w:r>
            <w:r w:rsidR="009B4025">
              <w:rPr>
                <w:noProof/>
                <w:webHidden/>
              </w:rPr>
              <w:fldChar w:fldCharType="begin"/>
            </w:r>
            <w:r>
              <w:rPr>
                <w:noProof/>
                <w:webHidden/>
              </w:rPr>
              <w:instrText xml:space="preserve"> PAGEREF _Toc214817307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281EFA2E" w14:textId="77777777" w:rsidR="0023573A" w:rsidRDefault="0023573A">
          <w:pPr>
            <w:pStyle w:val="Verzeichnis2"/>
            <w:tabs>
              <w:tab w:val="right" w:leader="dot" w:pos="9350"/>
            </w:tabs>
            <w:rPr>
              <w:rFonts w:eastAsiaTheme="minorEastAsia"/>
              <w:noProof/>
              <w:szCs w:val="20"/>
              <w:lang w:bidi="hi-IN"/>
            </w:rPr>
          </w:pPr>
          <w:hyperlink w:anchor="_Toc214817308" w:history="1">
            <w:r w:rsidRPr="00FD5377">
              <w:rPr>
                <w:rStyle w:val="Hyperlink"/>
                <w:rFonts w:ascii="Times New Roman" w:eastAsia="Times New Roman" w:hAnsi="Times New Roman" w:cs="Times New Roman"/>
                <w:b/>
                <w:bCs/>
                <w:noProof/>
              </w:rPr>
              <w:t>Discussion</w:t>
            </w:r>
            <w:r>
              <w:rPr>
                <w:noProof/>
                <w:webHidden/>
              </w:rPr>
              <w:tab/>
            </w:r>
            <w:r w:rsidR="009B4025">
              <w:rPr>
                <w:noProof/>
                <w:webHidden/>
              </w:rPr>
              <w:fldChar w:fldCharType="begin"/>
            </w:r>
            <w:r>
              <w:rPr>
                <w:noProof/>
                <w:webHidden/>
              </w:rPr>
              <w:instrText xml:space="preserve"> PAGEREF _Toc214817308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77083AA" w14:textId="77777777" w:rsidR="0023573A" w:rsidRDefault="0023573A">
          <w:pPr>
            <w:pStyle w:val="Verzeichnis3"/>
            <w:tabs>
              <w:tab w:val="right" w:leader="dot" w:pos="9350"/>
            </w:tabs>
            <w:rPr>
              <w:rFonts w:eastAsiaTheme="minorEastAsia"/>
              <w:noProof/>
              <w:szCs w:val="20"/>
              <w:lang w:bidi="hi-IN"/>
            </w:rPr>
          </w:pPr>
          <w:hyperlink w:anchor="_Toc214817309" w:history="1">
            <w:r w:rsidRPr="00FD5377">
              <w:rPr>
                <w:rStyle w:val="Hyperlink"/>
                <w:rFonts w:ascii="Times New Roman" w:eastAsia="Times New Roman" w:hAnsi="Times New Roman" w:cs="Times New Roman"/>
                <w:b/>
                <w:bCs/>
                <w:noProof/>
              </w:rPr>
              <w:t>1. Eco-Tourism Can Support Conservation—but Only with Strong Planning</w:t>
            </w:r>
            <w:r>
              <w:rPr>
                <w:noProof/>
                <w:webHidden/>
              </w:rPr>
              <w:tab/>
            </w:r>
            <w:r w:rsidR="009B4025">
              <w:rPr>
                <w:noProof/>
                <w:webHidden/>
              </w:rPr>
              <w:fldChar w:fldCharType="begin"/>
            </w:r>
            <w:r>
              <w:rPr>
                <w:noProof/>
                <w:webHidden/>
              </w:rPr>
              <w:instrText xml:space="preserve"> PAGEREF _Toc214817309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4277D924" w14:textId="77777777" w:rsidR="0023573A" w:rsidRDefault="0023573A">
          <w:pPr>
            <w:pStyle w:val="Verzeichnis3"/>
            <w:tabs>
              <w:tab w:val="right" w:leader="dot" w:pos="9350"/>
            </w:tabs>
            <w:rPr>
              <w:rFonts w:eastAsiaTheme="minorEastAsia"/>
              <w:noProof/>
              <w:szCs w:val="20"/>
              <w:lang w:bidi="hi-IN"/>
            </w:rPr>
          </w:pPr>
          <w:hyperlink w:anchor="_Toc214817310" w:history="1">
            <w:r w:rsidRPr="00FD5377">
              <w:rPr>
                <w:rStyle w:val="Hyperlink"/>
                <w:rFonts w:ascii="Times New Roman" w:eastAsia="Times New Roman" w:hAnsi="Times New Roman" w:cs="Times New Roman"/>
                <w:b/>
                <w:bCs/>
                <w:noProof/>
              </w:rPr>
              <w:t>2. Community Engagement is the Most Reliable Predictor of Success</w:t>
            </w:r>
            <w:r>
              <w:rPr>
                <w:noProof/>
                <w:webHidden/>
              </w:rPr>
              <w:tab/>
            </w:r>
            <w:r w:rsidR="009B4025">
              <w:rPr>
                <w:noProof/>
                <w:webHidden/>
              </w:rPr>
              <w:fldChar w:fldCharType="begin"/>
            </w:r>
            <w:r>
              <w:rPr>
                <w:noProof/>
                <w:webHidden/>
              </w:rPr>
              <w:instrText xml:space="preserve"> PAGEREF _Toc214817310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0AD1FF64" w14:textId="77777777" w:rsidR="0023573A" w:rsidRDefault="0023573A">
          <w:pPr>
            <w:pStyle w:val="Verzeichnis3"/>
            <w:tabs>
              <w:tab w:val="right" w:leader="dot" w:pos="9350"/>
            </w:tabs>
            <w:rPr>
              <w:rFonts w:eastAsiaTheme="minorEastAsia"/>
              <w:noProof/>
              <w:szCs w:val="20"/>
              <w:lang w:bidi="hi-IN"/>
            </w:rPr>
          </w:pPr>
          <w:hyperlink w:anchor="_Toc214817311" w:history="1">
            <w:r w:rsidRPr="00FD5377">
              <w:rPr>
                <w:rStyle w:val="Hyperlink"/>
                <w:rFonts w:ascii="Times New Roman" w:eastAsia="Times New Roman" w:hAnsi="Times New Roman" w:cs="Times New Roman"/>
                <w:b/>
                <w:bCs/>
                <w:noProof/>
              </w:rPr>
              <w:t>3. Tourism Pressure Must Be Managed—not Maximized</w:t>
            </w:r>
            <w:r>
              <w:rPr>
                <w:noProof/>
                <w:webHidden/>
              </w:rPr>
              <w:tab/>
            </w:r>
            <w:r w:rsidR="009B4025">
              <w:rPr>
                <w:noProof/>
                <w:webHidden/>
              </w:rPr>
              <w:fldChar w:fldCharType="begin"/>
            </w:r>
            <w:r>
              <w:rPr>
                <w:noProof/>
                <w:webHidden/>
              </w:rPr>
              <w:instrText xml:space="preserve"> PAGEREF _Toc214817311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353F537B" w14:textId="77777777" w:rsidR="0023573A" w:rsidRDefault="0023573A">
          <w:pPr>
            <w:pStyle w:val="Verzeichnis3"/>
            <w:tabs>
              <w:tab w:val="right" w:leader="dot" w:pos="9350"/>
            </w:tabs>
            <w:rPr>
              <w:rFonts w:eastAsiaTheme="minorEastAsia"/>
              <w:noProof/>
              <w:szCs w:val="20"/>
              <w:lang w:bidi="hi-IN"/>
            </w:rPr>
          </w:pPr>
          <w:hyperlink w:anchor="_Toc214817312" w:history="1">
            <w:r w:rsidRPr="00FD5377">
              <w:rPr>
                <w:rStyle w:val="Hyperlink"/>
                <w:rFonts w:ascii="Times New Roman" w:eastAsia="Times New Roman" w:hAnsi="Times New Roman" w:cs="Times New Roman"/>
                <w:b/>
                <w:bCs/>
                <w:noProof/>
              </w:rPr>
              <w:t>4. Economic Benefits Must Be Equitably Shared</w:t>
            </w:r>
            <w:r>
              <w:rPr>
                <w:noProof/>
                <w:webHidden/>
              </w:rPr>
              <w:tab/>
            </w:r>
            <w:r w:rsidR="009B4025">
              <w:rPr>
                <w:noProof/>
                <w:webHidden/>
              </w:rPr>
              <w:fldChar w:fldCharType="begin"/>
            </w:r>
            <w:r>
              <w:rPr>
                <w:noProof/>
                <w:webHidden/>
              </w:rPr>
              <w:instrText xml:space="preserve"> PAGEREF _Toc214817312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9725958" w14:textId="77777777" w:rsidR="0023573A" w:rsidRDefault="0023573A">
          <w:pPr>
            <w:pStyle w:val="Verzeichnis3"/>
            <w:tabs>
              <w:tab w:val="right" w:leader="dot" w:pos="9350"/>
            </w:tabs>
            <w:rPr>
              <w:rFonts w:eastAsiaTheme="minorEastAsia"/>
              <w:noProof/>
              <w:szCs w:val="20"/>
              <w:lang w:bidi="hi-IN"/>
            </w:rPr>
          </w:pPr>
          <w:hyperlink w:anchor="_Toc214817313" w:history="1">
            <w:r w:rsidRPr="00FD5377">
              <w:rPr>
                <w:rStyle w:val="Hyperlink"/>
                <w:rFonts w:ascii="Times New Roman" w:eastAsia="Times New Roman" w:hAnsi="Times New Roman" w:cs="Times New Roman"/>
                <w:b/>
                <w:bCs/>
                <w:noProof/>
              </w:rPr>
              <w:t>5. Governance Structures Determine Sustainability Outcomes</w:t>
            </w:r>
            <w:r>
              <w:rPr>
                <w:noProof/>
                <w:webHidden/>
              </w:rPr>
              <w:tab/>
            </w:r>
            <w:r w:rsidR="009B4025">
              <w:rPr>
                <w:noProof/>
                <w:webHidden/>
              </w:rPr>
              <w:fldChar w:fldCharType="begin"/>
            </w:r>
            <w:r>
              <w:rPr>
                <w:noProof/>
                <w:webHidden/>
              </w:rPr>
              <w:instrText xml:space="preserve"> PAGEREF _Toc214817313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12DA5FA3" w14:textId="77777777" w:rsidR="0023573A" w:rsidRDefault="0023573A">
          <w:pPr>
            <w:pStyle w:val="Verzeichnis3"/>
            <w:tabs>
              <w:tab w:val="right" w:leader="dot" w:pos="9350"/>
            </w:tabs>
            <w:rPr>
              <w:rFonts w:eastAsiaTheme="minorEastAsia"/>
              <w:noProof/>
              <w:szCs w:val="20"/>
              <w:lang w:bidi="hi-IN"/>
            </w:rPr>
          </w:pPr>
          <w:hyperlink w:anchor="_Toc214817314" w:history="1">
            <w:r w:rsidRPr="00FD5377">
              <w:rPr>
                <w:rStyle w:val="Hyperlink"/>
                <w:rFonts w:ascii="Times New Roman" w:eastAsia="Times New Roman" w:hAnsi="Times New Roman" w:cs="Times New Roman"/>
                <w:b/>
                <w:bCs/>
                <w:noProof/>
              </w:rPr>
              <w:t>6. Climate Change is Reshaping Eco-Tourism Planning</w:t>
            </w:r>
            <w:r>
              <w:rPr>
                <w:noProof/>
                <w:webHidden/>
              </w:rPr>
              <w:tab/>
            </w:r>
            <w:r w:rsidR="009B4025">
              <w:rPr>
                <w:noProof/>
                <w:webHidden/>
              </w:rPr>
              <w:fldChar w:fldCharType="begin"/>
            </w:r>
            <w:r>
              <w:rPr>
                <w:noProof/>
                <w:webHidden/>
              </w:rPr>
              <w:instrText xml:space="preserve"> PAGEREF _Toc214817314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E939B72" w14:textId="77777777" w:rsidR="0023573A" w:rsidRDefault="0023573A">
          <w:pPr>
            <w:pStyle w:val="Verzeichnis3"/>
            <w:tabs>
              <w:tab w:val="right" w:leader="dot" w:pos="9350"/>
            </w:tabs>
            <w:rPr>
              <w:rFonts w:eastAsiaTheme="minorEastAsia"/>
              <w:noProof/>
              <w:szCs w:val="20"/>
              <w:lang w:bidi="hi-IN"/>
            </w:rPr>
          </w:pPr>
          <w:hyperlink w:anchor="_Toc214817315" w:history="1">
            <w:r w:rsidRPr="00FD5377">
              <w:rPr>
                <w:rStyle w:val="Hyperlink"/>
                <w:rFonts w:ascii="Times New Roman" w:eastAsia="Times New Roman" w:hAnsi="Times New Roman" w:cs="Times New Roman"/>
                <w:b/>
                <w:bCs/>
                <w:noProof/>
              </w:rPr>
              <w:t>7. Monitoring and Adaptive Management Are Essential</w:t>
            </w:r>
            <w:r>
              <w:rPr>
                <w:noProof/>
                <w:webHidden/>
              </w:rPr>
              <w:tab/>
            </w:r>
            <w:r w:rsidR="009B4025">
              <w:rPr>
                <w:noProof/>
                <w:webHidden/>
              </w:rPr>
              <w:fldChar w:fldCharType="begin"/>
            </w:r>
            <w:r>
              <w:rPr>
                <w:noProof/>
                <w:webHidden/>
              </w:rPr>
              <w:instrText xml:space="preserve"> PAGEREF _Toc214817315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FBF5D32" w14:textId="77777777" w:rsidR="0023573A" w:rsidRDefault="0023573A">
          <w:pPr>
            <w:pStyle w:val="Verzeichnis3"/>
            <w:tabs>
              <w:tab w:val="right" w:leader="dot" w:pos="9350"/>
            </w:tabs>
            <w:rPr>
              <w:rFonts w:eastAsiaTheme="minorEastAsia"/>
              <w:noProof/>
              <w:szCs w:val="20"/>
              <w:lang w:bidi="hi-IN"/>
            </w:rPr>
          </w:pPr>
          <w:hyperlink w:anchor="_Toc214817316" w:history="1">
            <w:r w:rsidRPr="00FD5377">
              <w:rPr>
                <w:rStyle w:val="Hyperlink"/>
                <w:rFonts w:ascii="Times New Roman" w:eastAsia="Times New Roman" w:hAnsi="Times New Roman" w:cs="Times New Roman"/>
                <w:b/>
                <w:bCs/>
                <w:noProof/>
              </w:rPr>
              <w:t>8. Infrastructure Decisions Shape Environmental Impact</w:t>
            </w:r>
            <w:r>
              <w:rPr>
                <w:noProof/>
                <w:webHidden/>
              </w:rPr>
              <w:tab/>
            </w:r>
            <w:r w:rsidR="009B4025">
              <w:rPr>
                <w:noProof/>
                <w:webHidden/>
              </w:rPr>
              <w:fldChar w:fldCharType="begin"/>
            </w:r>
            <w:r>
              <w:rPr>
                <w:noProof/>
                <w:webHidden/>
              </w:rPr>
              <w:instrText xml:space="preserve"> PAGEREF _Toc214817316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4B673FE0" w14:textId="77777777" w:rsidR="0023573A" w:rsidRDefault="0023573A">
          <w:pPr>
            <w:pStyle w:val="Verzeichnis3"/>
            <w:tabs>
              <w:tab w:val="right" w:leader="dot" w:pos="9350"/>
            </w:tabs>
            <w:rPr>
              <w:rFonts w:eastAsiaTheme="minorEastAsia"/>
              <w:noProof/>
              <w:szCs w:val="20"/>
              <w:lang w:bidi="hi-IN"/>
            </w:rPr>
          </w:pPr>
          <w:hyperlink w:anchor="_Toc214817317" w:history="1">
            <w:r w:rsidRPr="00FD5377">
              <w:rPr>
                <w:rStyle w:val="Hyperlink"/>
                <w:rFonts w:ascii="Times New Roman" w:eastAsia="Times New Roman" w:hAnsi="Times New Roman" w:cs="Times New Roman"/>
                <w:b/>
                <w:bCs/>
                <w:noProof/>
              </w:rPr>
              <w:t>9. Education and Interpretation Enhance Conservation Outcomes</w:t>
            </w:r>
            <w:r>
              <w:rPr>
                <w:noProof/>
                <w:webHidden/>
              </w:rPr>
              <w:tab/>
            </w:r>
            <w:r w:rsidR="009B4025">
              <w:rPr>
                <w:noProof/>
                <w:webHidden/>
              </w:rPr>
              <w:fldChar w:fldCharType="begin"/>
            </w:r>
            <w:r>
              <w:rPr>
                <w:noProof/>
                <w:webHidden/>
              </w:rPr>
              <w:instrText xml:space="preserve"> PAGEREF _Toc214817317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530A3FC1" w14:textId="77777777" w:rsidR="0023573A" w:rsidRDefault="0023573A">
          <w:pPr>
            <w:pStyle w:val="Verzeichnis3"/>
            <w:tabs>
              <w:tab w:val="right" w:leader="dot" w:pos="9350"/>
            </w:tabs>
            <w:rPr>
              <w:rFonts w:eastAsiaTheme="minorEastAsia"/>
              <w:noProof/>
              <w:szCs w:val="20"/>
              <w:lang w:bidi="hi-IN"/>
            </w:rPr>
          </w:pPr>
          <w:hyperlink w:anchor="_Toc214817318" w:history="1">
            <w:r w:rsidRPr="00FD5377">
              <w:rPr>
                <w:rStyle w:val="Hyperlink"/>
                <w:rFonts w:ascii="Times New Roman" w:eastAsia="Times New Roman" w:hAnsi="Times New Roman" w:cs="Times New Roman"/>
                <w:b/>
                <w:bCs/>
                <w:noProof/>
              </w:rPr>
              <w:t>10. Eco-Tourism Must Balance Profitability with Ethical Responsibility</w:t>
            </w:r>
            <w:r>
              <w:rPr>
                <w:noProof/>
                <w:webHidden/>
              </w:rPr>
              <w:tab/>
            </w:r>
            <w:r w:rsidR="009B4025">
              <w:rPr>
                <w:noProof/>
                <w:webHidden/>
              </w:rPr>
              <w:fldChar w:fldCharType="begin"/>
            </w:r>
            <w:r>
              <w:rPr>
                <w:noProof/>
                <w:webHidden/>
              </w:rPr>
              <w:instrText xml:space="preserve"> PAGEREF _Toc214817318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4B3C9E9D" w14:textId="77777777" w:rsidR="0023573A" w:rsidRDefault="0023573A">
          <w:pPr>
            <w:pStyle w:val="Verzeichnis2"/>
            <w:tabs>
              <w:tab w:val="right" w:leader="dot" w:pos="9350"/>
            </w:tabs>
            <w:rPr>
              <w:rFonts w:eastAsiaTheme="minorEastAsia"/>
              <w:noProof/>
              <w:szCs w:val="20"/>
              <w:lang w:bidi="hi-IN"/>
            </w:rPr>
          </w:pPr>
          <w:hyperlink w:anchor="_Toc214817319" w:history="1">
            <w:r w:rsidRPr="00FD5377">
              <w:rPr>
                <w:rStyle w:val="Hyperlink"/>
                <w:rFonts w:ascii="Times New Roman" w:eastAsia="Times New Roman" w:hAnsi="Times New Roman" w:cs="Times New Roman"/>
                <w:b/>
                <w:bCs/>
                <w:noProof/>
              </w:rPr>
              <w:t>Conclusion</w:t>
            </w:r>
            <w:r>
              <w:rPr>
                <w:noProof/>
                <w:webHidden/>
              </w:rPr>
              <w:tab/>
            </w:r>
            <w:r w:rsidR="009B4025">
              <w:rPr>
                <w:noProof/>
                <w:webHidden/>
              </w:rPr>
              <w:fldChar w:fldCharType="begin"/>
            </w:r>
            <w:r>
              <w:rPr>
                <w:noProof/>
                <w:webHidden/>
              </w:rPr>
              <w:instrText xml:space="preserve"> PAGEREF _Toc214817319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6F9DBC28" w14:textId="77777777" w:rsidR="0023573A" w:rsidRDefault="0023573A">
          <w:pPr>
            <w:pStyle w:val="Verzeichnis2"/>
            <w:tabs>
              <w:tab w:val="right" w:leader="dot" w:pos="9350"/>
            </w:tabs>
            <w:rPr>
              <w:rFonts w:eastAsiaTheme="minorEastAsia"/>
              <w:noProof/>
              <w:szCs w:val="20"/>
              <w:lang w:bidi="hi-IN"/>
            </w:rPr>
          </w:pPr>
          <w:hyperlink w:anchor="_Toc214817320" w:history="1">
            <w:r w:rsidRPr="00FD5377">
              <w:rPr>
                <w:rStyle w:val="Hyperlink"/>
                <w:rFonts w:ascii="Times New Roman" w:eastAsia="Times New Roman" w:hAnsi="Times New Roman" w:cs="Times New Roman"/>
                <w:b/>
                <w:bCs/>
                <w:noProof/>
              </w:rPr>
              <w:t>References</w:t>
            </w:r>
            <w:r>
              <w:rPr>
                <w:noProof/>
                <w:webHidden/>
              </w:rPr>
              <w:tab/>
            </w:r>
            <w:r w:rsidR="009B4025">
              <w:rPr>
                <w:noProof/>
                <w:webHidden/>
              </w:rPr>
              <w:fldChar w:fldCharType="begin"/>
            </w:r>
            <w:r>
              <w:rPr>
                <w:noProof/>
                <w:webHidden/>
              </w:rPr>
              <w:instrText xml:space="preserve"> PAGEREF _Toc214817320 \h </w:instrText>
            </w:r>
            <w:r w:rsidR="009B4025">
              <w:rPr>
                <w:noProof/>
                <w:webHidden/>
              </w:rPr>
            </w:r>
            <w:r w:rsidR="009B4025">
              <w:rPr>
                <w:noProof/>
                <w:webHidden/>
              </w:rPr>
              <w:fldChar w:fldCharType="separate"/>
            </w:r>
            <w:r>
              <w:rPr>
                <w:noProof/>
                <w:webHidden/>
              </w:rPr>
              <w:t>17</w:t>
            </w:r>
            <w:r w:rsidR="009B4025">
              <w:rPr>
                <w:noProof/>
                <w:webHidden/>
              </w:rPr>
              <w:fldChar w:fldCharType="end"/>
            </w:r>
          </w:hyperlink>
        </w:p>
        <w:p w14:paraId="1148438B" w14:textId="77777777" w:rsidR="004429F1" w:rsidRDefault="009B4025">
          <w:r>
            <w:fldChar w:fldCharType="end"/>
          </w:r>
        </w:p>
      </w:sdtContent>
    </w:sdt>
    <w:p w14:paraId="1C53EC76" w14:textId="77777777" w:rsidR="004429F1" w:rsidRDefault="004429F1"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429F1" w:rsidSect="00856F0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AA330D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7280"/>
      <w:r w:rsidRPr="00275D23">
        <w:rPr>
          <w:rFonts w:ascii="Times New Roman" w:eastAsia="Times New Roman" w:hAnsi="Times New Roman" w:cs="Times New Roman"/>
          <w:b/>
          <w:bCs/>
          <w:sz w:val="36"/>
          <w:szCs w:val="36"/>
          <w:lang w:bidi="hi-IN"/>
        </w:rPr>
        <w:lastRenderedPageBreak/>
        <w:t>Abstract</w:t>
      </w:r>
      <w:bookmarkEnd w:id="0"/>
    </w:p>
    <w:p w14:paraId="4195E7B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and natural reserves represent some of the most delicate environments on the planet. They function not only as havens for biodiversity but also as cultural, scientific, and recreational spaces that require extremely sensitive management. Eco-tourism, when designed and implemented responsibly, can support conservation goals by generating revenue, educating visitors, empowering local communities, and providing financial resources for habitat protection. However, poorly planned eco-tourism can produce the opposite effect—damaging ecosystems, displacing communities, and accelerating biodiversity loss.</w:t>
      </w:r>
    </w:p>
    <w:p w14:paraId="2EE682F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critically examines the planning and management strategies required to sustain eco-tourism in protected areas. Using case studies from Kenya’s Maasai Mara, Canada’s Banff National Park, India’s Periyar Tiger Reserve, and Ecuador’s Galápagos Islands, the paper explores the challenges facing protected area managers and the methods used globally to balance tourism development with conservation objectives. Common issues such as overtourism, human-wildlife conflict, illegal encroachment, inadequate funding, and community exclusion are analyzed in detail.</w:t>
      </w:r>
    </w:p>
    <w:p w14:paraId="5C3AF56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study draws on academic literature, conservation reports, and global frameworks such as UNESCO guidelines, IUCN categories, and Sustainable Development Goals (particularly SDG 14 and SDG 15). Findings indicate that successful eco-tourism must be grounded in participatory planning, strict regulation, adaptive management, and long-term investment in both natural ecosystems and community well-being. Ultimately, eco-tourism is not automatically sustainable—it becomes sustainable only through deliberate, evidence-based planning that respects both ecological integrity and human livelihoods.</w:t>
      </w:r>
    </w:p>
    <w:p w14:paraId="5CE548AF"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63223A5D"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7281"/>
      <w:r w:rsidRPr="00275D23">
        <w:rPr>
          <w:rFonts w:ascii="Times New Roman" w:eastAsia="Times New Roman" w:hAnsi="Times New Roman" w:cs="Times New Roman"/>
          <w:b/>
          <w:bCs/>
          <w:sz w:val="36"/>
          <w:szCs w:val="36"/>
          <w:lang w:bidi="hi-IN"/>
        </w:rPr>
        <w:t>Introduction</w:t>
      </w:r>
      <w:bookmarkEnd w:id="1"/>
    </w:p>
    <w:p w14:paraId="3325E4F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within protected areas has grown substantially over the last three decades. According to the International Union for Conservation of Nature (IUCN), more than 8 billion visits occur annually to protected areas globally, producing billions of dollars in revenue that can potentially support conservation. Yet the pressure from tourism, if mismanaged, can also jeopardize the very ecosystems that tourists seek to experience. Popular destinations such as Yellowstone National Park, the Galápagos Islands, and Kruger National Park illustrate the dual nature of eco-tourism: economically beneficial but environmentally risky.</w:t>
      </w:r>
    </w:p>
    <w:p w14:paraId="4FCEAAA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core idea behind eco-tourism is simple: travel that conserves nature, respects local culture, and benefits host communities. However, the practical implementation of eco-tourism is much more complex. Protected areas are not homogeneous—they vary widely in their biodiversity, governance structures, local community relationships, and vulnerability to climate change. As a result, eco-tourism strategies must be adaptive, context-specific, and scientifically informed.</w:t>
      </w:r>
    </w:p>
    <w:p w14:paraId="4674D1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aim of this assignment is to investigate the best practices and challenges involved in planning eco-tourism in protected environments. Key questions explored include:</w:t>
      </w:r>
    </w:p>
    <w:p w14:paraId="0AA2AF1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tourism support conservation without degrading ecosystems?</w:t>
      </w:r>
    </w:p>
    <w:p w14:paraId="1E232573"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management strategies are necessary to maintain ecological integrity?</w:t>
      </w:r>
    </w:p>
    <w:p w14:paraId="4560736F"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is the role of local communities in ensuring sustainability?</w:t>
      </w:r>
    </w:p>
    <w:p w14:paraId="20394E2E"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protected areas balance visitor demand with conservation priorities?</w:t>
      </w:r>
    </w:p>
    <w:p w14:paraId="517900EB"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lessons can be learned from successful eco-tourism destinations?</w:t>
      </w:r>
    </w:p>
    <w:p w14:paraId="2A2518C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paper begins with a detailed literature review exploring theories of eco-tourism, conservation management frameworks, protected area governance, and sustainability challenges. This is followed by the methodology used to guide the research. Findings from global case studies are then presented and analyzed, setting the stage for a final discussion that synthesizes insights from both literature and practice. The assignment concludes with recommendations for developing eco-tourism in a way that genuinely contributes to conservation goals while enhancing local community resilience.</w:t>
      </w:r>
    </w:p>
    <w:p w14:paraId="6C34693A"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31B5B53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7282"/>
      <w:r w:rsidRPr="00275D23">
        <w:rPr>
          <w:rFonts w:ascii="Times New Roman" w:eastAsia="Times New Roman" w:hAnsi="Times New Roman" w:cs="Times New Roman"/>
          <w:b/>
          <w:bCs/>
          <w:sz w:val="36"/>
          <w:szCs w:val="36"/>
          <w:lang w:bidi="hi-IN"/>
        </w:rPr>
        <w:t>Literature Review</w:t>
      </w:r>
      <w:bookmarkEnd w:id="2"/>
    </w:p>
    <w:p w14:paraId="22F6664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7283"/>
      <w:r w:rsidRPr="00275D23">
        <w:rPr>
          <w:rFonts w:ascii="Times New Roman" w:eastAsia="Times New Roman" w:hAnsi="Times New Roman" w:cs="Times New Roman"/>
          <w:b/>
          <w:bCs/>
          <w:sz w:val="27"/>
          <w:szCs w:val="27"/>
          <w:lang w:bidi="hi-IN"/>
        </w:rPr>
        <w:t>1. Understanding Eco-Tourism: Definitions and Principles</w:t>
      </w:r>
      <w:bookmarkEnd w:id="3"/>
    </w:p>
    <w:p w14:paraId="61BECD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has evolved into one of the most widely discussed forms of sustainable tourism. The International Ecotourism Society (TIES) defines it as “responsible travel to natural areas that conserves the environment and improves the well-being of local people.” Stronza (2007) argues that the concept is built on three pillars: environmental protection, local economic benefits, and cultural respect. Wearing &amp; Neil (2009) further emphasize that eco-tourism must be low-impact and educational, promoting awareness among visitors.</w:t>
      </w:r>
    </w:p>
    <w:p w14:paraId="6FE9C55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term “eco-tourism” is frequently misused. Many commercial operators market themselves as eco-friendly despite lacking any conservation commitments—a phenomenon referred to as “greenwashing.” Honey (2008) highlights that true eco-tourism must demonstrate measurable contributions to conservation outcomes, not merely brand itself as nature-based tourism.</w:t>
      </w:r>
    </w:p>
    <w:p w14:paraId="7644068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Academic debates often revolve around how eco-tourism differs from nature tourism, wildlife tourism, and adventure tourism. The distinguishing factor, according to Weaver (2011), is that eco-tourism is explicitly tied to sustainability goals such as biodiversity protection and community empowerment. Therefore, eco-tourism is not simply about visiting natural environments—it is about protecting them.</w:t>
      </w:r>
    </w:p>
    <w:p w14:paraId="2ABB28C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7284"/>
      <w:r w:rsidRPr="00275D23">
        <w:rPr>
          <w:rFonts w:ascii="Times New Roman" w:eastAsia="Times New Roman" w:hAnsi="Times New Roman" w:cs="Times New Roman"/>
          <w:b/>
          <w:bCs/>
          <w:sz w:val="27"/>
          <w:szCs w:val="27"/>
          <w:lang w:bidi="hi-IN"/>
        </w:rPr>
        <w:t>2. The Role of Protected Areas in Conservation</w:t>
      </w:r>
      <w:bookmarkEnd w:id="4"/>
    </w:p>
    <w:p w14:paraId="691956D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Protected areas serve as the foundation for global biodiversity conservation. They are categorized under the IUCN’s six-tier framework, which ranges from strict nature reserves </w:t>
      </w:r>
      <w:r w:rsidRPr="00275D23">
        <w:rPr>
          <w:rFonts w:ascii="Times New Roman" w:eastAsia="Times New Roman" w:hAnsi="Times New Roman" w:cs="Times New Roman"/>
          <w:sz w:val="24"/>
          <w:szCs w:val="24"/>
          <w:lang w:bidi="hi-IN"/>
        </w:rPr>
        <w:lastRenderedPageBreak/>
        <w:t>(Category Ia) to protected landscapes allowing sustainable use (Category V and VI). Watson et al. (2014) argue that protected areas are essential for preserving ecosystems, safeguarding endangered species, mitigating climate change, and providing ecosystem services.</w:t>
      </w:r>
    </w:p>
    <w:p w14:paraId="0C25D83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protected areas are under increasing pressure from:</w:t>
      </w:r>
    </w:p>
    <w:p w14:paraId="22E57D5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development</w:t>
      </w:r>
    </w:p>
    <w:p w14:paraId="590662FF"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Encroachment and land conversion</w:t>
      </w:r>
    </w:p>
    <w:p w14:paraId="6510BC28"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and illegal wildlife trade</w:t>
      </w:r>
    </w:p>
    <w:p w14:paraId="4E0F3D79"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change</w:t>
      </w:r>
    </w:p>
    <w:p w14:paraId="39B616DC"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Unsustainable infrastructure development</w:t>
      </w:r>
    </w:p>
    <w:p w14:paraId="1997CFD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challenge for tourism planners is to design eco-tourism activities that support conservation funding while reducing threats to ecological integrity. Eagles et al. (2002) emphasize that tourism planning must align with conservation objectives, not the other way around.</w:t>
      </w:r>
    </w:p>
    <w:p w14:paraId="700D1D6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7285"/>
      <w:r w:rsidRPr="00275D23">
        <w:rPr>
          <w:rFonts w:ascii="Times New Roman" w:eastAsia="Times New Roman" w:hAnsi="Times New Roman" w:cs="Times New Roman"/>
          <w:b/>
          <w:bCs/>
          <w:sz w:val="27"/>
          <w:szCs w:val="27"/>
          <w:lang w:bidi="hi-IN"/>
        </w:rPr>
        <w:t>3. Carrying Capacity and Visitor Management</w:t>
      </w:r>
      <w:bookmarkEnd w:id="5"/>
    </w:p>
    <w:p w14:paraId="422D0DD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Carrying capacity is a recurring concept in eco-tourism literature. Manning (2007) explains it as the maximum number of visitors a site can host before experiencing unacceptable environmental or social impacts. In protected areas, carrying capacity is influenced by:</w:t>
      </w:r>
    </w:p>
    <w:p w14:paraId="5579F2C3"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sensitivity</w:t>
      </w:r>
    </w:p>
    <w:p w14:paraId="4262F902"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Trail design and erosion risk</w:t>
      </w:r>
    </w:p>
    <w:p w14:paraId="69F79738"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availability</w:t>
      </w:r>
    </w:p>
    <w:p w14:paraId="5A7122D9"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management systems</w:t>
      </w:r>
    </w:p>
    <w:p w14:paraId="4152C110"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Infrastructure limits</w:t>
      </w:r>
    </w:p>
    <w:p w14:paraId="1EC561AD"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tolerance</w:t>
      </w:r>
    </w:p>
    <w:p w14:paraId="1540DBA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idea of a fixed number has been criticized. McCool &amp; Lime (2001) argue that carrying capacity is dynamic and context-specific. As a result, many destinations use Visitor Management Frameworks such as:</w:t>
      </w:r>
    </w:p>
    <w:p w14:paraId="74384DAB"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Limits of Acceptable Change (LAC)</w:t>
      </w:r>
    </w:p>
    <w:p w14:paraId="2F088073"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 and Resource Protection (VERP)</w:t>
      </w:r>
    </w:p>
    <w:p w14:paraId="743481D5"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Recreation Opportunity Spectrum (ROS)</w:t>
      </w:r>
    </w:p>
    <w:p w14:paraId="1D65C237"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Optimization Management Model (TOMM)</w:t>
      </w:r>
    </w:p>
    <w:p w14:paraId="63D878F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These frameworks focus on monitoring conditions rather than establishing rigid visitor caps.</w:t>
      </w:r>
    </w:p>
    <w:p w14:paraId="02A4A1E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7286"/>
      <w:r w:rsidRPr="00275D23">
        <w:rPr>
          <w:rFonts w:ascii="Times New Roman" w:eastAsia="Times New Roman" w:hAnsi="Times New Roman" w:cs="Times New Roman"/>
          <w:b/>
          <w:bCs/>
          <w:sz w:val="27"/>
          <w:szCs w:val="27"/>
          <w:lang w:bidi="hi-IN"/>
        </w:rPr>
        <w:t>4. Community Participation and Indigenous Rights</w:t>
      </w:r>
      <w:bookmarkEnd w:id="6"/>
    </w:p>
    <w:p w14:paraId="00E3C11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Academic research overwhelmingly shows that eco-tourism succeeds only when local communities are active participants. Jamal &amp; Stronza (2009) argue that communities must hold decision-making power, not just serve as labor or cultural performers. Community-Based </w:t>
      </w:r>
      <w:r w:rsidRPr="00275D23">
        <w:rPr>
          <w:rFonts w:ascii="Times New Roman" w:eastAsia="Times New Roman" w:hAnsi="Times New Roman" w:cs="Times New Roman"/>
          <w:sz w:val="24"/>
          <w:szCs w:val="24"/>
          <w:lang w:bidi="hi-IN"/>
        </w:rPr>
        <w:lastRenderedPageBreak/>
        <w:t>Tourism (CBT) models in Southeast Asia and Latin America demonstrate that involving residents leads to:</w:t>
      </w:r>
    </w:p>
    <w:p w14:paraId="3C72216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Reduced conflict</w:t>
      </w:r>
    </w:p>
    <w:p w14:paraId="0177A1A3"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Enhanced conservation compliance</w:t>
      </w:r>
    </w:p>
    <w:p w14:paraId="6580A64E"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economic benefits</w:t>
      </w:r>
    </w:p>
    <w:p w14:paraId="1378F21B"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Cultural preservation</w:t>
      </w:r>
    </w:p>
    <w:p w14:paraId="21ECA6BD"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Stronger sense of ownership</w:t>
      </w:r>
    </w:p>
    <w:p w14:paraId="0EC56B9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Indigenous communities, in particular, play a vital role. Many protected areas are located on ancestral lands. Failure to respect Indigenous rights can result in displacement, cultural loss, or community resistance. The literature emphasizes that Indigenous worldviews—such as the Māori concept of </w:t>
      </w:r>
      <w:r w:rsidRPr="00275D23">
        <w:rPr>
          <w:rFonts w:ascii="Times New Roman" w:eastAsia="Times New Roman" w:hAnsi="Times New Roman" w:cs="Times New Roman"/>
          <w:i/>
          <w:iCs/>
          <w:sz w:val="24"/>
          <w:szCs w:val="24"/>
          <w:lang w:bidi="hi-IN"/>
        </w:rPr>
        <w:t>kaitiakitanga</w:t>
      </w:r>
      <w:r w:rsidRPr="00275D23">
        <w:rPr>
          <w:rFonts w:ascii="Times New Roman" w:eastAsia="Times New Roman" w:hAnsi="Times New Roman" w:cs="Times New Roman"/>
          <w:sz w:val="24"/>
          <w:szCs w:val="24"/>
          <w:lang w:bidi="hi-IN"/>
        </w:rPr>
        <w:t xml:space="preserve"> (guardianship)—provide important alternative frameworks for conservation.</w:t>
      </w:r>
    </w:p>
    <w:p w14:paraId="46BD4BE8"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7287"/>
      <w:r w:rsidRPr="00275D23">
        <w:rPr>
          <w:rFonts w:ascii="Times New Roman" w:eastAsia="Times New Roman" w:hAnsi="Times New Roman" w:cs="Times New Roman"/>
          <w:b/>
          <w:bCs/>
          <w:sz w:val="27"/>
          <w:szCs w:val="27"/>
          <w:lang w:bidi="hi-IN"/>
        </w:rPr>
        <w:t>5. Economic Benefits and Conservation Funding</w:t>
      </w:r>
      <w:bookmarkEnd w:id="7"/>
    </w:p>
    <w:p w14:paraId="6715EB2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often rely on tourism revenue for their survival. Buckley (2010) notes that tourism can be the largest revenue source for protected area management, especially in developing countries. Conservation financing through tourism can take the form of:</w:t>
      </w:r>
    </w:p>
    <w:p w14:paraId="4EEA47C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Park entrance fees</w:t>
      </w:r>
    </w:p>
    <w:p w14:paraId="0CCF66C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levies</w:t>
      </w:r>
    </w:p>
    <w:p w14:paraId="0BA65B20"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revenue-sharing</w:t>
      </w:r>
    </w:p>
    <w:p w14:paraId="0802A003"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Concession fees from tourism operators</w:t>
      </w:r>
    </w:p>
    <w:p w14:paraId="67C14E3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viewing permits</w:t>
      </w:r>
    </w:p>
    <w:p w14:paraId="7DE22D2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distribution of economic benefits remains a major challenge. In many destinations, profits are captured by private tourism operators while protected areas remain underfunded. This often leads to inadequate enforcement, poor infrastructure, and ecological decline.</w:t>
      </w:r>
    </w:p>
    <w:p w14:paraId="68EB329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7288"/>
      <w:r w:rsidRPr="00275D23">
        <w:rPr>
          <w:rFonts w:ascii="Times New Roman" w:eastAsia="Times New Roman" w:hAnsi="Times New Roman" w:cs="Times New Roman"/>
          <w:b/>
          <w:bCs/>
          <w:sz w:val="27"/>
          <w:szCs w:val="27"/>
          <w:lang w:bidi="hi-IN"/>
        </w:rPr>
        <w:t>6. Environmental Impacts of Eco-Tourism</w:t>
      </w:r>
      <w:bookmarkEnd w:id="8"/>
    </w:p>
    <w:p w14:paraId="21FFD93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being marketed as low-impact, eco-tourism can still produce significant environmental degradation. Common impacts include:</w:t>
      </w:r>
    </w:p>
    <w:p w14:paraId="6F3BF195"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Soil erosion from hiking</w:t>
      </w:r>
    </w:p>
    <w:p w14:paraId="69AFD79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Disturbance to wildlife behavior</w:t>
      </w:r>
    </w:p>
    <w:p w14:paraId="19EE9C71"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accumulation</w:t>
      </w:r>
    </w:p>
    <w:p w14:paraId="71F453B2"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pollution</w:t>
      </w:r>
    </w:p>
    <w:p w14:paraId="453BB9CB"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Habitat fragmentation</w:t>
      </w:r>
    </w:p>
    <w:p w14:paraId="1F536A67"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carbon emissions</w:t>
      </w:r>
    </w:p>
    <w:p w14:paraId="5E25BA1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Newsome et al. (2013) emphasize that impacts vary widely based on visitor behavior, infrastructure design, and management strategies. Therefore, eco-tourism must be actively managed—not assumed to be inherently sustainable.</w:t>
      </w:r>
    </w:p>
    <w:p w14:paraId="6861324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7289"/>
      <w:r w:rsidRPr="00275D23">
        <w:rPr>
          <w:rFonts w:ascii="Times New Roman" w:eastAsia="Times New Roman" w:hAnsi="Times New Roman" w:cs="Times New Roman"/>
          <w:b/>
          <w:bCs/>
          <w:sz w:val="27"/>
          <w:szCs w:val="27"/>
          <w:lang w:bidi="hi-IN"/>
        </w:rPr>
        <w:lastRenderedPageBreak/>
        <w:t>7. Governance and Policy Frameworks in Protected Areas</w:t>
      </w:r>
      <w:bookmarkEnd w:id="9"/>
    </w:p>
    <w:p w14:paraId="73D224B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determines how effectively eco-tourism contributes to conservation. Eagles (2009) emphasizes that tourism in protected areas often involves multiple stakeholders—government agencies, local communities, private operators, conservation NGOs—and coordination between these groups is essential.</w:t>
      </w:r>
    </w:p>
    <w:p w14:paraId="5FD8057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Effective governance is characterized by:</w:t>
      </w:r>
    </w:p>
    <w:p w14:paraId="7D562627"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Clear legal frameworks</w:t>
      </w:r>
    </w:p>
    <w:p w14:paraId="6D029F66"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Transparent decision-making</w:t>
      </w:r>
    </w:p>
    <w:p w14:paraId="18AA085D"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Enforcement capacity</w:t>
      </w:r>
    </w:p>
    <w:p w14:paraId="4E0F9873"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Long-term monitoring</w:t>
      </w:r>
    </w:p>
    <w:p w14:paraId="47584440"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Participatory planning processes</w:t>
      </w:r>
    </w:p>
    <w:p w14:paraId="203F283D"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Many protected areas adopt co-management structures where communities and government agencies share authority. Carlsson &amp; Berkes (2005) argue that co-management helps resolve conflicts, integrate Indigenous knowledge, and distribute benefits more equitably.</w:t>
      </w:r>
    </w:p>
    <w:p w14:paraId="31F76F9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International guidelines such as UNESCO World Heritage criteria and IUCN standards also offer frameworks for conservation-oriented tourism planning. These guidelines emphasize minimizing environmental footprint, protecting Outstanding Universal Value (OUV), and ensuring benefits to local people.</w:t>
      </w:r>
    </w:p>
    <w:p w14:paraId="7C81065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7290"/>
      <w:r w:rsidRPr="00275D23">
        <w:rPr>
          <w:rFonts w:ascii="Times New Roman" w:eastAsia="Times New Roman" w:hAnsi="Times New Roman" w:cs="Times New Roman"/>
          <w:b/>
          <w:bCs/>
          <w:sz w:val="27"/>
          <w:szCs w:val="27"/>
          <w:lang w:bidi="hi-IN"/>
        </w:rPr>
        <w:t>8. Climate Change and Protected Area Vulnerability</w:t>
      </w:r>
      <w:bookmarkEnd w:id="10"/>
    </w:p>
    <w:p w14:paraId="7CDD159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face severe climate threats. Research by Markham et al. (2016) shows that ecosystems such as coral reefs, montane forests, Arctic tundra, and wetlands are extremely sensitive to temperature changes. Climate impacts include:</w:t>
      </w:r>
    </w:p>
    <w:p w14:paraId="48912D1F"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Coral bleaching</w:t>
      </w:r>
    </w:p>
    <w:p w14:paraId="047CE930"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Glacier retreat</w:t>
      </w:r>
    </w:p>
    <w:p w14:paraId="470A91A1"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Species migration</w:t>
      </w:r>
    </w:p>
    <w:p w14:paraId="7B81BA5B"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Changing wildlife behavior</w:t>
      </w:r>
    </w:p>
    <w:p w14:paraId="3AD73257"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frequency of forest fires</w:t>
      </w:r>
    </w:p>
    <w:p w14:paraId="6CB3020E"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Alteration of water systems</w:t>
      </w:r>
    </w:p>
    <w:p w14:paraId="2A62B3B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planning must therefore integrate climate adaptation strategies such as:</w:t>
      </w:r>
    </w:p>
    <w:p w14:paraId="27966627"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Creating climate monitoring systems</w:t>
      </w:r>
    </w:p>
    <w:p w14:paraId="4FD9AFBF"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Diversifying experiences to reduce pressure on vulnerable sites</w:t>
      </w:r>
    </w:p>
    <w:p w14:paraId="6D381A76"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Building climate-resilient infrastructure</w:t>
      </w:r>
    </w:p>
    <w:p w14:paraId="1C5C062C"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Protecting ecological corridors</w:t>
      </w:r>
    </w:p>
    <w:p w14:paraId="11658FA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As climate change worsens, eco-tourism strategies must evolve to reduce risk, minimize emissions, and support ecosystem resilience.</w:t>
      </w:r>
    </w:p>
    <w:p w14:paraId="00444F43"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7A17828"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17291"/>
      <w:r w:rsidRPr="00275D23">
        <w:rPr>
          <w:rFonts w:ascii="Times New Roman" w:eastAsia="Times New Roman" w:hAnsi="Times New Roman" w:cs="Times New Roman"/>
          <w:b/>
          <w:bCs/>
          <w:sz w:val="36"/>
          <w:szCs w:val="36"/>
          <w:lang w:bidi="hi-IN"/>
        </w:rPr>
        <w:t>Methodology</w:t>
      </w:r>
      <w:bookmarkEnd w:id="11"/>
    </w:p>
    <w:p w14:paraId="688B86E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uses a qualitative, secondary-research methodology aimed at understanding eco-tourism planning strategies and conservation challenges in protected areas. The approach relies on academic literature, conservation reports, case-study documents, and global policy frameworks.</w:t>
      </w:r>
    </w:p>
    <w:p w14:paraId="4BC405A4"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7292"/>
      <w:r w:rsidRPr="00275D23">
        <w:rPr>
          <w:rFonts w:ascii="Times New Roman" w:eastAsia="Times New Roman" w:hAnsi="Times New Roman" w:cs="Times New Roman"/>
          <w:b/>
          <w:bCs/>
          <w:sz w:val="27"/>
          <w:szCs w:val="27"/>
          <w:lang w:bidi="hi-IN"/>
        </w:rPr>
        <w:t>1. Research Approach</w:t>
      </w:r>
      <w:bookmarkEnd w:id="12"/>
    </w:p>
    <w:p w14:paraId="3A1952B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 </w:t>
      </w:r>
      <w:r w:rsidRPr="00275D23">
        <w:rPr>
          <w:rFonts w:ascii="Times New Roman" w:eastAsia="Times New Roman" w:hAnsi="Times New Roman" w:cs="Times New Roman"/>
          <w:b/>
          <w:bCs/>
          <w:sz w:val="24"/>
          <w:szCs w:val="24"/>
          <w:lang w:bidi="hi-IN"/>
        </w:rPr>
        <w:t>qualitative thematic analysis</w:t>
      </w:r>
      <w:r w:rsidRPr="00275D23">
        <w:rPr>
          <w:rFonts w:ascii="Times New Roman" w:eastAsia="Times New Roman" w:hAnsi="Times New Roman" w:cs="Times New Roman"/>
          <w:sz w:val="24"/>
          <w:szCs w:val="24"/>
          <w:lang w:bidi="hi-IN"/>
        </w:rPr>
        <w:t xml:space="preserve"> was selected because eco-tourism involves complex interactions between humans, wildlife, and ecosystems. Numerical analysis alone cannot adequately capture sociocultural, political, and ecological dimensions. Qualitative methods provide deeper insights into:</w:t>
      </w:r>
    </w:p>
    <w:p w14:paraId="78875D7E"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experiences</w:t>
      </w:r>
    </w:p>
    <w:p w14:paraId="7C1AA64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perspectives</w:t>
      </w:r>
    </w:p>
    <w:p w14:paraId="2568F2A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challenges</w:t>
      </w:r>
    </w:p>
    <w:p w14:paraId="46314E2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Policy outcomes</w:t>
      </w:r>
    </w:p>
    <w:p w14:paraId="6C8F0594"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effectiveness</w:t>
      </w:r>
    </w:p>
    <w:p w14:paraId="45D5E47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aligns with Creswell’s (2014) view that qualitative methods are ideal for exploring processes requiring contextual interpretation.</w:t>
      </w:r>
    </w:p>
    <w:p w14:paraId="39A9AF9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7293"/>
      <w:r w:rsidRPr="00275D23">
        <w:rPr>
          <w:rFonts w:ascii="Times New Roman" w:eastAsia="Times New Roman" w:hAnsi="Times New Roman" w:cs="Times New Roman"/>
          <w:b/>
          <w:bCs/>
          <w:sz w:val="27"/>
          <w:szCs w:val="27"/>
          <w:lang w:bidi="hi-IN"/>
        </w:rPr>
        <w:t>2. Data Sources and Selection Criteria</w:t>
      </w:r>
      <w:bookmarkEnd w:id="13"/>
    </w:p>
    <w:p w14:paraId="3DC3482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Data was collected from:</w:t>
      </w:r>
    </w:p>
    <w:p w14:paraId="07B4788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Peer-reviewed journals (</w:t>
      </w:r>
      <w:r w:rsidRPr="00275D23">
        <w:rPr>
          <w:rFonts w:ascii="Times New Roman" w:eastAsia="Times New Roman" w:hAnsi="Times New Roman" w:cs="Times New Roman"/>
          <w:i/>
          <w:iCs/>
          <w:sz w:val="24"/>
          <w:szCs w:val="24"/>
          <w:lang w:bidi="hi-IN"/>
        </w:rPr>
        <w:t>Journal of Sustainable Tourism</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Tourism Management</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Conservation Biology</w:t>
      </w:r>
      <w:r w:rsidRPr="00275D23">
        <w:rPr>
          <w:rFonts w:ascii="Times New Roman" w:eastAsia="Times New Roman" w:hAnsi="Times New Roman" w:cs="Times New Roman"/>
          <w:sz w:val="24"/>
          <w:szCs w:val="24"/>
          <w:lang w:bidi="hi-IN"/>
        </w:rPr>
        <w:t>)</w:t>
      </w:r>
    </w:p>
    <w:p w14:paraId="3181BEBF"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Reports by UNEP, UNWTO, IUCN, and UNESCO</w:t>
      </w:r>
    </w:p>
    <w:p w14:paraId="597F7316"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National park management plans</w:t>
      </w:r>
    </w:p>
    <w:p w14:paraId="096EFAB2"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NGO reports (WWF, Wildlife Conservation Society, African Wildlife Foundation)</w:t>
      </w:r>
    </w:p>
    <w:p w14:paraId="01944121"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Government tourism and conservation agencies</w:t>
      </w:r>
    </w:p>
    <w:p w14:paraId="2F9346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Selection criteria required that each source:</w:t>
      </w:r>
    </w:p>
    <w:p w14:paraId="40133946"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Focus on eco-tourism or conservation-related tourism</w:t>
      </w:r>
    </w:p>
    <w:p w14:paraId="3C890A5C"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Address protected areas or natural reserves</w:t>
      </w:r>
    </w:p>
    <w:p w14:paraId="705F37FF"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Provide empirical data, case studies, or policy analysis</w:t>
      </w:r>
    </w:p>
    <w:p w14:paraId="0FF423E8"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Be published between 2000–2024</w:t>
      </w:r>
    </w:p>
    <w:p w14:paraId="24122EE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7294"/>
      <w:r w:rsidRPr="00275D23">
        <w:rPr>
          <w:rFonts w:ascii="Times New Roman" w:eastAsia="Times New Roman" w:hAnsi="Times New Roman" w:cs="Times New Roman"/>
          <w:b/>
          <w:bCs/>
          <w:sz w:val="27"/>
          <w:szCs w:val="27"/>
          <w:lang w:bidi="hi-IN"/>
        </w:rPr>
        <w:t>3. Analytical Framework</w:t>
      </w:r>
      <w:bookmarkEnd w:id="14"/>
    </w:p>
    <w:p w14:paraId="689E59E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thematic analysis was guided by the following themes:</w:t>
      </w:r>
    </w:p>
    <w:p w14:paraId="1DEB50F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Environmental impacts</w:t>
      </w:r>
    </w:p>
    <w:p w14:paraId="678E55CB"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Economic outcomes</w:t>
      </w:r>
    </w:p>
    <w:p w14:paraId="5A7E37D1"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roles</w:t>
      </w:r>
    </w:p>
    <w:p w14:paraId="37303C6C"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structures</w:t>
      </w:r>
    </w:p>
    <w:p w14:paraId="508AB980"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vulnerability</w:t>
      </w:r>
    </w:p>
    <w:p w14:paraId="74FB3B2A"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management</w:t>
      </w:r>
    </w:p>
    <w:p w14:paraId="6519A80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The </w:t>
      </w:r>
      <w:r w:rsidRPr="00275D23">
        <w:rPr>
          <w:rFonts w:ascii="Times New Roman" w:eastAsia="Times New Roman" w:hAnsi="Times New Roman" w:cs="Times New Roman"/>
          <w:b/>
          <w:bCs/>
          <w:sz w:val="24"/>
          <w:szCs w:val="24"/>
          <w:lang w:bidi="hi-IN"/>
        </w:rPr>
        <w:t>IUCN protected area categories</w:t>
      </w:r>
      <w:r w:rsidRPr="00275D23">
        <w:rPr>
          <w:rFonts w:ascii="Times New Roman" w:eastAsia="Times New Roman" w:hAnsi="Times New Roman" w:cs="Times New Roman"/>
          <w:sz w:val="24"/>
          <w:szCs w:val="24"/>
          <w:lang w:bidi="hi-IN"/>
        </w:rPr>
        <w:t xml:space="preserve"> and </w:t>
      </w:r>
      <w:r w:rsidRPr="00275D23">
        <w:rPr>
          <w:rFonts w:ascii="Times New Roman" w:eastAsia="Times New Roman" w:hAnsi="Times New Roman" w:cs="Times New Roman"/>
          <w:b/>
          <w:bCs/>
          <w:sz w:val="24"/>
          <w:szCs w:val="24"/>
          <w:lang w:bidi="hi-IN"/>
        </w:rPr>
        <w:t>UN SDGs (14 and 15)</w:t>
      </w:r>
      <w:r w:rsidRPr="00275D23">
        <w:rPr>
          <w:rFonts w:ascii="Times New Roman" w:eastAsia="Times New Roman" w:hAnsi="Times New Roman" w:cs="Times New Roman"/>
          <w:sz w:val="24"/>
          <w:szCs w:val="24"/>
          <w:lang w:bidi="hi-IN"/>
        </w:rPr>
        <w:t xml:space="preserve"> provided conceptual frameworks for evaluating sustainability.</w:t>
      </w:r>
    </w:p>
    <w:p w14:paraId="244FF26E"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7295"/>
      <w:r w:rsidRPr="00275D23">
        <w:rPr>
          <w:rFonts w:ascii="Times New Roman" w:eastAsia="Times New Roman" w:hAnsi="Times New Roman" w:cs="Times New Roman"/>
          <w:b/>
          <w:bCs/>
          <w:sz w:val="27"/>
          <w:szCs w:val="27"/>
          <w:lang w:bidi="hi-IN"/>
        </w:rPr>
        <w:t>4. Limitations</w:t>
      </w:r>
      <w:bookmarkEnd w:id="15"/>
    </w:p>
    <w:p w14:paraId="2A14304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Limitations of the research include:</w:t>
      </w:r>
    </w:p>
    <w:p w14:paraId="638D67EA"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No primary data from on-site interviews</w:t>
      </w:r>
    </w:p>
    <w:p w14:paraId="42D85E77"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Reliance on secondary case studies that may have reporting biases</w:t>
      </w:r>
    </w:p>
    <w:p w14:paraId="01ACC8A3"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Limited long-term monitoring data for certain destinations</w:t>
      </w:r>
    </w:p>
    <w:p w14:paraId="5C99BAAD"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Comparisons influenced by varying national governance structures</w:t>
      </w:r>
    </w:p>
    <w:p w14:paraId="109B782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these limitations, the methodology offers a comprehensive understanding of eco-tourism planning strategies.</w:t>
      </w:r>
    </w:p>
    <w:p w14:paraId="375D8A4C"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1A8F5170"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17296"/>
      <w:r w:rsidRPr="00275D23">
        <w:rPr>
          <w:rFonts w:ascii="Times New Roman" w:eastAsia="Times New Roman" w:hAnsi="Times New Roman" w:cs="Times New Roman"/>
          <w:b/>
          <w:bCs/>
          <w:sz w:val="36"/>
          <w:szCs w:val="36"/>
          <w:lang w:bidi="hi-IN"/>
        </w:rPr>
        <w:t>Findings</w:t>
      </w:r>
      <w:bookmarkEnd w:id="16"/>
    </w:p>
    <w:p w14:paraId="073408A3"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section presents findings from global case studies illustrating both the challenges and successes of eco-tourism in protected areas.</w:t>
      </w:r>
    </w:p>
    <w:p w14:paraId="723C0B9C"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17297"/>
      <w:r w:rsidRPr="00275D23">
        <w:rPr>
          <w:rFonts w:ascii="Times New Roman" w:eastAsia="Times New Roman" w:hAnsi="Times New Roman" w:cs="Times New Roman"/>
          <w:b/>
          <w:bCs/>
          <w:sz w:val="36"/>
          <w:szCs w:val="36"/>
          <w:lang w:bidi="hi-IN"/>
        </w:rPr>
        <w:t>1. Case Study: Galápagos Islands (Ecuador)</w:t>
      </w:r>
      <w:bookmarkEnd w:id="17"/>
    </w:p>
    <w:p w14:paraId="04965AE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17298"/>
      <w:r w:rsidRPr="00275D23">
        <w:rPr>
          <w:rFonts w:ascii="Times New Roman" w:eastAsia="Times New Roman" w:hAnsi="Times New Roman" w:cs="Times New Roman"/>
          <w:b/>
          <w:bCs/>
          <w:i/>
          <w:iCs/>
          <w:sz w:val="27"/>
          <w:szCs w:val="27"/>
          <w:lang w:bidi="hi-IN"/>
        </w:rPr>
        <w:t>Strict regulation is essential for fragile ecosystems.</w:t>
      </w:r>
      <w:bookmarkEnd w:id="18"/>
    </w:p>
    <w:p w14:paraId="172B2EA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Islands represent one of the world’s strictest conservation tourism models. UNESCO (2019) lists them as a World Heritage Site due to their unique biodiversity.</w:t>
      </w:r>
    </w:p>
    <w:p w14:paraId="6EA9C6D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Key strategies observed:</w:t>
      </w:r>
    </w:p>
    <w:p w14:paraId="023DD77D"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Mandatory certified naturalist guides</w:t>
      </w:r>
    </w:p>
    <w:p w14:paraId="19807E80"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Strict visitor limits at each site</w:t>
      </w:r>
    </w:p>
    <w:p w14:paraId="7181AEC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Zoning policies separating high-use and low-use areas</w:t>
      </w:r>
    </w:p>
    <w:p w14:paraId="171B9EBB"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Biosecurity checks at airports and ports</w:t>
      </w:r>
    </w:p>
    <w:p w14:paraId="19A51E83"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Conservation fees funding park operations</w:t>
      </w:r>
    </w:p>
    <w:p w14:paraId="6E90525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These measures allow tourism while protecting species such as marine iguanas, blue-footed boobies, and giant tortoises. However, challenges remain:</w:t>
      </w:r>
    </w:p>
    <w:p w14:paraId="31B4C4A1"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Rising visitor numbers strain managing capacity</w:t>
      </w:r>
    </w:p>
    <w:p w14:paraId="7EE81E4A"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Invasive species threaten endemic wildlife</w:t>
      </w:r>
    </w:p>
    <w:p w14:paraId="29DEF9DD"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Cruise ship expansion increases carbon footprint</w:t>
      </w:r>
    </w:p>
    <w:p w14:paraId="6A246C39"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model demonstrates that strict policies can maintain ecological integrity but require constant surveillance and adaptive management.</w:t>
      </w:r>
    </w:p>
    <w:p w14:paraId="1258B7DA"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7299"/>
      <w:r w:rsidRPr="00275D23">
        <w:rPr>
          <w:rFonts w:ascii="Times New Roman" w:eastAsia="Times New Roman" w:hAnsi="Times New Roman" w:cs="Times New Roman"/>
          <w:b/>
          <w:bCs/>
          <w:sz w:val="36"/>
          <w:szCs w:val="36"/>
          <w:lang w:bidi="hi-IN"/>
        </w:rPr>
        <w:t>2. Case Study: Maasai Mara National Reserve (Kenya)</w:t>
      </w:r>
      <w:bookmarkEnd w:id="19"/>
    </w:p>
    <w:p w14:paraId="7091E44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7300"/>
      <w:r w:rsidRPr="00275D23">
        <w:rPr>
          <w:rFonts w:ascii="Times New Roman" w:eastAsia="Times New Roman" w:hAnsi="Times New Roman" w:cs="Times New Roman"/>
          <w:b/>
          <w:bCs/>
          <w:i/>
          <w:iCs/>
          <w:sz w:val="27"/>
          <w:szCs w:val="27"/>
          <w:lang w:bidi="hi-IN"/>
        </w:rPr>
        <w:t>Community conflict emerges when benefits are unequally distributed.</w:t>
      </w:r>
      <w:bookmarkEnd w:id="20"/>
    </w:p>
    <w:p w14:paraId="27F09AC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Maasai Mara is world-renowned for its wildlife migrations, yet it faces complex conservation-social challenges.</w:t>
      </w:r>
    </w:p>
    <w:p w14:paraId="546F2D6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Findings include:</w:t>
      </w:r>
    </w:p>
    <w:p w14:paraId="482D58C1"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Human-wildlife conflict is frequent</w:t>
      </w:r>
      <w:r w:rsidRPr="00275D23">
        <w:rPr>
          <w:rFonts w:ascii="Times New Roman" w:eastAsia="Times New Roman" w:hAnsi="Times New Roman" w:cs="Times New Roman"/>
          <w:sz w:val="24"/>
          <w:szCs w:val="24"/>
          <w:lang w:bidi="hi-IN"/>
        </w:rPr>
        <w:t xml:space="preserve"> (lion predation on livestock)</w:t>
      </w:r>
    </w:p>
    <w:p w14:paraId="0EB2AE85"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Revenue distribution is unequal</w:t>
      </w:r>
      <w:r w:rsidRPr="00275D23">
        <w:rPr>
          <w:rFonts w:ascii="Times New Roman" w:eastAsia="Times New Roman" w:hAnsi="Times New Roman" w:cs="Times New Roman"/>
          <w:sz w:val="24"/>
          <w:szCs w:val="24"/>
          <w:lang w:bidi="hi-IN"/>
        </w:rPr>
        <w:t xml:space="preserve"> — private operators dominate profits</w:t>
      </w:r>
    </w:p>
    <w:p w14:paraId="77DDE5F3"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Communities often feel excluded from decision-making</w:t>
      </w:r>
    </w:p>
    <w:p w14:paraId="16CB9FFA"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Overtourism occurs during peak migration seasons</w:t>
      </w:r>
    </w:p>
    <w:p w14:paraId="1CC507A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community conservancies around the Mara (e.g., Olare Motorogi Conservancy) provide a more sustainable model:</w:t>
      </w:r>
    </w:p>
    <w:p w14:paraId="4DC420C2"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Landowners lease their land to tourism operators</w:t>
      </w:r>
    </w:p>
    <w:p w14:paraId="7829930E"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protection increases</w:t>
      </w:r>
    </w:p>
    <w:p w14:paraId="6DFB8575"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Communities gain stable income</w:t>
      </w:r>
    </w:p>
    <w:p w14:paraId="653BBFA1"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numbers are tightly controlled</w:t>
      </w:r>
    </w:p>
    <w:p w14:paraId="40337382"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demonstrates that community-led models produce better conservation outcomes than centralized approaches.</w:t>
      </w:r>
    </w:p>
    <w:p w14:paraId="10E30AE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7301"/>
      <w:r w:rsidRPr="00275D23">
        <w:rPr>
          <w:rFonts w:ascii="Times New Roman" w:eastAsia="Times New Roman" w:hAnsi="Times New Roman" w:cs="Times New Roman"/>
          <w:b/>
          <w:bCs/>
          <w:sz w:val="36"/>
          <w:szCs w:val="36"/>
          <w:lang w:bidi="hi-IN"/>
        </w:rPr>
        <w:t>3. Case Study: Banff National Park (Canada)</w:t>
      </w:r>
      <w:bookmarkEnd w:id="21"/>
    </w:p>
    <w:p w14:paraId="71264776"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7302"/>
      <w:r w:rsidRPr="00275D23">
        <w:rPr>
          <w:rFonts w:ascii="Times New Roman" w:eastAsia="Times New Roman" w:hAnsi="Times New Roman" w:cs="Times New Roman"/>
          <w:b/>
          <w:bCs/>
          <w:i/>
          <w:iCs/>
          <w:sz w:val="27"/>
          <w:szCs w:val="27"/>
          <w:lang w:bidi="hi-IN"/>
        </w:rPr>
        <w:t>Balancing mass visitation with conservation.</w:t>
      </w:r>
      <w:bookmarkEnd w:id="22"/>
    </w:p>
    <w:p w14:paraId="64906A4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is Canada’s most visited national park, receiving over 4 million visitors annually (Parks Canada, 2022). Efforts to maintain ecological integrity include:</w:t>
      </w:r>
    </w:p>
    <w:p w14:paraId="13495180"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overpasses and underpasses along highways</w:t>
      </w:r>
    </w:p>
    <w:p w14:paraId="7EC86813"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Restrictions on commercial development</w:t>
      </w:r>
    </w:p>
    <w:p w14:paraId="694D932A"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Shuttle systems to reduce private vehicle use</w:t>
      </w:r>
    </w:p>
    <w:p w14:paraId="6013B29C"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Trail closures during sensitive wildlife periods</w:t>
      </w:r>
    </w:p>
    <w:p w14:paraId="6EB7EA47"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illustrates both the power and challenges of infrastructure-heavy conservation. While wildlife connectivity has improved, overtourism continues to stress the park, especially in Lake Louise and Moraine Lake.</w:t>
      </w:r>
    </w:p>
    <w:p w14:paraId="20A39D4E"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17303"/>
      <w:r w:rsidRPr="00275D23">
        <w:rPr>
          <w:rFonts w:ascii="Times New Roman" w:eastAsia="Times New Roman" w:hAnsi="Times New Roman" w:cs="Times New Roman"/>
          <w:b/>
          <w:bCs/>
          <w:sz w:val="36"/>
          <w:szCs w:val="36"/>
          <w:lang w:bidi="hi-IN"/>
        </w:rPr>
        <w:t>4. Case Study: Periyar Tiger Reserve (India)</w:t>
      </w:r>
      <w:bookmarkEnd w:id="23"/>
    </w:p>
    <w:p w14:paraId="3FD6886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7304"/>
      <w:r w:rsidRPr="00275D23">
        <w:rPr>
          <w:rFonts w:ascii="Times New Roman" w:eastAsia="Times New Roman" w:hAnsi="Times New Roman" w:cs="Times New Roman"/>
          <w:b/>
          <w:bCs/>
          <w:i/>
          <w:iCs/>
          <w:sz w:val="27"/>
          <w:szCs w:val="27"/>
          <w:lang w:bidi="hi-IN"/>
        </w:rPr>
        <w:t>A successful example of community-centered conservation.</w:t>
      </w:r>
      <w:bookmarkEnd w:id="24"/>
    </w:p>
    <w:p w14:paraId="243B09A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has become a model for community-based eco-tourism, particularly through its Eco-Development Committees (EDCs). The findings show:</w:t>
      </w:r>
    </w:p>
    <w:p w14:paraId="07EDC3F4"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Local residents hired as guides, patrollers, and hospitality staff</w:t>
      </w:r>
    </w:p>
    <w:p w14:paraId="47832648"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reduced due to community involvement</w:t>
      </w:r>
    </w:p>
    <w:p w14:paraId="0D606C4E"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Revenue-sharing increases support for conservation</w:t>
      </w:r>
    </w:p>
    <w:p w14:paraId="47279F23"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Activities such as bamboo rafting create low-impact tourism options</w:t>
      </w:r>
    </w:p>
    <w:p w14:paraId="5610E166"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demonstrates that involving local communities significantly increases conservation success and reduces illegal resource extraction.</w:t>
      </w:r>
    </w:p>
    <w:p w14:paraId="60A3DE2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7305"/>
      <w:r w:rsidRPr="00275D23">
        <w:rPr>
          <w:rFonts w:ascii="Times New Roman" w:eastAsia="Times New Roman" w:hAnsi="Times New Roman" w:cs="Times New Roman"/>
          <w:b/>
          <w:bCs/>
          <w:sz w:val="36"/>
          <w:szCs w:val="36"/>
          <w:lang w:bidi="hi-IN"/>
        </w:rPr>
        <w:t>5. Case Study: Great Barrier Reef (Australia)</w:t>
      </w:r>
      <w:bookmarkEnd w:id="25"/>
    </w:p>
    <w:p w14:paraId="098F08D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7306"/>
      <w:r w:rsidRPr="00275D23">
        <w:rPr>
          <w:rFonts w:ascii="Times New Roman" w:eastAsia="Times New Roman" w:hAnsi="Times New Roman" w:cs="Times New Roman"/>
          <w:b/>
          <w:bCs/>
          <w:i/>
          <w:iCs/>
          <w:sz w:val="27"/>
          <w:szCs w:val="27"/>
          <w:lang w:bidi="hi-IN"/>
        </w:rPr>
        <w:t>Climate change threatens long-term tourism viability.</w:t>
      </w:r>
      <w:bookmarkEnd w:id="26"/>
    </w:p>
    <w:p w14:paraId="4F52E53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Reef provides a crucial example of climate vulnerability. Coral bleaching events (2016, 2017, 2020) have severely impacted reef health. Eco-tourism operators and marine authorities have responded with:</w:t>
      </w:r>
    </w:p>
    <w:p w14:paraId="3A2F4E69"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Reef restoration programs</w:t>
      </w:r>
    </w:p>
    <w:p w14:paraId="43DFE22B"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education on responsible snorkeling</w:t>
      </w:r>
    </w:p>
    <w:p w14:paraId="7EF46528"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Strict anchoring rules</w:t>
      </w:r>
    </w:p>
    <w:p w14:paraId="00D9B20F"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Monitoring of water quality</w:t>
      </w:r>
    </w:p>
    <w:p w14:paraId="3A90AD1C"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climate change remains the greatest threat. Tourism can contribute to reef conservation, but long-term solutions require global carbon reduction, not just localized management.</w:t>
      </w:r>
    </w:p>
    <w:p w14:paraId="5B4DE5D6"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17307"/>
      <w:r w:rsidRPr="00275D23">
        <w:rPr>
          <w:rFonts w:ascii="Times New Roman" w:eastAsia="Times New Roman" w:hAnsi="Times New Roman" w:cs="Times New Roman"/>
          <w:b/>
          <w:bCs/>
          <w:sz w:val="36"/>
          <w:szCs w:val="36"/>
          <w:lang w:bidi="hi-IN"/>
        </w:rPr>
        <w:t>6. Cross-Case Analysis</w:t>
      </w:r>
      <w:bookmarkEnd w:id="27"/>
    </w:p>
    <w:p w14:paraId="56771FCD"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 xml:space="preserve">Across all the case studies, a clear pattern emerges showing that strong and accountable governance consistently leads to stronger conservation outcomes. Places like the Galápagos, Bhutan, and New Zealand demonstrate that when governments put in place strict regulations, long-term monitoring systems, and clear enforcement mechanisms, ecosystems recover more </w:t>
      </w:r>
      <w:r w:rsidRPr="004429F1">
        <w:rPr>
          <w:rFonts w:ascii="Times New Roman" w:hAnsi="Times New Roman" w:cs="Times New Roman"/>
          <w:sz w:val="24"/>
          <w:szCs w:val="24"/>
        </w:rPr>
        <w:lastRenderedPageBreak/>
        <w:t>effectively and tourism becomes more sustainable. These regions show that conservation success is rarely accidental—it is the result of structured policy frameworks, science-based management, and political commitment that prioritises ecological integrity over short-term economic gain.</w:t>
      </w:r>
    </w:p>
    <w:p w14:paraId="330BEC3E"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Another major theme is the central role communities play in successful conservation. Models such as the Periyar Tiger Reserve in India and Namibia’s communal conservancies illustrate that when local people are empowered, trained, and given shared benefits from tourism, both biodiversity and livelihoods improve. These cases reinforce that conservation cannot be imposed from the outside; it thrives when communities have ownership, economic incentives, and a sense of cultural connection to natural landscapes. Where community participation is lacking—or when local voices are marginalised—conservation goals tend to weaken, leading to conflict, reduced compliance, and degraded environments.</w:t>
      </w:r>
    </w:p>
    <w:p w14:paraId="6B72C829"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The analysis also highlights the urgent need for adaptive approaches because tourism pressures and climate change are reshaping ecosystems in complex ways. Locations like the Maasai Mara and parts of Banff show that unregulated or poorly planned tourism pushes ecosystems toward decline through overcrowding, habitat fragmentation, waste, and wildlife disturbance. Me</w:t>
      </w:r>
      <w:r w:rsidR="002B67A2">
        <w:rPr>
          <w:rFonts w:ascii="Times New Roman" w:hAnsi="Times New Roman" w:cs="Times New Roman"/>
          <w:sz w:val="24"/>
          <w:szCs w:val="24"/>
        </w:rPr>
        <w:t xml:space="preserve">anwhile, climate-driven changes </w:t>
      </w:r>
      <w:r w:rsidRPr="004429F1">
        <w:rPr>
          <w:rFonts w:ascii="Times New Roman" w:hAnsi="Times New Roman" w:cs="Times New Roman"/>
          <w:sz w:val="24"/>
          <w:szCs w:val="24"/>
        </w:rPr>
        <w:t>especially in coral reefs, alpine zones, and rainfore</w:t>
      </w:r>
      <w:r w:rsidR="00051746">
        <w:rPr>
          <w:rFonts w:ascii="Times New Roman" w:hAnsi="Times New Roman" w:cs="Times New Roman"/>
          <w:sz w:val="24"/>
          <w:szCs w:val="24"/>
        </w:rPr>
        <w:t xml:space="preserve">sts </w:t>
      </w:r>
      <w:r w:rsidRPr="004429F1">
        <w:rPr>
          <w:rFonts w:ascii="Times New Roman" w:hAnsi="Times New Roman" w:cs="Times New Roman"/>
          <w:sz w:val="24"/>
          <w:szCs w:val="24"/>
        </w:rPr>
        <w:t>are forcing destinations to rethink long-standing conservation strategies. This makes it clear that eco-tourism cannot remain static; policies, visitor management systems, and conservation practices must continually evolve to reflect shifting environmental realities and ensure long-term resilience.</w:t>
      </w:r>
    </w:p>
    <w:p w14:paraId="2D75AB3B" w14:textId="77777777" w:rsidR="00892AB7" w:rsidRDefault="00892AB7"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636C449"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7308"/>
      <w:r w:rsidRPr="003C3A2C">
        <w:rPr>
          <w:rFonts w:ascii="Times New Roman" w:eastAsia="Times New Roman" w:hAnsi="Times New Roman" w:cs="Times New Roman"/>
          <w:b/>
          <w:bCs/>
          <w:sz w:val="36"/>
          <w:szCs w:val="36"/>
          <w:lang w:bidi="hi-IN"/>
        </w:rPr>
        <w:t>Discussion</w:t>
      </w:r>
      <w:bookmarkEnd w:id="28"/>
    </w:p>
    <w:p w14:paraId="4E14F3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in protected areas occupies a unique position within global sustainability efforts. These regions contain some of the world’s most valuable ecosystems, and tourism has the potential to either safeguard or destroy them. The findings from global case studies reveal several important insights that expand our understanding of eco-tourism’s role in conservation.</w:t>
      </w:r>
    </w:p>
    <w:p w14:paraId="14D9935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7309"/>
      <w:r w:rsidRPr="003C3A2C">
        <w:rPr>
          <w:rFonts w:ascii="Times New Roman" w:eastAsia="Times New Roman" w:hAnsi="Times New Roman" w:cs="Times New Roman"/>
          <w:b/>
          <w:bCs/>
          <w:sz w:val="27"/>
          <w:szCs w:val="27"/>
          <w:lang w:bidi="hi-IN"/>
        </w:rPr>
        <w:t>1. Eco-Tourism Can Support Conservation—but Only with Strong Planning</w:t>
      </w:r>
      <w:bookmarkEnd w:id="29"/>
    </w:p>
    <w:p w14:paraId="79F5DC8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Perhaps the most significant insight is that eco-tourism can effectively support conservation, but it is </w:t>
      </w:r>
      <w:r w:rsidRPr="003C3A2C">
        <w:rPr>
          <w:rFonts w:ascii="Times New Roman" w:eastAsia="Times New Roman" w:hAnsi="Times New Roman" w:cs="Times New Roman"/>
          <w:b/>
          <w:bCs/>
          <w:sz w:val="24"/>
          <w:szCs w:val="24"/>
          <w:lang w:bidi="hi-IN"/>
        </w:rPr>
        <w:t>not inherently sustainable</w:t>
      </w:r>
      <w:r w:rsidRPr="003C3A2C">
        <w:rPr>
          <w:rFonts w:ascii="Times New Roman" w:eastAsia="Times New Roman" w:hAnsi="Times New Roman" w:cs="Times New Roman"/>
          <w:sz w:val="24"/>
          <w:szCs w:val="24"/>
          <w:lang w:bidi="hi-IN"/>
        </w:rPr>
        <w:t>. Destinations like the Galápagos Islands and Periyar Tiger Reserve succeed because they employ strict, science-based planning strategies. These include:</w:t>
      </w:r>
    </w:p>
    <w:p w14:paraId="6819E6CE"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quotas</w:t>
      </w:r>
    </w:p>
    <w:p w14:paraId="44B85CDB"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Controlled access zones</w:t>
      </w:r>
    </w:p>
    <w:p w14:paraId="6FCF063D"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Trained naturalist guides</w:t>
      </w:r>
    </w:p>
    <w:p w14:paraId="742F3357"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Restrictions on infrastructure</w:t>
      </w:r>
    </w:p>
    <w:p w14:paraId="51D18112"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funding models</w:t>
      </w:r>
    </w:p>
    <w:p w14:paraId="6D51821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These strategies demonstrate that eco-tourism must follow conservation—not the other way around.</w:t>
      </w:r>
    </w:p>
    <w:p w14:paraId="6AF9153B"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7310"/>
      <w:r w:rsidRPr="003C3A2C">
        <w:rPr>
          <w:rFonts w:ascii="Times New Roman" w:eastAsia="Times New Roman" w:hAnsi="Times New Roman" w:cs="Times New Roman"/>
          <w:b/>
          <w:bCs/>
          <w:sz w:val="27"/>
          <w:szCs w:val="27"/>
          <w:lang w:bidi="hi-IN"/>
        </w:rPr>
        <w:t>2. Community Engagement is the Most Reliable Predictor of Success</w:t>
      </w:r>
      <w:bookmarkEnd w:id="30"/>
    </w:p>
    <w:p w14:paraId="70B066F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 nearly every case study, community involvement emerged as a decisive factor. Where communities benefit and participate—such as in Periyar’s Eco-Development Committees or Kenya’s conservancies—wildlife protection improves. When communities are excluded—such as in early Maasai Mara management—conflict increases, poaching rises, and tourism becomes socially unsustainable.</w:t>
      </w:r>
    </w:p>
    <w:p w14:paraId="3A6A757C"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17311"/>
      <w:r w:rsidRPr="003C3A2C">
        <w:rPr>
          <w:rFonts w:ascii="Times New Roman" w:eastAsia="Times New Roman" w:hAnsi="Times New Roman" w:cs="Times New Roman"/>
          <w:b/>
          <w:bCs/>
          <w:sz w:val="27"/>
          <w:szCs w:val="27"/>
          <w:lang w:bidi="hi-IN"/>
        </w:rPr>
        <w:t>3. Tourism Pressure Must Be Managed—not Maximized</w:t>
      </w:r>
      <w:bookmarkEnd w:id="31"/>
    </w:p>
    <w:p w14:paraId="2129DD9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are finite, fragile environments. They simply cannot withstand unlimited tourism. Banff and the Maasai Mara show the consequences when visitor numbers exceed carrying capacity:</w:t>
      </w:r>
    </w:p>
    <w:p w14:paraId="5E2748B1"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Erosion and vegetation loss</w:t>
      </w:r>
    </w:p>
    <w:p w14:paraId="241C8FC9"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Waste accumulation</w:t>
      </w:r>
    </w:p>
    <w:p w14:paraId="76C4D18E"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disturbance</w:t>
      </w:r>
    </w:p>
    <w:p w14:paraId="77A835FC"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Congestion and carbon emissions</w:t>
      </w:r>
    </w:p>
    <w:p w14:paraId="0B2BF910"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Strained park management resources</w:t>
      </w:r>
    </w:p>
    <w:p w14:paraId="30FE9FA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caps, timed-entry systems, and zoning policies are essential tools for controlling tourism pressure.</w:t>
      </w:r>
    </w:p>
    <w:p w14:paraId="3340608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7312"/>
      <w:r w:rsidRPr="003C3A2C">
        <w:rPr>
          <w:rFonts w:ascii="Times New Roman" w:eastAsia="Times New Roman" w:hAnsi="Times New Roman" w:cs="Times New Roman"/>
          <w:b/>
          <w:bCs/>
          <w:sz w:val="27"/>
          <w:szCs w:val="27"/>
          <w:lang w:bidi="hi-IN"/>
        </w:rPr>
        <w:t>4. Economic Benefits Must Be Equitably Shared</w:t>
      </w:r>
      <w:bookmarkEnd w:id="32"/>
    </w:p>
    <w:p w14:paraId="47C4DD9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is often promoted as a tool for poverty reduction, yet evidence shows that benefits frequently leak to private companies rather than local communities. When communities see tourism profits flowing away while they absorb conservation costs, resentment builds.</w:t>
      </w:r>
    </w:p>
    <w:p w14:paraId="6676821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Examples of success—such as Namibian conservancies, Costa Rican rural tourism programs, and Periyar’s community partnerships—demonstrate that local benefit-sharing is central to maintaining community support.</w:t>
      </w:r>
    </w:p>
    <w:p w14:paraId="6B696CB7"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7313"/>
      <w:r w:rsidRPr="003C3A2C">
        <w:rPr>
          <w:rFonts w:ascii="Times New Roman" w:eastAsia="Times New Roman" w:hAnsi="Times New Roman" w:cs="Times New Roman"/>
          <w:b/>
          <w:bCs/>
          <w:sz w:val="27"/>
          <w:szCs w:val="27"/>
          <w:lang w:bidi="hi-IN"/>
        </w:rPr>
        <w:t>5. Governance Structures Determine Sustainability Outcomes</w:t>
      </w:r>
      <w:bookmarkEnd w:id="33"/>
    </w:p>
    <w:p w14:paraId="467CA9C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Across the case studies, governance—rather than geography or funding—consistently determined whether eco-tourism supported conservation or exploited it. Effective governance includes:</w:t>
      </w:r>
    </w:p>
    <w:p w14:paraId="378B3175"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Clear legal frameworks</w:t>
      </w:r>
    </w:p>
    <w:p w14:paraId="71F52560"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Strong enforcement</w:t>
      </w:r>
    </w:p>
    <w:p w14:paraId="64A7C5D7"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Public-private collaboration</w:t>
      </w:r>
    </w:p>
    <w:p w14:paraId="135DAD96"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planning</w:t>
      </w:r>
    </w:p>
    <w:p w14:paraId="0BD91D3A"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Transparent policies</w:t>
      </w:r>
    </w:p>
    <w:p w14:paraId="2342E35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Countries like Ecuador, Costa Rica, Bhutan, and New Zealand have strong governance around eco-tourism. In contrast, destinations with fragmented or weak governance structures struggle to manage tourism sustainably.</w:t>
      </w:r>
    </w:p>
    <w:p w14:paraId="5818F71E"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17314"/>
      <w:r w:rsidRPr="003C3A2C">
        <w:rPr>
          <w:rFonts w:ascii="Times New Roman" w:eastAsia="Times New Roman" w:hAnsi="Times New Roman" w:cs="Times New Roman"/>
          <w:b/>
          <w:bCs/>
          <w:sz w:val="27"/>
          <w:szCs w:val="27"/>
          <w:lang w:bidi="hi-IN"/>
        </w:rPr>
        <w:t>6. Climate Change is Reshaping Eco-Tourism Planning</w:t>
      </w:r>
      <w:bookmarkEnd w:id="34"/>
    </w:p>
    <w:p w14:paraId="50CD2AA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face increasing climate pressures:</w:t>
      </w:r>
    </w:p>
    <w:p w14:paraId="69EAA3C2"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Coral reefs bleaching</w:t>
      </w:r>
    </w:p>
    <w:p w14:paraId="699927CF"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Glaciers melting</w:t>
      </w:r>
    </w:p>
    <w:p w14:paraId="33992457"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Forest fires increasing</w:t>
      </w:r>
    </w:p>
    <w:p w14:paraId="1513E5EA"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Species migrating</w:t>
      </w:r>
    </w:p>
    <w:p w14:paraId="37680059"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Wetlands drying</w:t>
      </w:r>
    </w:p>
    <w:p w14:paraId="2BE234F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strategies must therefore incorporate:</w:t>
      </w:r>
    </w:p>
    <w:p w14:paraId="2016D162"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adaptation</w:t>
      </w:r>
    </w:p>
    <w:p w14:paraId="266B546D"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Carbon reduction practices</w:t>
      </w:r>
    </w:p>
    <w:p w14:paraId="7E92996F"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Ecosystem restoration projects</w:t>
      </w:r>
    </w:p>
    <w:p w14:paraId="59152E3C"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Education programs for visitors</w:t>
      </w:r>
    </w:p>
    <w:p w14:paraId="1C9B97D4"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monitoring</w:t>
      </w:r>
    </w:p>
    <w:p w14:paraId="181C66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threatens the basis of tourism industries worldwide, making adaptation a central part of protected area planning.</w:t>
      </w:r>
    </w:p>
    <w:p w14:paraId="148D59F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7315"/>
      <w:r w:rsidRPr="003C3A2C">
        <w:rPr>
          <w:rFonts w:ascii="Times New Roman" w:eastAsia="Times New Roman" w:hAnsi="Times New Roman" w:cs="Times New Roman"/>
          <w:b/>
          <w:bCs/>
          <w:sz w:val="27"/>
          <w:szCs w:val="27"/>
          <w:lang w:bidi="hi-IN"/>
        </w:rPr>
        <w:t>7. Monitoring and Adaptive Management Are Essential</w:t>
      </w:r>
      <w:bookmarkEnd w:id="35"/>
    </w:p>
    <w:p w14:paraId="0DC1F35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Sustainability is not a one-time achievement—it is an ongoing process. Adaptive management, used in places like the Galápagos and Banff, is critical for adjusting policies based on ecological data. This involves:</w:t>
      </w:r>
    </w:p>
    <w:p w14:paraId="64A1EFF4"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Regular environmental assessments</w:t>
      </w:r>
    </w:p>
    <w:p w14:paraId="337F542F"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behavior observations</w:t>
      </w:r>
    </w:p>
    <w:p w14:paraId="36CD622C"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population tracking</w:t>
      </w:r>
    </w:p>
    <w:p w14:paraId="003BF653"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Feedback loops to management</w:t>
      </w:r>
    </w:p>
    <w:p w14:paraId="17657472"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Continuous policy refinement</w:t>
      </w:r>
    </w:p>
    <w:p w14:paraId="2A30E5E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Planning without monitoring leads to static policies that fail as conditions change.</w:t>
      </w:r>
    </w:p>
    <w:p w14:paraId="30F172E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7316"/>
      <w:r w:rsidRPr="003C3A2C">
        <w:rPr>
          <w:rFonts w:ascii="Times New Roman" w:eastAsia="Times New Roman" w:hAnsi="Times New Roman" w:cs="Times New Roman"/>
          <w:b/>
          <w:bCs/>
          <w:sz w:val="27"/>
          <w:szCs w:val="27"/>
          <w:lang w:bidi="hi-IN"/>
        </w:rPr>
        <w:t>8. Infrastructure Decisions Shape Environmental Impact</w:t>
      </w:r>
      <w:bookmarkEnd w:id="36"/>
    </w:p>
    <w:p w14:paraId="39D1974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Infrastructure—roads, trail systems, viewing platforms—can either protect or degrade natural environments. Good infrastructure:</w:t>
      </w:r>
    </w:p>
    <w:p w14:paraId="38A561B3"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Controls visitor movement</w:t>
      </w:r>
    </w:p>
    <w:p w14:paraId="3BA1E0E0"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Prevents soil erosion</w:t>
      </w:r>
    </w:p>
    <w:p w14:paraId="4C3CCAD7"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Ensures safety</w:t>
      </w:r>
    </w:p>
    <w:p w14:paraId="533E6F4C"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Reduces human-wildlife conflict</w:t>
      </w:r>
    </w:p>
    <w:p w14:paraId="1D40A49B"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Minimizes waste accumulation</w:t>
      </w:r>
    </w:p>
    <w:p w14:paraId="53F79AA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Bad infrastructure fragments habitats and attracts uncontrolled crowds. The success of Banff’s wildlife crossings and managed trails highlights the importance of ecologically sensitive infrastructure design.</w:t>
      </w:r>
    </w:p>
    <w:p w14:paraId="5CF522C1"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7317"/>
      <w:r w:rsidRPr="003C3A2C">
        <w:rPr>
          <w:rFonts w:ascii="Times New Roman" w:eastAsia="Times New Roman" w:hAnsi="Times New Roman" w:cs="Times New Roman"/>
          <w:b/>
          <w:bCs/>
          <w:sz w:val="27"/>
          <w:szCs w:val="27"/>
          <w:lang w:bidi="hi-IN"/>
        </w:rPr>
        <w:t>9. Education and Interpretation Enhance Conservation Outcomes</w:t>
      </w:r>
      <w:bookmarkEnd w:id="37"/>
    </w:p>
    <w:p w14:paraId="43432C6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Many destinations found that well-informed visitors behave more responsibly. Interpretation centers, trained guides, and educational signage can transform tourism into a conservation tool. Periyar and the Great Barrier Reef use education to change visitor behavior, encouraging responsible wildlife viewing and reef-safe practices.</w:t>
      </w:r>
    </w:p>
    <w:p w14:paraId="030ACFD9"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7318"/>
      <w:r w:rsidRPr="003C3A2C">
        <w:rPr>
          <w:rFonts w:ascii="Times New Roman" w:eastAsia="Times New Roman" w:hAnsi="Times New Roman" w:cs="Times New Roman"/>
          <w:b/>
          <w:bCs/>
          <w:sz w:val="27"/>
          <w:szCs w:val="27"/>
          <w:lang w:bidi="hi-IN"/>
        </w:rPr>
        <w:t>10. Eco-Tourism Must Balance Profitability with Ethical Responsibility</w:t>
      </w:r>
      <w:bookmarkEnd w:id="38"/>
    </w:p>
    <w:p w14:paraId="50D4714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There is a tension between economic goals and conservation ethics. Mass tourism brings large revenues but threatens environments. Elite, low-volume tourism protects ecosystems but may be criticized for being exclusive.</w:t>
      </w:r>
    </w:p>
    <w:p w14:paraId="010B7D0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 most effective models—such as Bhutan's low-volume, high-value tourism—find a middle ground, prioritizing conservation while allowing economic benefits to flow.</w:t>
      </w:r>
    </w:p>
    <w:p w14:paraId="30C84F29" w14:textId="77777777" w:rsidR="003C3A2C" w:rsidRPr="003C3A2C" w:rsidRDefault="003C3A2C" w:rsidP="003C3A2C">
      <w:pPr>
        <w:spacing w:after="0" w:line="240" w:lineRule="auto"/>
        <w:rPr>
          <w:rFonts w:ascii="Times New Roman" w:eastAsia="Times New Roman" w:hAnsi="Times New Roman" w:cs="Times New Roman"/>
          <w:sz w:val="24"/>
          <w:szCs w:val="24"/>
          <w:lang w:bidi="hi-IN"/>
        </w:rPr>
      </w:pPr>
    </w:p>
    <w:p w14:paraId="0F9194AA"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17319"/>
      <w:r w:rsidRPr="003C3A2C">
        <w:rPr>
          <w:rFonts w:ascii="Times New Roman" w:eastAsia="Times New Roman" w:hAnsi="Times New Roman" w:cs="Times New Roman"/>
          <w:b/>
          <w:bCs/>
          <w:sz w:val="36"/>
          <w:szCs w:val="36"/>
          <w:lang w:bidi="hi-IN"/>
        </w:rPr>
        <w:t>Conclusion</w:t>
      </w:r>
      <w:bookmarkEnd w:id="39"/>
    </w:p>
    <w:p w14:paraId="5F0108A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represents both an opportunity and a challenge for protected areas and natural reserves worldwide. While tourism can generate essential revenue for conservation, provide livelihood opportunities, and foster global appreciation for nature, it also carries the potential for environmental degradation, social conflict, and economic inequality. The case studies analyzed in this assignment demonstrate that the success of eco-tourism depends entirely on careful planning, strong governance, community involvement, and continuous monitoring.</w:t>
      </w:r>
    </w:p>
    <w:p w14:paraId="45B5A40E"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Key lessons learned include:</w:t>
      </w:r>
    </w:p>
    <w:p w14:paraId="646383D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must be driven by conservation objectives.</w:t>
      </w:r>
    </w:p>
    <w:p w14:paraId="58C62912"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Local communities must receive genuine benefits and decision-making power.</w:t>
      </w:r>
    </w:p>
    <w:p w14:paraId="45228070"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pressure must be managed through zoning, quotas, and environmental regulations.</w:t>
      </w:r>
    </w:p>
    <w:p w14:paraId="57A62DEA"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financing must be transparent, equitable, and reinvested into protecting ecosystems.</w:t>
      </w:r>
    </w:p>
    <w:p w14:paraId="1D3C53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Governance systems must be strong, coordinated, and science-based.</w:t>
      </w:r>
    </w:p>
    <w:p w14:paraId="2E4B3341"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adaptation must be integrated into planning processes.</w:t>
      </w:r>
    </w:p>
    <w:p w14:paraId="15F9FF0F"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Education and interpretation greatly enhance sustainability outcomes.</w:t>
      </w:r>
    </w:p>
    <w:p w14:paraId="32BAB000"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Ultimately, eco-tourism is not a simple solution to conservation challenges. It requires a commitment to long-term ecological protection, cultural respect, and inclusive development. When executed well, eco-tourism can help safeguard the world’s most fragile environments, support local livelihoods, and foster a global culture of environmental stewardship. When executed poorly, it becomes another form of exploitation. The future of protected areas will depend on our ability to embrace sustainable, ethical, and community-centered tourism planning.</w:t>
      </w:r>
    </w:p>
    <w:p w14:paraId="3EFEC9C4" w14:textId="77777777" w:rsidR="004429F1" w:rsidRDefault="004429F1"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4F8F2EE8"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7320"/>
      <w:r w:rsidRPr="003C3A2C">
        <w:rPr>
          <w:rFonts w:ascii="Times New Roman" w:eastAsia="Times New Roman" w:hAnsi="Times New Roman" w:cs="Times New Roman"/>
          <w:b/>
          <w:bCs/>
          <w:sz w:val="36"/>
          <w:szCs w:val="36"/>
          <w:lang w:bidi="hi-IN"/>
        </w:rPr>
        <w:t>References</w:t>
      </w:r>
      <w:bookmarkEnd w:id="40"/>
      <w:r w:rsidRPr="003C3A2C">
        <w:rPr>
          <w:rFonts w:ascii="Times New Roman" w:eastAsia="Times New Roman" w:hAnsi="Times New Roman" w:cs="Times New Roman"/>
          <w:b/>
          <w:bCs/>
          <w:sz w:val="36"/>
          <w:szCs w:val="36"/>
          <w:lang w:bidi="hi-IN"/>
        </w:rPr>
        <w:t xml:space="preserve"> </w:t>
      </w:r>
    </w:p>
    <w:p w14:paraId="430757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Buckley, R. (2010). </w:t>
      </w:r>
      <w:r w:rsidRPr="003C3A2C">
        <w:rPr>
          <w:rFonts w:ascii="Times New Roman" w:eastAsia="Times New Roman" w:hAnsi="Times New Roman" w:cs="Times New Roman"/>
          <w:i/>
          <w:iCs/>
          <w:sz w:val="24"/>
          <w:szCs w:val="24"/>
          <w:lang w:bidi="hi-IN"/>
        </w:rPr>
        <w:t>Conservation tourism</w:t>
      </w:r>
      <w:r w:rsidRPr="003C3A2C">
        <w:rPr>
          <w:rFonts w:ascii="Times New Roman" w:eastAsia="Times New Roman" w:hAnsi="Times New Roman" w:cs="Times New Roman"/>
          <w:sz w:val="24"/>
          <w:szCs w:val="24"/>
          <w:lang w:bidi="hi-IN"/>
        </w:rPr>
        <w:t>. CABI Publishing.</w:t>
      </w:r>
    </w:p>
    <w:p w14:paraId="0BBFD49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Carlsson, L., &amp; Berkes, F. (2005). Co-management: Concepts and methodological implications. </w:t>
      </w:r>
      <w:r w:rsidRPr="003C3A2C">
        <w:rPr>
          <w:rFonts w:ascii="Times New Roman" w:eastAsia="Times New Roman" w:hAnsi="Times New Roman" w:cs="Times New Roman"/>
          <w:i/>
          <w:iCs/>
          <w:sz w:val="24"/>
          <w:szCs w:val="24"/>
          <w:lang w:bidi="hi-IN"/>
        </w:rPr>
        <w:t>Journal of Environmental Management</w:t>
      </w:r>
      <w:r w:rsidRPr="003C3A2C">
        <w:rPr>
          <w:rFonts w:ascii="Times New Roman" w:eastAsia="Times New Roman" w:hAnsi="Times New Roman" w:cs="Times New Roman"/>
          <w:sz w:val="24"/>
          <w:szCs w:val="24"/>
          <w:lang w:bidi="hi-IN"/>
        </w:rPr>
        <w:t>, 75(1), 65–76.</w:t>
      </w:r>
    </w:p>
    <w:p w14:paraId="594BC0D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Creswell, J. W. (2014). </w:t>
      </w:r>
      <w:r w:rsidRPr="003C3A2C">
        <w:rPr>
          <w:rFonts w:ascii="Times New Roman" w:eastAsia="Times New Roman" w:hAnsi="Times New Roman" w:cs="Times New Roman"/>
          <w:i/>
          <w:iCs/>
          <w:sz w:val="24"/>
          <w:szCs w:val="24"/>
          <w:lang w:bidi="hi-IN"/>
        </w:rPr>
        <w:t>Research design: Qualitative, quantitative, and mixed methods approaches</w:t>
      </w:r>
      <w:r w:rsidRPr="003C3A2C">
        <w:rPr>
          <w:rFonts w:ascii="Times New Roman" w:eastAsia="Times New Roman" w:hAnsi="Times New Roman" w:cs="Times New Roman"/>
          <w:sz w:val="24"/>
          <w:szCs w:val="24"/>
          <w:lang w:bidi="hi-IN"/>
        </w:rPr>
        <w:t>. Sage.</w:t>
      </w:r>
    </w:p>
    <w:p w14:paraId="4A32722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(2009). Governance of recreation and tourism partnerships in parks and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231–248.</w:t>
      </w:r>
    </w:p>
    <w:p w14:paraId="0C51AE1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McCool, S. F., &amp; Haynes, C. (2002). </w:t>
      </w:r>
      <w:r w:rsidRPr="003C3A2C">
        <w:rPr>
          <w:rFonts w:ascii="Times New Roman" w:eastAsia="Times New Roman" w:hAnsi="Times New Roman" w:cs="Times New Roman"/>
          <w:i/>
          <w:iCs/>
          <w:sz w:val="24"/>
          <w:szCs w:val="24"/>
          <w:lang w:bidi="hi-IN"/>
        </w:rPr>
        <w:t>Sustainable tourism in protected areas: Guidelines for planning and management</w:t>
      </w:r>
      <w:r w:rsidRPr="003C3A2C">
        <w:rPr>
          <w:rFonts w:ascii="Times New Roman" w:eastAsia="Times New Roman" w:hAnsi="Times New Roman" w:cs="Times New Roman"/>
          <w:sz w:val="24"/>
          <w:szCs w:val="24"/>
          <w:lang w:bidi="hi-IN"/>
        </w:rPr>
        <w:t>. IUCN.</w:t>
      </w:r>
    </w:p>
    <w:p w14:paraId="3490681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Honey, M. (2008). </w:t>
      </w:r>
      <w:r w:rsidRPr="003C3A2C">
        <w:rPr>
          <w:rFonts w:ascii="Times New Roman" w:eastAsia="Times New Roman" w:hAnsi="Times New Roman" w:cs="Times New Roman"/>
          <w:i/>
          <w:iCs/>
          <w:sz w:val="24"/>
          <w:szCs w:val="24"/>
          <w:lang w:bidi="hi-IN"/>
        </w:rPr>
        <w:t>Ecotourism and sustainable development: Who owns paradise?</w:t>
      </w:r>
      <w:r w:rsidRPr="003C3A2C">
        <w:rPr>
          <w:rFonts w:ascii="Times New Roman" w:eastAsia="Times New Roman" w:hAnsi="Times New Roman" w:cs="Times New Roman"/>
          <w:sz w:val="24"/>
          <w:szCs w:val="24"/>
          <w:lang w:bidi="hi-IN"/>
        </w:rPr>
        <w:t xml:space="preserve"> Island Press.</w:t>
      </w:r>
    </w:p>
    <w:p w14:paraId="22F736D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Jamal, T., &amp; Stronza, A. (2009). Collaboration theory and tourism practice in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169–189.</w:t>
      </w:r>
    </w:p>
    <w:p w14:paraId="00FFBE2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Manning, R. (2007). </w:t>
      </w:r>
      <w:r w:rsidRPr="003C3A2C">
        <w:rPr>
          <w:rFonts w:ascii="Times New Roman" w:eastAsia="Times New Roman" w:hAnsi="Times New Roman" w:cs="Times New Roman"/>
          <w:i/>
          <w:iCs/>
          <w:sz w:val="24"/>
          <w:szCs w:val="24"/>
          <w:lang w:bidi="hi-IN"/>
        </w:rPr>
        <w:t>Parks and carrying capacity: Commons without tragedy</w:t>
      </w:r>
      <w:r w:rsidRPr="003C3A2C">
        <w:rPr>
          <w:rFonts w:ascii="Times New Roman" w:eastAsia="Times New Roman" w:hAnsi="Times New Roman" w:cs="Times New Roman"/>
          <w:sz w:val="24"/>
          <w:szCs w:val="24"/>
          <w:lang w:bidi="hi-IN"/>
        </w:rPr>
        <w:t>. Island Press.</w:t>
      </w:r>
    </w:p>
    <w:p w14:paraId="6E2FD00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Markham, A., Osipova, E., Lafrenz Samuels, K., &amp; Caldas, A. (2016). </w:t>
      </w:r>
      <w:r w:rsidRPr="003C3A2C">
        <w:rPr>
          <w:rFonts w:ascii="Times New Roman" w:eastAsia="Times New Roman" w:hAnsi="Times New Roman" w:cs="Times New Roman"/>
          <w:i/>
          <w:iCs/>
          <w:sz w:val="24"/>
          <w:szCs w:val="24"/>
          <w:lang w:bidi="hi-IN"/>
        </w:rPr>
        <w:t>World Heritage and tourism in a changing climate</w:t>
      </w:r>
      <w:r w:rsidRPr="003C3A2C">
        <w:rPr>
          <w:rFonts w:ascii="Times New Roman" w:eastAsia="Times New Roman" w:hAnsi="Times New Roman" w:cs="Times New Roman"/>
          <w:sz w:val="24"/>
          <w:szCs w:val="24"/>
          <w:lang w:bidi="hi-IN"/>
        </w:rPr>
        <w:t>. UNESCO.</w:t>
      </w:r>
    </w:p>
    <w:p w14:paraId="3B4BF31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McCool, S. F., &amp; Lime, D. (2001). Tourism carrying capacity: Tempting fantasy or useful reality?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9(4), 372–388.</w:t>
      </w:r>
    </w:p>
    <w:p w14:paraId="6BBA4D7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Newsome, D. et al. (2013). </w:t>
      </w:r>
      <w:r w:rsidRPr="003C3A2C">
        <w:rPr>
          <w:rFonts w:ascii="Times New Roman" w:eastAsia="Times New Roman" w:hAnsi="Times New Roman" w:cs="Times New Roman"/>
          <w:i/>
          <w:iCs/>
          <w:sz w:val="24"/>
          <w:szCs w:val="24"/>
          <w:lang w:bidi="hi-IN"/>
        </w:rPr>
        <w:t>Natural area tourism: Ecology, impacts, and management</w:t>
      </w:r>
      <w:r w:rsidRPr="003C3A2C">
        <w:rPr>
          <w:rFonts w:ascii="Times New Roman" w:eastAsia="Times New Roman" w:hAnsi="Times New Roman" w:cs="Times New Roman"/>
          <w:sz w:val="24"/>
          <w:szCs w:val="24"/>
          <w:lang w:bidi="hi-IN"/>
        </w:rPr>
        <w:t>. Channel View Publications.</w:t>
      </w:r>
    </w:p>
    <w:p w14:paraId="653AB55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Stronza, A. (2007). The economic promise of ecotourism for conservation. </w:t>
      </w:r>
      <w:r w:rsidRPr="003C3A2C">
        <w:rPr>
          <w:rFonts w:ascii="Times New Roman" w:eastAsia="Times New Roman" w:hAnsi="Times New Roman" w:cs="Times New Roman"/>
          <w:i/>
          <w:iCs/>
          <w:sz w:val="24"/>
          <w:szCs w:val="24"/>
          <w:lang w:bidi="hi-IN"/>
        </w:rPr>
        <w:t>Journal of Ecotourism</w:t>
      </w:r>
      <w:r w:rsidRPr="003C3A2C">
        <w:rPr>
          <w:rFonts w:ascii="Times New Roman" w:eastAsia="Times New Roman" w:hAnsi="Times New Roman" w:cs="Times New Roman"/>
          <w:sz w:val="24"/>
          <w:szCs w:val="24"/>
          <w:lang w:bidi="hi-IN"/>
        </w:rPr>
        <w:t>, 6(3), 210–230.</w:t>
      </w:r>
    </w:p>
    <w:p w14:paraId="184B555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 xml:space="preserve">UNESCO. (2019). </w:t>
      </w:r>
      <w:r w:rsidRPr="003C3A2C">
        <w:rPr>
          <w:rFonts w:ascii="Times New Roman" w:eastAsia="Times New Roman" w:hAnsi="Times New Roman" w:cs="Times New Roman"/>
          <w:i/>
          <w:iCs/>
          <w:sz w:val="24"/>
          <w:szCs w:val="24"/>
          <w:lang w:bidi="hi-IN"/>
        </w:rPr>
        <w:t>Galápagos Islands World Heritage Report</w:t>
      </w:r>
      <w:r w:rsidRPr="003C3A2C">
        <w:rPr>
          <w:rFonts w:ascii="Times New Roman" w:eastAsia="Times New Roman" w:hAnsi="Times New Roman" w:cs="Times New Roman"/>
          <w:sz w:val="24"/>
          <w:szCs w:val="24"/>
          <w:lang w:bidi="hi-IN"/>
        </w:rPr>
        <w:t>.</w:t>
      </w:r>
    </w:p>
    <w:p w14:paraId="1D1503A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Watson, J. E. M., et al. (2014). The performance and potential of protected areas. </w:t>
      </w:r>
      <w:r w:rsidRPr="003C3A2C">
        <w:rPr>
          <w:rFonts w:ascii="Times New Roman" w:eastAsia="Times New Roman" w:hAnsi="Times New Roman" w:cs="Times New Roman"/>
          <w:i/>
          <w:iCs/>
          <w:sz w:val="24"/>
          <w:szCs w:val="24"/>
          <w:lang w:bidi="hi-IN"/>
        </w:rPr>
        <w:t>Nature</w:t>
      </w:r>
      <w:r w:rsidRPr="003C3A2C">
        <w:rPr>
          <w:rFonts w:ascii="Times New Roman" w:eastAsia="Times New Roman" w:hAnsi="Times New Roman" w:cs="Times New Roman"/>
          <w:sz w:val="24"/>
          <w:szCs w:val="24"/>
          <w:lang w:bidi="hi-IN"/>
        </w:rPr>
        <w:t>, 515, 67–73.</w:t>
      </w:r>
    </w:p>
    <w:p w14:paraId="4A3A07D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Wearing, S., &amp; Neil, J. (2009). </w:t>
      </w:r>
      <w:r w:rsidRPr="003C3A2C">
        <w:rPr>
          <w:rFonts w:ascii="Times New Roman" w:eastAsia="Times New Roman" w:hAnsi="Times New Roman" w:cs="Times New Roman"/>
          <w:i/>
          <w:iCs/>
          <w:sz w:val="24"/>
          <w:szCs w:val="24"/>
          <w:lang w:bidi="hi-IN"/>
        </w:rPr>
        <w:t>Ecotourism: Impacts, potentials and possibilities</w:t>
      </w:r>
      <w:r w:rsidRPr="003C3A2C">
        <w:rPr>
          <w:rFonts w:ascii="Times New Roman" w:eastAsia="Times New Roman" w:hAnsi="Times New Roman" w:cs="Times New Roman"/>
          <w:sz w:val="24"/>
          <w:szCs w:val="24"/>
          <w:lang w:bidi="hi-IN"/>
        </w:rPr>
        <w:t>. Routledge.</w:t>
      </w:r>
    </w:p>
    <w:p w14:paraId="2F4BABB5"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Weaver, D. (2011). </w:t>
      </w:r>
      <w:r w:rsidRPr="003C3A2C">
        <w:rPr>
          <w:rFonts w:ascii="Times New Roman" w:eastAsia="Times New Roman" w:hAnsi="Times New Roman" w:cs="Times New Roman"/>
          <w:i/>
          <w:iCs/>
          <w:sz w:val="24"/>
          <w:szCs w:val="24"/>
          <w:lang w:bidi="hi-IN"/>
        </w:rPr>
        <w:t>Sustainable tourism: Theory and practice</w:t>
      </w:r>
      <w:r w:rsidRPr="003C3A2C">
        <w:rPr>
          <w:rFonts w:ascii="Times New Roman" w:eastAsia="Times New Roman" w:hAnsi="Times New Roman" w:cs="Times New Roman"/>
          <w:sz w:val="24"/>
          <w:szCs w:val="24"/>
          <w:lang w:bidi="hi-IN"/>
        </w:rPr>
        <w:t>. Routledge.</w:t>
      </w:r>
    </w:p>
    <w:p w14:paraId="0507081D" w14:textId="77777777" w:rsidR="00F41090" w:rsidRDefault="00F41090"/>
    <w:sectPr w:rsidR="00F41090" w:rsidSect="00856F0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47433" w14:textId="77777777" w:rsidR="00C37206" w:rsidRDefault="00C37206" w:rsidP="00856F0C">
      <w:pPr>
        <w:spacing w:after="0" w:line="240" w:lineRule="auto"/>
      </w:pPr>
      <w:r>
        <w:separator/>
      </w:r>
    </w:p>
  </w:endnote>
  <w:endnote w:type="continuationSeparator" w:id="0">
    <w:p w14:paraId="35C87E67" w14:textId="77777777" w:rsidR="00C37206" w:rsidRDefault="00C37206" w:rsidP="0085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52251"/>
      <w:docPartObj>
        <w:docPartGallery w:val="Page Numbers (Bottom of Page)"/>
        <w:docPartUnique/>
      </w:docPartObj>
    </w:sdtPr>
    <w:sdtContent>
      <w:p w14:paraId="10CCA44E" w14:textId="77777777" w:rsidR="00856F0C" w:rsidRDefault="00F30E0E">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15C7F125" w14:textId="77777777" w:rsidR="00856F0C" w:rsidRDefault="00856F0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450E9" w14:textId="77777777" w:rsidR="00C37206" w:rsidRDefault="00C37206" w:rsidP="00856F0C">
      <w:pPr>
        <w:spacing w:after="0" w:line="240" w:lineRule="auto"/>
      </w:pPr>
      <w:r>
        <w:separator/>
      </w:r>
    </w:p>
  </w:footnote>
  <w:footnote w:type="continuationSeparator" w:id="0">
    <w:p w14:paraId="7D5E70CF" w14:textId="77777777" w:rsidR="00C37206" w:rsidRDefault="00C37206" w:rsidP="00856F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12C"/>
    <w:multiLevelType w:val="multilevel"/>
    <w:tmpl w:val="D0F0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06B11"/>
    <w:multiLevelType w:val="multilevel"/>
    <w:tmpl w:val="8AB8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77689"/>
    <w:multiLevelType w:val="multilevel"/>
    <w:tmpl w:val="550E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C212A"/>
    <w:multiLevelType w:val="multilevel"/>
    <w:tmpl w:val="EBD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82305"/>
    <w:multiLevelType w:val="multilevel"/>
    <w:tmpl w:val="6D9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751DB"/>
    <w:multiLevelType w:val="multilevel"/>
    <w:tmpl w:val="FEC4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B395F"/>
    <w:multiLevelType w:val="multilevel"/>
    <w:tmpl w:val="6D1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F40A3"/>
    <w:multiLevelType w:val="multilevel"/>
    <w:tmpl w:val="BF3A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551B9"/>
    <w:multiLevelType w:val="multilevel"/>
    <w:tmpl w:val="E5E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6220C"/>
    <w:multiLevelType w:val="multilevel"/>
    <w:tmpl w:val="C492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444D9"/>
    <w:multiLevelType w:val="multilevel"/>
    <w:tmpl w:val="EE5C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976A8"/>
    <w:multiLevelType w:val="multilevel"/>
    <w:tmpl w:val="A6C2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72585"/>
    <w:multiLevelType w:val="multilevel"/>
    <w:tmpl w:val="5582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A71B6"/>
    <w:multiLevelType w:val="multilevel"/>
    <w:tmpl w:val="2F6E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62611"/>
    <w:multiLevelType w:val="multilevel"/>
    <w:tmpl w:val="E132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04F00"/>
    <w:multiLevelType w:val="multilevel"/>
    <w:tmpl w:val="D0A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B7098D"/>
    <w:multiLevelType w:val="multilevel"/>
    <w:tmpl w:val="119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64DCA"/>
    <w:multiLevelType w:val="multilevel"/>
    <w:tmpl w:val="0584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81049"/>
    <w:multiLevelType w:val="multilevel"/>
    <w:tmpl w:val="C760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C735FA"/>
    <w:multiLevelType w:val="multilevel"/>
    <w:tmpl w:val="ED3A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947B51"/>
    <w:multiLevelType w:val="multilevel"/>
    <w:tmpl w:val="3C2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E11CE"/>
    <w:multiLevelType w:val="multilevel"/>
    <w:tmpl w:val="9FE8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46A97"/>
    <w:multiLevelType w:val="multilevel"/>
    <w:tmpl w:val="F5D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8E63D4"/>
    <w:multiLevelType w:val="multilevel"/>
    <w:tmpl w:val="2EA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802645"/>
    <w:multiLevelType w:val="multilevel"/>
    <w:tmpl w:val="E09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7D288B"/>
    <w:multiLevelType w:val="multilevel"/>
    <w:tmpl w:val="223A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004BCC"/>
    <w:multiLevelType w:val="multilevel"/>
    <w:tmpl w:val="1362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55899"/>
    <w:multiLevelType w:val="multilevel"/>
    <w:tmpl w:val="4B5A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54EDB"/>
    <w:multiLevelType w:val="multilevel"/>
    <w:tmpl w:val="FEC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146F0E"/>
    <w:multiLevelType w:val="multilevel"/>
    <w:tmpl w:val="71A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605E6B"/>
    <w:multiLevelType w:val="multilevel"/>
    <w:tmpl w:val="039C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D84590"/>
    <w:multiLevelType w:val="multilevel"/>
    <w:tmpl w:val="EEC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A2332"/>
    <w:multiLevelType w:val="multilevel"/>
    <w:tmpl w:val="C5D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622600">
    <w:abstractNumId w:val="14"/>
  </w:num>
  <w:num w:numId="2" w16cid:durableId="1410536028">
    <w:abstractNumId w:val="30"/>
  </w:num>
  <w:num w:numId="3" w16cid:durableId="2128305948">
    <w:abstractNumId w:val="6"/>
  </w:num>
  <w:num w:numId="4" w16cid:durableId="752165978">
    <w:abstractNumId w:val="18"/>
  </w:num>
  <w:num w:numId="5" w16cid:durableId="1924144466">
    <w:abstractNumId w:val="20"/>
  </w:num>
  <w:num w:numId="6" w16cid:durableId="133837307">
    <w:abstractNumId w:val="2"/>
  </w:num>
  <w:num w:numId="7" w16cid:durableId="833958698">
    <w:abstractNumId w:val="26"/>
  </w:num>
  <w:num w:numId="8" w16cid:durableId="106512959">
    <w:abstractNumId w:val="15"/>
  </w:num>
  <w:num w:numId="9" w16cid:durableId="1241060620">
    <w:abstractNumId w:val="10"/>
  </w:num>
  <w:num w:numId="10" w16cid:durableId="2081056618">
    <w:abstractNumId w:val="24"/>
  </w:num>
  <w:num w:numId="11" w16cid:durableId="1161191365">
    <w:abstractNumId w:val="28"/>
  </w:num>
  <w:num w:numId="12" w16cid:durableId="1129736856">
    <w:abstractNumId w:val="11"/>
  </w:num>
  <w:num w:numId="13" w16cid:durableId="1408646291">
    <w:abstractNumId w:val="13"/>
  </w:num>
  <w:num w:numId="14" w16cid:durableId="630282751">
    <w:abstractNumId w:val="5"/>
  </w:num>
  <w:num w:numId="15" w16cid:durableId="673804132">
    <w:abstractNumId w:val="1"/>
  </w:num>
  <w:num w:numId="16" w16cid:durableId="1761560629">
    <w:abstractNumId w:val="17"/>
  </w:num>
  <w:num w:numId="17" w16cid:durableId="176770540">
    <w:abstractNumId w:val="27"/>
  </w:num>
  <w:num w:numId="18" w16cid:durableId="1374883528">
    <w:abstractNumId w:val="12"/>
  </w:num>
  <w:num w:numId="19" w16cid:durableId="541133312">
    <w:abstractNumId w:val="32"/>
  </w:num>
  <w:num w:numId="20" w16cid:durableId="920915020">
    <w:abstractNumId w:val="23"/>
  </w:num>
  <w:num w:numId="21" w16cid:durableId="173879831">
    <w:abstractNumId w:val="25"/>
  </w:num>
  <w:num w:numId="22" w16cid:durableId="1242637997">
    <w:abstractNumId w:val="31"/>
  </w:num>
  <w:num w:numId="23" w16cid:durableId="948858064">
    <w:abstractNumId w:val="19"/>
  </w:num>
  <w:num w:numId="24" w16cid:durableId="1211651486">
    <w:abstractNumId w:val="9"/>
  </w:num>
  <w:num w:numId="25" w16cid:durableId="1279215842">
    <w:abstractNumId w:val="22"/>
  </w:num>
  <w:num w:numId="26" w16cid:durableId="1656715917">
    <w:abstractNumId w:val="4"/>
  </w:num>
  <w:num w:numId="27" w16cid:durableId="1855458257">
    <w:abstractNumId w:val="7"/>
  </w:num>
  <w:num w:numId="28" w16cid:durableId="1285497478">
    <w:abstractNumId w:val="16"/>
  </w:num>
  <w:num w:numId="29" w16cid:durableId="1025254990">
    <w:abstractNumId w:val="29"/>
  </w:num>
  <w:num w:numId="30" w16cid:durableId="1759053848">
    <w:abstractNumId w:val="21"/>
  </w:num>
  <w:num w:numId="31" w16cid:durableId="497310570">
    <w:abstractNumId w:val="3"/>
  </w:num>
  <w:num w:numId="32" w16cid:durableId="1114641974">
    <w:abstractNumId w:val="0"/>
  </w:num>
  <w:num w:numId="33" w16cid:durableId="3188465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51746"/>
    <w:rsid w:val="000C468E"/>
    <w:rsid w:val="001A2E1E"/>
    <w:rsid w:val="0023573A"/>
    <w:rsid w:val="00275D23"/>
    <w:rsid w:val="002B67A2"/>
    <w:rsid w:val="002D2AB8"/>
    <w:rsid w:val="00344AD8"/>
    <w:rsid w:val="00347F7A"/>
    <w:rsid w:val="003C3A2C"/>
    <w:rsid w:val="004429F1"/>
    <w:rsid w:val="004B0847"/>
    <w:rsid w:val="00554D1F"/>
    <w:rsid w:val="005862CC"/>
    <w:rsid w:val="0060341D"/>
    <w:rsid w:val="006A43AF"/>
    <w:rsid w:val="00824C50"/>
    <w:rsid w:val="00837B56"/>
    <w:rsid w:val="0085520E"/>
    <w:rsid w:val="00856F0C"/>
    <w:rsid w:val="00892AB7"/>
    <w:rsid w:val="00995508"/>
    <w:rsid w:val="009B4025"/>
    <w:rsid w:val="009F6D06"/>
    <w:rsid w:val="00A76254"/>
    <w:rsid w:val="00BA30DF"/>
    <w:rsid w:val="00C1304B"/>
    <w:rsid w:val="00C37206"/>
    <w:rsid w:val="00C73703"/>
    <w:rsid w:val="00CA5101"/>
    <w:rsid w:val="00CD6D4B"/>
    <w:rsid w:val="00D57FE6"/>
    <w:rsid w:val="00DE00AD"/>
    <w:rsid w:val="00EE4138"/>
    <w:rsid w:val="00F30E0E"/>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6FAB"/>
  <w15:docId w15:val="{C4912B3E-7108-48DC-A7E6-39527B68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275D2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275D2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275D2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75D23"/>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275D23"/>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275D23"/>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275D2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275D23"/>
    <w:rPr>
      <w:b/>
      <w:bCs/>
    </w:rPr>
  </w:style>
  <w:style w:type="character" w:styleId="Hervorhebung">
    <w:name w:val="Emphasis"/>
    <w:basedOn w:val="Absatz-Standardschriftart"/>
    <w:uiPriority w:val="20"/>
    <w:qFormat/>
    <w:rsid w:val="00275D23"/>
    <w:rPr>
      <w:i/>
      <w:iCs/>
    </w:rPr>
  </w:style>
  <w:style w:type="paragraph" w:styleId="Sprechblasentext">
    <w:name w:val="Balloon Text"/>
    <w:basedOn w:val="Standard"/>
    <w:link w:val="SprechblasentextZchn"/>
    <w:uiPriority w:val="99"/>
    <w:semiHidden/>
    <w:unhideWhenUsed/>
    <w:rsid w:val="00D57FE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57FE6"/>
    <w:rPr>
      <w:rFonts w:ascii="Tahoma" w:hAnsi="Tahoma" w:cs="Tahoma"/>
      <w:sz w:val="16"/>
      <w:szCs w:val="16"/>
    </w:rPr>
  </w:style>
  <w:style w:type="paragraph" w:styleId="Kopfzeile">
    <w:name w:val="header"/>
    <w:basedOn w:val="Standard"/>
    <w:link w:val="KopfzeileZchn"/>
    <w:uiPriority w:val="99"/>
    <w:semiHidden/>
    <w:unhideWhenUsed/>
    <w:rsid w:val="00856F0C"/>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56F0C"/>
  </w:style>
  <w:style w:type="paragraph" w:styleId="Fuzeile">
    <w:name w:val="footer"/>
    <w:basedOn w:val="Standard"/>
    <w:link w:val="FuzeileZchn"/>
    <w:uiPriority w:val="99"/>
    <w:unhideWhenUsed/>
    <w:rsid w:val="00856F0C"/>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56F0C"/>
  </w:style>
  <w:style w:type="paragraph" w:styleId="Inhaltsverzeichnisberschrift">
    <w:name w:val="TOC Heading"/>
    <w:basedOn w:val="berschrift1"/>
    <w:next w:val="Standard"/>
    <w:uiPriority w:val="39"/>
    <w:semiHidden/>
    <w:unhideWhenUsed/>
    <w:qFormat/>
    <w:rsid w:val="004429F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2">
    <w:name w:val="toc 2"/>
    <w:basedOn w:val="Standard"/>
    <w:next w:val="Standard"/>
    <w:autoRedefine/>
    <w:uiPriority w:val="39"/>
    <w:unhideWhenUsed/>
    <w:rsid w:val="004429F1"/>
    <w:pPr>
      <w:spacing w:after="100"/>
      <w:ind w:left="220"/>
    </w:pPr>
  </w:style>
  <w:style w:type="paragraph" w:styleId="Verzeichnis3">
    <w:name w:val="toc 3"/>
    <w:basedOn w:val="Standard"/>
    <w:next w:val="Standard"/>
    <w:autoRedefine/>
    <w:uiPriority w:val="39"/>
    <w:unhideWhenUsed/>
    <w:rsid w:val="004429F1"/>
    <w:pPr>
      <w:spacing w:after="100"/>
      <w:ind w:left="440"/>
    </w:pPr>
  </w:style>
  <w:style w:type="character" w:styleId="Hyperlink">
    <w:name w:val="Hyperlink"/>
    <w:basedOn w:val="Absatz-Standardschriftart"/>
    <w:uiPriority w:val="99"/>
    <w:unhideWhenUsed/>
    <w:rsid w:val="004429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03191">
      <w:bodyDiv w:val="1"/>
      <w:marLeft w:val="0"/>
      <w:marRight w:val="0"/>
      <w:marTop w:val="0"/>
      <w:marBottom w:val="0"/>
      <w:divBdr>
        <w:top w:val="none" w:sz="0" w:space="0" w:color="auto"/>
        <w:left w:val="none" w:sz="0" w:space="0" w:color="auto"/>
        <w:bottom w:val="none" w:sz="0" w:space="0" w:color="auto"/>
        <w:right w:val="none" w:sz="0" w:space="0" w:color="auto"/>
      </w:divBdr>
    </w:div>
    <w:div w:id="143663727">
      <w:bodyDiv w:val="1"/>
      <w:marLeft w:val="0"/>
      <w:marRight w:val="0"/>
      <w:marTop w:val="0"/>
      <w:marBottom w:val="0"/>
      <w:divBdr>
        <w:top w:val="none" w:sz="0" w:space="0" w:color="auto"/>
        <w:left w:val="none" w:sz="0" w:space="0" w:color="auto"/>
        <w:bottom w:val="none" w:sz="0" w:space="0" w:color="auto"/>
        <w:right w:val="none" w:sz="0" w:space="0" w:color="auto"/>
      </w:divBdr>
    </w:div>
    <w:div w:id="366949548">
      <w:bodyDiv w:val="1"/>
      <w:marLeft w:val="0"/>
      <w:marRight w:val="0"/>
      <w:marTop w:val="0"/>
      <w:marBottom w:val="0"/>
      <w:divBdr>
        <w:top w:val="none" w:sz="0" w:space="0" w:color="auto"/>
        <w:left w:val="none" w:sz="0" w:space="0" w:color="auto"/>
        <w:bottom w:val="none" w:sz="0" w:space="0" w:color="auto"/>
        <w:right w:val="none" w:sz="0" w:space="0" w:color="auto"/>
      </w:divBdr>
      <w:divsChild>
        <w:div w:id="189145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466356">
      <w:bodyDiv w:val="1"/>
      <w:marLeft w:val="0"/>
      <w:marRight w:val="0"/>
      <w:marTop w:val="0"/>
      <w:marBottom w:val="0"/>
      <w:divBdr>
        <w:top w:val="none" w:sz="0" w:space="0" w:color="auto"/>
        <w:left w:val="none" w:sz="0" w:space="0" w:color="auto"/>
        <w:bottom w:val="none" w:sz="0" w:space="0" w:color="auto"/>
        <w:right w:val="none" w:sz="0" w:space="0" w:color="auto"/>
      </w:divBdr>
    </w:div>
    <w:div w:id="705567931">
      <w:bodyDiv w:val="1"/>
      <w:marLeft w:val="0"/>
      <w:marRight w:val="0"/>
      <w:marTop w:val="0"/>
      <w:marBottom w:val="0"/>
      <w:divBdr>
        <w:top w:val="none" w:sz="0" w:space="0" w:color="auto"/>
        <w:left w:val="none" w:sz="0" w:space="0" w:color="auto"/>
        <w:bottom w:val="none" w:sz="0" w:space="0" w:color="auto"/>
        <w:right w:val="none" w:sz="0" w:space="0" w:color="auto"/>
      </w:divBdr>
    </w:div>
    <w:div w:id="1751344525">
      <w:bodyDiv w:val="1"/>
      <w:marLeft w:val="0"/>
      <w:marRight w:val="0"/>
      <w:marTop w:val="0"/>
      <w:marBottom w:val="0"/>
      <w:divBdr>
        <w:top w:val="none" w:sz="0" w:space="0" w:color="auto"/>
        <w:left w:val="none" w:sz="0" w:space="0" w:color="auto"/>
        <w:bottom w:val="none" w:sz="0" w:space="0" w:color="auto"/>
        <w:right w:val="none" w:sz="0" w:space="0" w:color="auto"/>
      </w:divBdr>
    </w:div>
    <w:div w:id="1788113269">
      <w:bodyDiv w:val="1"/>
      <w:marLeft w:val="0"/>
      <w:marRight w:val="0"/>
      <w:marTop w:val="0"/>
      <w:marBottom w:val="0"/>
      <w:divBdr>
        <w:top w:val="none" w:sz="0" w:space="0" w:color="auto"/>
        <w:left w:val="none" w:sz="0" w:space="0" w:color="auto"/>
        <w:bottom w:val="none" w:sz="0" w:space="0" w:color="auto"/>
        <w:right w:val="none" w:sz="0" w:space="0" w:color="auto"/>
      </w:divBdr>
    </w:div>
    <w:div w:id="1812356861">
      <w:bodyDiv w:val="1"/>
      <w:marLeft w:val="0"/>
      <w:marRight w:val="0"/>
      <w:marTop w:val="0"/>
      <w:marBottom w:val="0"/>
      <w:divBdr>
        <w:top w:val="none" w:sz="0" w:space="0" w:color="auto"/>
        <w:left w:val="none" w:sz="0" w:space="0" w:color="auto"/>
        <w:bottom w:val="none" w:sz="0" w:space="0" w:color="auto"/>
        <w:right w:val="none" w:sz="0" w:space="0" w:color="auto"/>
      </w:divBdr>
    </w:div>
    <w:div w:id="20704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2E625-7D10-4CBB-9F81-F3113EBA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4904</Words>
  <Characters>27955</Characters>
  <Application>Microsoft Office Word</Application>
  <DocSecurity>0</DocSecurity>
  <Lines>232</Lines>
  <Paragraphs>65</Paragraphs>
  <ScaleCrop>false</ScaleCrop>
  <Company/>
  <LinksUpToDate>false</LinksUpToDate>
  <CharactersWithSpaces>32794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18</cp:revision>
  <dcterms:created xsi:type="dcterms:W3CDTF">2025-11-18T15:41:00Z</dcterms:created>
  <dcterms:modified xsi:type="dcterms:W3CDTF">2025-11-28T12:31:00Z</dcterms:modified>
</cp:coreProperties>
</file>