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5B1F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noProof/>
          <w:lang w:val="en-US"/>
        </w:rPr>
        <w:drawing>
          <wp:anchor distT="0" distB="0" distL="114300" distR="114300" simplePos="0" relativeHeight="251658240" behindDoc="1" locked="0" layoutInCell="1" allowOverlap="1" wp14:anchorId="0B7DB67C" wp14:editId="70CE6C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692CF7" w14:textId="77777777" w:rsidR="00661030" w:rsidRPr="00FC7E38" w:rsidRDefault="00C21EB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Planning</w:t>
      </w:r>
      <w:r w:rsidR="00661030" w:rsidRPr="00FC7E38">
        <w:rPr>
          <w:rFonts w:asciiTheme="majorBidi" w:hAnsiTheme="majorBidi" w:cstheme="majorBidi"/>
          <w:b/>
          <w:bCs/>
          <w:lang w:val="en-US"/>
        </w:rPr>
        <w:t xml:space="preserve"> and </w:t>
      </w:r>
      <w:r w:rsidRPr="00FC7E38">
        <w:rPr>
          <w:rFonts w:asciiTheme="majorBidi" w:hAnsiTheme="majorBidi" w:cstheme="majorBidi"/>
          <w:b/>
          <w:bCs/>
          <w:lang w:val="en-US"/>
        </w:rPr>
        <w:t>Management</w:t>
      </w:r>
      <w:r w:rsidR="00661030" w:rsidRPr="00FC7E38">
        <w:rPr>
          <w:rFonts w:asciiTheme="majorBidi" w:hAnsiTheme="majorBidi" w:cstheme="majorBidi"/>
          <w:b/>
          <w:bCs/>
          <w:lang w:val="en-US"/>
        </w:rPr>
        <w:t xml:space="preserve"> </w:t>
      </w:r>
      <w:r w:rsidRPr="00FC7E38">
        <w:rPr>
          <w:rFonts w:asciiTheme="majorBidi" w:hAnsiTheme="majorBidi" w:cstheme="majorBidi"/>
          <w:b/>
          <w:bCs/>
          <w:lang w:val="en-US"/>
        </w:rPr>
        <w:t xml:space="preserve">of Sustainable </w:t>
      </w:r>
      <w:r w:rsidR="00661030" w:rsidRPr="00FC7E38">
        <w:rPr>
          <w:rFonts w:asciiTheme="majorBidi" w:hAnsiTheme="majorBidi" w:cstheme="majorBidi"/>
          <w:b/>
          <w:bCs/>
          <w:lang w:val="en-US"/>
        </w:rPr>
        <w:t>Tourism</w:t>
      </w:r>
      <w:r w:rsidRPr="00FC7E38">
        <w:rPr>
          <w:rFonts w:asciiTheme="majorBidi" w:hAnsiTheme="majorBidi" w:cstheme="majorBidi"/>
          <w:b/>
          <w:bCs/>
          <w:lang w:val="en-US"/>
        </w:rPr>
        <w:t xml:space="preserve"> Spaces</w:t>
      </w:r>
    </w:p>
    <w:p w14:paraId="33EEF0A6" w14:textId="77777777" w:rsidR="0019504D" w:rsidRPr="00FC7E38" w:rsidRDefault="0019504D" w:rsidP="00FC7E38">
      <w:pPr>
        <w:spacing w:line="360" w:lineRule="auto"/>
        <w:rPr>
          <w:rFonts w:asciiTheme="majorBidi" w:hAnsiTheme="majorBidi" w:cstheme="majorBidi"/>
          <w:lang w:val="en-US"/>
        </w:rPr>
      </w:pPr>
      <w:r w:rsidRPr="00FC7E38">
        <w:rPr>
          <w:rFonts w:asciiTheme="majorBidi" w:hAnsiTheme="majorBidi" w:cstheme="majorBidi"/>
          <w:lang w:val="en-US"/>
        </w:rPr>
        <w:t xml:space="preserve">Assignment </w:t>
      </w:r>
      <w:r w:rsidR="00237278" w:rsidRPr="00FC7E38">
        <w:rPr>
          <w:rFonts w:asciiTheme="majorBidi" w:hAnsiTheme="majorBidi" w:cstheme="majorBidi"/>
          <w:lang w:val="en-US"/>
        </w:rPr>
        <w:t>9</w:t>
      </w:r>
    </w:p>
    <w:p w14:paraId="7092DFE0" w14:textId="77777777" w:rsidR="00637F36" w:rsidRPr="00FC7E38" w:rsidRDefault="009673A4" w:rsidP="00FC7E38">
      <w:pPr>
        <w:spacing w:line="360" w:lineRule="auto"/>
        <w:rPr>
          <w:rFonts w:asciiTheme="majorBidi" w:hAnsiTheme="majorBidi" w:cstheme="majorBidi"/>
          <w:lang w:val="en-US"/>
        </w:rPr>
      </w:pPr>
      <w:r w:rsidRPr="00FC7E38">
        <w:rPr>
          <w:rFonts w:asciiTheme="majorBidi" w:hAnsiTheme="majorBidi" w:cstheme="majorBidi"/>
          <w:lang w:val="en-US"/>
        </w:rPr>
        <w:t>03</w:t>
      </w:r>
      <w:r w:rsidR="0019504D" w:rsidRPr="00FC7E38">
        <w:rPr>
          <w:rFonts w:asciiTheme="majorBidi" w:hAnsiTheme="majorBidi" w:cstheme="majorBidi"/>
          <w:lang w:val="en-US"/>
        </w:rPr>
        <w:t>.</w:t>
      </w:r>
      <w:r w:rsidR="006F6FA4" w:rsidRPr="00FC7E38">
        <w:rPr>
          <w:rFonts w:asciiTheme="majorBidi" w:hAnsiTheme="majorBidi" w:cstheme="majorBidi"/>
          <w:lang w:val="en-US"/>
        </w:rPr>
        <w:t>1</w:t>
      </w:r>
      <w:r w:rsidR="0019504D" w:rsidRPr="00FC7E38">
        <w:rPr>
          <w:rFonts w:asciiTheme="majorBidi" w:hAnsiTheme="majorBidi" w:cstheme="majorBidi"/>
          <w:lang w:val="en-US"/>
        </w:rPr>
        <w:t>.2025</w:t>
      </w:r>
    </w:p>
    <w:p w14:paraId="4DA390D5" w14:textId="026139BB" w:rsidR="0019504D" w:rsidRPr="00FC7E38" w:rsidRDefault="00637F36" w:rsidP="00FC7E38">
      <w:pPr>
        <w:spacing w:line="360" w:lineRule="auto"/>
        <w:rPr>
          <w:rFonts w:asciiTheme="majorBidi" w:hAnsiTheme="majorBidi" w:cstheme="majorBidi"/>
          <w:lang w:val="en-US"/>
        </w:rPr>
      </w:pPr>
      <w:r w:rsidRPr="00FC7E38">
        <w:rPr>
          <w:rFonts w:asciiTheme="majorBidi" w:hAnsiTheme="majorBidi" w:cstheme="majorBidi"/>
          <w:lang w:val="en-US"/>
        </w:rPr>
        <w:br/>
        <w:t>Student Name:</w:t>
      </w:r>
      <w:r w:rsidR="00FC7E38">
        <w:rPr>
          <w:rFonts w:asciiTheme="majorBidi" w:hAnsiTheme="majorBidi" w:cstheme="majorBidi"/>
          <w:lang w:val="en-US"/>
        </w:rPr>
        <w:t xml:space="preserve"> Harsh Harsh </w:t>
      </w:r>
      <w:r w:rsidRPr="00FC7E38">
        <w:rPr>
          <w:rFonts w:asciiTheme="majorBidi" w:hAnsiTheme="majorBidi" w:cstheme="majorBidi"/>
          <w:lang w:val="en-US"/>
        </w:rPr>
        <w:br/>
      </w:r>
      <w:r w:rsidRPr="00FC7E38">
        <w:rPr>
          <w:rFonts w:asciiTheme="majorBidi" w:hAnsiTheme="majorBidi" w:cstheme="majorBidi"/>
          <w:lang w:val="en-US"/>
        </w:rPr>
        <w:br/>
      </w:r>
    </w:p>
    <w:p w14:paraId="16F809FB" w14:textId="77777777" w:rsidR="0019504D" w:rsidRPr="00FC7E38" w:rsidRDefault="0019504D" w:rsidP="00FC7E38">
      <w:pPr>
        <w:spacing w:line="360" w:lineRule="auto"/>
        <w:rPr>
          <w:rFonts w:asciiTheme="majorBidi" w:hAnsiTheme="majorBidi" w:cstheme="majorBidi"/>
        </w:rPr>
      </w:pPr>
    </w:p>
    <w:p w14:paraId="44A3AA6A" w14:textId="77777777" w:rsidR="0019504D" w:rsidRPr="00FC7E38" w:rsidRDefault="0019504D" w:rsidP="00FC7E38">
      <w:pPr>
        <w:spacing w:line="360" w:lineRule="auto"/>
        <w:rPr>
          <w:rFonts w:asciiTheme="majorBidi" w:hAnsiTheme="majorBidi" w:cstheme="majorBidi"/>
        </w:rPr>
      </w:pPr>
    </w:p>
    <w:p w14:paraId="55CD823E" w14:textId="77777777" w:rsidR="0019504D" w:rsidRPr="00FC7E38" w:rsidRDefault="0019504D" w:rsidP="00FC7E38">
      <w:pPr>
        <w:spacing w:line="360" w:lineRule="auto"/>
        <w:rPr>
          <w:rFonts w:asciiTheme="majorBidi" w:hAnsiTheme="majorBidi" w:cstheme="majorBidi"/>
        </w:rPr>
      </w:pPr>
    </w:p>
    <w:p w14:paraId="480A6747" w14:textId="77777777" w:rsidR="00CD620A" w:rsidRPr="00FC7E38" w:rsidRDefault="00CD620A" w:rsidP="00FC7E38">
      <w:pPr>
        <w:spacing w:line="360" w:lineRule="auto"/>
        <w:rPr>
          <w:rFonts w:asciiTheme="majorBidi" w:hAnsiTheme="majorBidi" w:cstheme="majorBidi"/>
        </w:rPr>
      </w:pPr>
    </w:p>
    <w:p w14:paraId="5228F811" w14:textId="77777777" w:rsidR="009673A4" w:rsidRPr="00FC7E38" w:rsidRDefault="009673A4" w:rsidP="00FC7E38">
      <w:pPr>
        <w:spacing w:line="360" w:lineRule="auto"/>
        <w:rPr>
          <w:rFonts w:asciiTheme="majorBidi" w:hAnsiTheme="majorBidi" w:cstheme="majorBidi"/>
        </w:rPr>
      </w:pPr>
    </w:p>
    <w:p w14:paraId="08C185E3" w14:textId="77777777" w:rsidR="009673A4" w:rsidRPr="00FC7E38" w:rsidRDefault="009673A4" w:rsidP="00FC7E38">
      <w:pPr>
        <w:spacing w:line="360" w:lineRule="auto"/>
        <w:rPr>
          <w:rFonts w:asciiTheme="majorBidi" w:hAnsiTheme="majorBidi" w:cstheme="majorBidi"/>
        </w:rPr>
      </w:pPr>
    </w:p>
    <w:p w14:paraId="033A038D" w14:textId="77777777" w:rsidR="009673A4" w:rsidRPr="00FC7E38" w:rsidRDefault="009673A4" w:rsidP="00FC7E38">
      <w:pPr>
        <w:spacing w:line="360" w:lineRule="auto"/>
        <w:rPr>
          <w:rFonts w:asciiTheme="majorBidi" w:hAnsiTheme="majorBidi" w:cstheme="majorBidi"/>
        </w:rPr>
      </w:pPr>
    </w:p>
    <w:p w14:paraId="63A6E088" w14:textId="77777777" w:rsidR="009673A4" w:rsidRPr="00FC7E38" w:rsidRDefault="009673A4" w:rsidP="00FC7E38">
      <w:pPr>
        <w:spacing w:line="360" w:lineRule="auto"/>
        <w:rPr>
          <w:rFonts w:asciiTheme="majorBidi" w:hAnsiTheme="majorBidi" w:cstheme="majorBidi"/>
        </w:rPr>
      </w:pPr>
    </w:p>
    <w:p w14:paraId="1400B6F9" w14:textId="77777777" w:rsidR="009673A4" w:rsidRPr="00FC7E38" w:rsidRDefault="009673A4" w:rsidP="00FC7E38">
      <w:pPr>
        <w:spacing w:line="360" w:lineRule="auto"/>
        <w:rPr>
          <w:rFonts w:asciiTheme="majorBidi" w:hAnsiTheme="majorBidi" w:cstheme="majorBidi"/>
        </w:rPr>
      </w:pPr>
    </w:p>
    <w:p w14:paraId="7A7838B5" w14:textId="77777777" w:rsidR="009673A4" w:rsidRPr="00FC7E38" w:rsidRDefault="009673A4" w:rsidP="00FC7E38">
      <w:pPr>
        <w:spacing w:line="360" w:lineRule="auto"/>
        <w:rPr>
          <w:rFonts w:asciiTheme="majorBidi" w:hAnsiTheme="majorBidi" w:cstheme="majorBidi"/>
        </w:rPr>
      </w:pPr>
    </w:p>
    <w:p w14:paraId="7124782E" w14:textId="77777777" w:rsidR="009673A4" w:rsidRPr="00FC7E38" w:rsidRDefault="009673A4" w:rsidP="00FC7E38">
      <w:pPr>
        <w:spacing w:line="360" w:lineRule="auto"/>
        <w:rPr>
          <w:rFonts w:asciiTheme="majorBidi" w:hAnsiTheme="majorBidi" w:cstheme="majorBidi"/>
        </w:rPr>
      </w:pPr>
    </w:p>
    <w:p w14:paraId="1F236371" w14:textId="77777777" w:rsidR="00237278" w:rsidRPr="00FC7E38" w:rsidRDefault="00CD620A" w:rsidP="00FC7E38">
      <w:pPr>
        <w:spacing w:line="360" w:lineRule="auto"/>
        <w:rPr>
          <w:rFonts w:asciiTheme="majorBidi" w:hAnsiTheme="majorBidi" w:cstheme="majorBidi"/>
          <w:b/>
          <w:bCs/>
          <w:lang w:val="en-US"/>
        </w:rPr>
      </w:pPr>
      <w:r w:rsidRPr="00FC7E38">
        <w:rPr>
          <w:rFonts w:asciiTheme="majorBidi" w:hAnsiTheme="majorBidi" w:cstheme="majorBidi"/>
          <w:b/>
          <w:bCs/>
          <w:lang w:val="en-US"/>
        </w:rPr>
        <w:t xml:space="preserve">In no more than </w:t>
      </w:r>
      <w:r w:rsidR="00D92F0A" w:rsidRPr="00FC7E38">
        <w:rPr>
          <w:rFonts w:asciiTheme="majorBidi" w:hAnsiTheme="majorBidi" w:cstheme="majorBidi"/>
          <w:b/>
          <w:bCs/>
          <w:lang w:val="en-US"/>
        </w:rPr>
        <w:t>1</w:t>
      </w:r>
      <w:r w:rsidR="00795108" w:rsidRPr="00FC7E38">
        <w:rPr>
          <w:rFonts w:asciiTheme="majorBidi" w:hAnsiTheme="majorBidi" w:cstheme="majorBidi"/>
          <w:b/>
          <w:bCs/>
          <w:lang w:val="en-US"/>
        </w:rPr>
        <w:t>000</w:t>
      </w:r>
      <w:r w:rsidRPr="00FC7E38">
        <w:rPr>
          <w:rFonts w:asciiTheme="majorBidi" w:hAnsiTheme="majorBidi" w:cstheme="majorBidi"/>
          <w:b/>
          <w:bCs/>
          <w:lang w:val="en-US"/>
        </w:rPr>
        <w:t xml:space="preserve"> words,</w:t>
      </w:r>
      <w:r w:rsidR="00795108" w:rsidRPr="00FC7E38">
        <w:rPr>
          <w:rFonts w:asciiTheme="majorBidi" w:hAnsiTheme="majorBidi" w:cstheme="majorBidi"/>
          <w:b/>
          <w:bCs/>
          <w:lang w:val="en-US"/>
        </w:rPr>
        <w:t xml:space="preserve"> and 2-3 refer</w:t>
      </w:r>
      <w:r w:rsidR="009673A4" w:rsidRPr="00FC7E38">
        <w:rPr>
          <w:rFonts w:asciiTheme="majorBidi" w:hAnsiTheme="majorBidi" w:cstheme="majorBidi"/>
          <w:b/>
          <w:bCs/>
          <w:lang w:val="en-US"/>
        </w:rPr>
        <w:t>e</w:t>
      </w:r>
      <w:r w:rsidR="00795108" w:rsidRPr="00FC7E38">
        <w:rPr>
          <w:rFonts w:asciiTheme="majorBidi" w:hAnsiTheme="majorBidi" w:cstheme="majorBidi"/>
          <w:b/>
          <w:bCs/>
          <w:lang w:val="en-US"/>
        </w:rPr>
        <w:t>nces,</w:t>
      </w:r>
      <w:r w:rsidRPr="00FC7E38">
        <w:rPr>
          <w:rFonts w:asciiTheme="majorBidi" w:hAnsiTheme="majorBidi" w:cstheme="majorBidi"/>
          <w:b/>
          <w:bCs/>
          <w:lang w:val="en-US"/>
        </w:rPr>
        <w:t xml:space="preserve"> </w:t>
      </w:r>
      <w:r w:rsidR="00237278" w:rsidRPr="00FC7E38">
        <w:rPr>
          <w:rFonts w:asciiTheme="majorBidi" w:hAnsiTheme="majorBidi" w:cstheme="majorBidi"/>
          <w:b/>
          <w:bCs/>
          <w:lang w:val="en-US"/>
        </w:rPr>
        <w:t>explain</w:t>
      </w:r>
      <w:r w:rsidR="009673A4" w:rsidRPr="00FC7E38">
        <w:rPr>
          <w:rFonts w:asciiTheme="majorBidi" w:hAnsiTheme="majorBidi" w:cstheme="majorBidi"/>
          <w:b/>
          <w:bCs/>
          <w:lang w:val="en-US"/>
        </w:rPr>
        <w:t xml:space="preserve"> one of the two following questions</w:t>
      </w:r>
      <w:r w:rsidR="00237278" w:rsidRPr="00FC7E38">
        <w:rPr>
          <w:rFonts w:asciiTheme="majorBidi" w:hAnsiTheme="majorBidi" w:cstheme="majorBidi"/>
          <w:b/>
          <w:bCs/>
          <w:lang w:val="en-US"/>
        </w:rPr>
        <w:t>:</w:t>
      </w:r>
    </w:p>
    <w:p w14:paraId="2BAA9ABA" w14:textId="77777777" w:rsidR="00237278" w:rsidRPr="00FC7E38" w:rsidRDefault="00237278" w:rsidP="00FC7E38">
      <w:pPr>
        <w:spacing w:line="360" w:lineRule="auto"/>
        <w:rPr>
          <w:rFonts w:asciiTheme="majorBidi" w:hAnsiTheme="majorBidi" w:cstheme="majorBidi"/>
          <w:b/>
          <w:bCs/>
          <w:lang w:val="en-US"/>
        </w:rPr>
      </w:pPr>
    </w:p>
    <w:p w14:paraId="4AFE9FA5" w14:textId="77777777" w:rsidR="009673A4"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How can tourism accelerate cultural homogenization in host communities?</w:t>
      </w:r>
    </w:p>
    <w:p w14:paraId="253F611F" w14:textId="77777777" w:rsidR="00795108" w:rsidRPr="00FC7E38" w:rsidRDefault="009673A4" w:rsidP="00FC7E38">
      <w:pPr>
        <w:pStyle w:val="ListParagraph"/>
        <w:numPr>
          <w:ilvl w:val="0"/>
          <w:numId w:val="11"/>
        </w:numPr>
        <w:spacing w:line="360" w:lineRule="auto"/>
        <w:rPr>
          <w:rFonts w:asciiTheme="majorBidi" w:hAnsiTheme="majorBidi" w:cstheme="majorBidi"/>
          <w:lang w:val="en-US"/>
        </w:rPr>
      </w:pPr>
      <w:r w:rsidRPr="00FC7E38">
        <w:rPr>
          <w:rFonts w:asciiTheme="majorBidi" w:hAnsiTheme="majorBidi" w:cstheme="majorBidi"/>
          <w:lang w:val="en-US"/>
        </w:rPr>
        <w:t>What strategies can tourism businesses use to survive during commercial disruptions (pandemics, recessions)?</w:t>
      </w:r>
    </w:p>
    <w:p w14:paraId="6982C4F3" w14:textId="77777777" w:rsidR="00D928D3" w:rsidRPr="00FC7E38" w:rsidRDefault="00D928D3" w:rsidP="00FC7E38">
      <w:pPr>
        <w:pStyle w:val="ListParagraph"/>
        <w:spacing w:line="360" w:lineRule="auto"/>
        <w:rPr>
          <w:rFonts w:asciiTheme="majorBidi" w:hAnsiTheme="majorBidi" w:cstheme="majorBidi"/>
          <w:lang w:val="en-US"/>
        </w:rPr>
      </w:pPr>
    </w:p>
    <w:p w14:paraId="6E379CFC" w14:textId="77777777" w:rsidR="00D928D3" w:rsidRPr="00FC7E38" w:rsidRDefault="00D928D3" w:rsidP="00FC7E38">
      <w:pPr>
        <w:pStyle w:val="ListParagraph"/>
        <w:spacing w:line="360" w:lineRule="auto"/>
        <w:rPr>
          <w:rFonts w:asciiTheme="majorBidi" w:hAnsiTheme="majorBidi" w:cstheme="majorBidi"/>
          <w:lang w:val="en-US"/>
        </w:rPr>
      </w:pPr>
    </w:p>
    <w:p w14:paraId="002898AC" w14:textId="77777777" w:rsidR="00D928D3" w:rsidRPr="00FC7E38" w:rsidRDefault="00D928D3" w:rsidP="00FC7E38">
      <w:pPr>
        <w:pStyle w:val="ListParagraph"/>
        <w:spacing w:line="360" w:lineRule="auto"/>
        <w:rPr>
          <w:rFonts w:asciiTheme="majorBidi" w:hAnsiTheme="majorBidi" w:cstheme="majorBidi"/>
          <w:lang w:val="en-US"/>
        </w:rPr>
      </w:pPr>
    </w:p>
    <w:p w14:paraId="2E921808" w14:textId="77777777" w:rsidR="00D928D3" w:rsidRPr="00FC7E38" w:rsidRDefault="00D928D3" w:rsidP="00FC7E38">
      <w:pPr>
        <w:pStyle w:val="ListParagraph"/>
        <w:spacing w:line="360" w:lineRule="auto"/>
        <w:rPr>
          <w:rFonts w:asciiTheme="majorBidi" w:hAnsiTheme="majorBidi" w:cstheme="majorBidi"/>
          <w:lang w:val="en-US"/>
        </w:rPr>
      </w:pPr>
    </w:p>
    <w:p w14:paraId="59A982DC" w14:textId="77777777" w:rsidR="00D928D3" w:rsidRPr="00FC7E38" w:rsidRDefault="00D928D3" w:rsidP="00FC7E38">
      <w:pPr>
        <w:pStyle w:val="ListParagraph"/>
        <w:spacing w:line="360" w:lineRule="auto"/>
        <w:rPr>
          <w:rFonts w:asciiTheme="majorBidi" w:hAnsiTheme="majorBidi" w:cstheme="majorBidi"/>
          <w:lang w:val="en-US"/>
        </w:rPr>
      </w:pPr>
    </w:p>
    <w:p w14:paraId="51D49EC7" w14:textId="77777777" w:rsidR="00D928D3" w:rsidRPr="00FC7E38" w:rsidRDefault="00D928D3" w:rsidP="00FC7E38">
      <w:pPr>
        <w:pStyle w:val="ListParagraph"/>
        <w:spacing w:line="360" w:lineRule="auto"/>
        <w:rPr>
          <w:rFonts w:asciiTheme="majorBidi" w:hAnsiTheme="majorBidi" w:cstheme="majorBidi"/>
          <w:lang w:val="en-US"/>
        </w:rPr>
      </w:pPr>
    </w:p>
    <w:p w14:paraId="6A1ACF3C" w14:textId="77777777" w:rsidR="00D928D3" w:rsidRPr="00FC7E38" w:rsidRDefault="00D928D3" w:rsidP="00FC7E38">
      <w:pPr>
        <w:pStyle w:val="ListParagraph"/>
        <w:spacing w:line="360" w:lineRule="auto"/>
        <w:rPr>
          <w:rFonts w:asciiTheme="majorBidi" w:hAnsiTheme="majorBidi" w:cstheme="majorBidi"/>
          <w:lang w:val="en-US"/>
        </w:rPr>
      </w:pPr>
    </w:p>
    <w:p w14:paraId="40B1BDC4" w14:textId="77777777" w:rsidR="00D928D3" w:rsidRPr="00FC7E38" w:rsidRDefault="00D928D3" w:rsidP="00FC7E38">
      <w:pPr>
        <w:pStyle w:val="ListParagraph"/>
        <w:spacing w:line="360" w:lineRule="auto"/>
        <w:rPr>
          <w:rFonts w:asciiTheme="majorBidi" w:hAnsiTheme="majorBidi" w:cstheme="majorBidi"/>
          <w:lang w:val="en-US"/>
        </w:rPr>
      </w:pPr>
    </w:p>
    <w:p w14:paraId="2F68305F" w14:textId="77777777" w:rsidR="00D928D3" w:rsidRPr="00FC7E38" w:rsidRDefault="00D928D3" w:rsidP="00FC7E38">
      <w:pPr>
        <w:pStyle w:val="ListParagraph"/>
        <w:spacing w:line="360" w:lineRule="auto"/>
        <w:ind w:left="0"/>
        <w:rPr>
          <w:rFonts w:asciiTheme="majorBidi" w:hAnsiTheme="majorBidi" w:cstheme="majorBidi"/>
          <w:lang w:val="en-US"/>
        </w:rPr>
      </w:pPr>
    </w:p>
    <w:p w14:paraId="6237B864" w14:textId="77777777" w:rsidR="00D928D3" w:rsidRPr="00D928D3" w:rsidRDefault="00D928D3" w:rsidP="00FC7E38">
      <w:pPr>
        <w:pStyle w:val="ListParagraph"/>
        <w:spacing w:line="360" w:lineRule="auto"/>
        <w:rPr>
          <w:rFonts w:asciiTheme="majorBidi" w:hAnsiTheme="majorBidi" w:cstheme="majorBidi"/>
          <w:lang w:val="en-GB"/>
        </w:rPr>
      </w:pPr>
      <w:r w:rsidRPr="00D928D3">
        <w:rPr>
          <w:rFonts w:asciiTheme="majorBidi" w:hAnsiTheme="majorBidi" w:cstheme="majorBidi"/>
          <w:b/>
          <w:bCs/>
          <w:lang w:val="en-GB"/>
        </w:rPr>
        <w:t>Topic Chosen:</w:t>
      </w:r>
      <w:r w:rsidRPr="00D928D3">
        <w:rPr>
          <w:rFonts w:asciiTheme="majorBidi" w:hAnsiTheme="majorBidi" w:cstheme="majorBidi"/>
          <w:lang w:val="en-GB"/>
        </w:rPr>
        <w:t xml:space="preserve"> </w:t>
      </w:r>
      <w:r w:rsidRPr="00D928D3">
        <w:rPr>
          <w:rFonts w:asciiTheme="majorBidi" w:hAnsiTheme="majorBidi" w:cstheme="majorBidi"/>
          <w:i/>
          <w:iCs/>
          <w:lang w:val="en-GB"/>
        </w:rPr>
        <w:t>How can tourism accelerate cultural homogenization in host communities?</w:t>
      </w:r>
    </w:p>
    <w:p w14:paraId="28A7D22E" w14:textId="77777777" w:rsidR="00D928D3" w:rsidRPr="00FC7E38" w:rsidRDefault="00D928D3" w:rsidP="00FC7E38">
      <w:pPr>
        <w:pStyle w:val="ListParagraph"/>
        <w:spacing w:line="360" w:lineRule="auto"/>
        <w:rPr>
          <w:rFonts w:asciiTheme="majorBidi" w:hAnsiTheme="majorBidi" w:cstheme="majorBidi"/>
          <w:lang w:val="en-US"/>
        </w:rPr>
      </w:pPr>
    </w:p>
    <w:p w14:paraId="08204580" w14:textId="77777777" w:rsidR="00FC7E38" w:rsidRPr="00FC7E38" w:rsidRDefault="00FC7E38" w:rsidP="00FC7E38">
      <w:pPr>
        <w:pStyle w:val="ListParagraph"/>
        <w:spacing w:line="360" w:lineRule="auto"/>
        <w:rPr>
          <w:rFonts w:asciiTheme="majorBidi" w:hAnsiTheme="majorBidi" w:cstheme="majorBidi"/>
          <w:lang w:val="en-GB"/>
        </w:rPr>
      </w:pPr>
      <w:r w:rsidRPr="00FC7E38">
        <w:rPr>
          <w:rFonts w:asciiTheme="majorBidi" w:hAnsiTheme="majorBidi" w:cstheme="majorBidi"/>
          <w:lang w:val="en-GB"/>
        </w:rPr>
        <w:t>Many people think of tourism as a way for people from different cultures to meet, for the economy to grow, and for communities to grow. Tourism can also lead to cultural homogenization, which is when local traditions, identities, and social practices are watered down or replaced by globalized cultural forms. Cultural homogenization happens when outside forces, like market demands, the media, and visitors' expectations, make host communities change or hide their unique cultural expressions in favour of ones that are more commercially appealing or widely known. In the realm of tourism, this transformation is frequently subtle and gradual, yet its enduring influence on cultural diversity can be significant.</w:t>
      </w:r>
      <w:r w:rsidRPr="00FC7E38">
        <w:rPr>
          <w:rFonts w:asciiTheme="majorBidi" w:hAnsiTheme="majorBidi" w:cstheme="majorBidi"/>
          <w:lang w:val="en-GB"/>
        </w:rPr>
        <w:br/>
      </w:r>
      <w:r w:rsidRPr="00FC7E38">
        <w:rPr>
          <w:rFonts w:asciiTheme="majorBidi" w:hAnsiTheme="majorBidi" w:cstheme="majorBidi"/>
          <w:lang w:val="en-GB"/>
        </w:rPr>
        <w:br/>
        <w:t>One of the main ways that tourism speeds up cultural homogenization is by turning local culture into a product. As places that tourists want to visit compete for attention around the world, cultural practices like dances, festivals, food, and crafts are often turned into products for visitors to buy. While this can make money and keep some traditions alive, it often leads to simplified or changed versions of cultural expressions that are more appealing to tourists than they are to the community. For example, rituals that used to have a lot of religious or social meaning may be shortened, stylized, or staged to fit the needs of tourists or to meet entertainment expectations. Over time, this process can make the cultural meaning of these practices less important and change their purpose from bringing people together to making money.</w:t>
      </w:r>
      <w:r w:rsidRPr="00FC7E38">
        <w:rPr>
          <w:rFonts w:asciiTheme="majorBidi" w:hAnsiTheme="majorBidi" w:cstheme="majorBidi"/>
          <w:lang w:val="en-GB"/>
        </w:rPr>
        <w:br/>
      </w:r>
      <w:r w:rsidRPr="00FC7E38">
        <w:rPr>
          <w:rFonts w:asciiTheme="majorBidi" w:hAnsiTheme="majorBidi" w:cstheme="majorBidi"/>
          <w:lang w:val="en-GB"/>
        </w:rPr>
        <w:br/>
        <w:t>Also, tourism affects material culture by making goods and services more alike. International tourists want to buy things they know, like global food brands, chain hotels, and modern entertainment venues. This makes local businesses follow global standards. As these standardized options spread to more places, they make the unique qualities of each place less noticeable. Many tourist areas start to look and feel the same, which sociologists call "placelessness." This means that different places feel and look culturally similar. This physical homogenization also changes the way people in the area live their daily lives. They may slowly start to buy more globalized goods and live more globalized lifestyles.</w:t>
      </w:r>
      <w:r w:rsidRPr="00FC7E38">
        <w:rPr>
          <w:rFonts w:asciiTheme="majorBidi" w:hAnsiTheme="majorBidi" w:cstheme="majorBidi"/>
          <w:lang w:val="en-GB"/>
        </w:rPr>
        <w:br/>
      </w:r>
      <w:r w:rsidRPr="00FC7E38">
        <w:rPr>
          <w:rFonts w:asciiTheme="majorBidi" w:hAnsiTheme="majorBidi" w:cstheme="majorBidi"/>
          <w:lang w:val="en-GB"/>
        </w:rPr>
        <w:lastRenderedPageBreak/>
        <w:br/>
        <w:t>Changes in language are also a big part of cultural homogenization. As tourism grows, host communities often feel more pressure to use global languages, especially English, to talk to visitors. This change could push local languages and dialects to the side, especially when younger people start to link global languages with job opportunities and social mobility. The diminished utilization of indigenous languages gradually undermines cultural identity, as language serves as a primary conduit for the transmission of stories, beliefs, and traditions across generations. As language loss speeds up, so does the loss of cultural heritage that can't be seen or touched.</w:t>
      </w:r>
      <w:r w:rsidRPr="00FC7E38">
        <w:rPr>
          <w:rFonts w:asciiTheme="majorBidi" w:hAnsiTheme="majorBidi" w:cstheme="majorBidi"/>
          <w:lang w:val="en-GB"/>
        </w:rPr>
        <w:br/>
      </w:r>
      <w:r w:rsidRPr="00FC7E38">
        <w:rPr>
          <w:rFonts w:asciiTheme="majorBidi" w:hAnsiTheme="majorBidi" w:cstheme="majorBidi"/>
          <w:lang w:val="en-GB"/>
        </w:rPr>
        <w:br/>
        <w:t>Tourism also speeds up cultural homogenization by changing the way people in a place value things and act socially. Tourists frequently bring the customs and norms of their societies, encompassing attire, recreational pursuits, social interactions, and consumption patterns. People in the host community, especially young people, might copy these behaviours to look modern or like they are connected to the rest of the world. Tourism businesses and the media sometimes encourage people to copy Western or globalized lifestyles by making them seem desirable. As individualism and consumerism become more common, traditional values about family structure, community cohesion, modesty, and collective identity may become less important.</w:t>
      </w:r>
      <w:r w:rsidRPr="00FC7E38">
        <w:rPr>
          <w:rFonts w:asciiTheme="majorBidi" w:hAnsiTheme="majorBidi" w:cstheme="majorBidi"/>
          <w:lang w:val="en-GB"/>
        </w:rPr>
        <w:br/>
      </w:r>
      <w:r w:rsidRPr="00FC7E38">
        <w:rPr>
          <w:rFonts w:asciiTheme="majorBidi" w:hAnsiTheme="majorBidi" w:cstheme="majorBidi"/>
          <w:lang w:val="en-GB"/>
        </w:rPr>
        <w:br/>
        <w:t>Tourism-driven urban development can also speed up the process of homogenization. When governments and private developers build things like hotels, airports, shopping malls, and entertainment districts, they often choose architectural styles that are in line with global tourism standards. This process reduces the visibility of traditional buildings, local craftsmanship, and historical neighbourhoods. Even when cultural elements are meant to be kept, they may be added to new buildings in ways that don't keep their cultural integrity, like decorative motifs or themed environments.</w:t>
      </w:r>
      <w:r w:rsidRPr="00FC7E38">
        <w:rPr>
          <w:rFonts w:asciiTheme="majorBidi" w:hAnsiTheme="majorBidi" w:cstheme="majorBidi"/>
          <w:lang w:val="en-GB"/>
        </w:rPr>
        <w:br/>
      </w:r>
      <w:r w:rsidRPr="00FC7E38">
        <w:rPr>
          <w:rFonts w:asciiTheme="majorBidi" w:hAnsiTheme="majorBidi" w:cstheme="majorBidi"/>
          <w:lang w:val="en-GB"/>
        </w:rPr>
        <w:br/>
        <w:t>Digital tourism makes things even more similar, which speeds up the process. Social media sites encourage travellers to look for "</w:t>
      </w:r>
      <w:proofErr w:type="spellStart"/>
      <w:r w:rsidRPr="00FC7E38">
        <w:rPr>
          <w:rFonts w:asciiTheme="majorBidi" w:hAnsiTheme="majorBidi" w:cstheme="majorBidi"/>
          <w:lang w:val="en-GB"/>
        </w:rPr>
        <w:t>Instagrammable</w:t>
      </w:r>
      <w:proofErr w:type="spellEnd"/>
      <w:r w:rsidRPr="00FC7E38">
        <w:rPr>
          <w:rFonts w:asciiTheme="majorBidi" w:hAnsiTheme="majorBidi" w:cstheme="majorBidi"/>
          <w:lang w:val="en-GB"/>
        </w:rPr>
        <w:t xml:space="preserve">" experiences, which makes destinations create similar visual attractions or curated cultural experiences that fit with global trends. This trend makes host communities show off their culture in ways that are more appealing to tourists than real life. When culture is made to be seen online, it loses some of its depth and complexity. Tourism not only changes the </w:t>
      </w:r>
      <w:r w:rsidRPr="00FC7E38">
        <w:rPr>
          <w:rFonts w:asciiTheme="majorBidi" w:hAnsiTheme="majorBidi" w:cstheme="majorBidi"/>
          <w:lang w:val="en-GB"/>
        </w:rPr>
        <w:lastRenderedPageBreak/>
        <w:t>physical and social environment of the communities that host it, but it also changes how culture is shown to the rest of the world.</w:t>
      </w:r>
      <w:r w:rsidRPr="00FC7E38">
        <w:rPr>
          <w:rFonts w:asciiTheme="majorBidi" w:hAnsiTheme="majorBidi" w:cstheme="majorBidi"/>
          <w:lang w:val="en-GB"/>
        </w:rPr>
        <w:br/>
      </w:r>
      <w:r w:rsidRPr="00FC7E38">
        <w:rPr>
          <w:rFonts w:asciiTheme="majorBidi" w:hAnsiTheme="majorBidi" w:cstheme="majorBidi"/>
          <w:lang w:val="en-GB"/>
        </w:rPr>
        <w:br/>
        <w:t>Even with these problems, it's important to remember that tourism doesn't always lead to cultural homogenization. Many communities actively fight against homogenization by making rules that protect cultural heritage, encouraging sustainable tourism, and teaching visitors about the value of local traditions. But when tourism is poorly regulated or too commercialized, the pressures of global competition and market demand can make it hard for communities to keep their cultural identity. In these situations, the culture of the host community becomes more and more a part of global tourism circuits, and it slowly loses the things that made it special in the first place.</w:t>
      </w:r>
      <w:r w:rsidRPr="00FC7E38">
        <w:rPr>
          <w:rFonts w:asciiTheme="majorBidi" w:hAnsiTheme="majorBidi" w:cstheme="majorBidi"/>
          <w:lang w:val="en-GB"/>
        </w:rPr>
        <w:br/>
      </w:r>
      <w:r w:rsidRPr="00FC7E38">
        <w:rPr>
          <w:rFonts w:asciiTheme="majorBidi" w:hAnsiTheme="majorBidi" w:cstheme="majorBidi"/>
          <w:lang w:val="en-GB"/>
        </w:rPr>
        <w:br/>
        <w:t>In conclusion, tourism speeds up the process of cultural homogenization in host communities through a number of interconnected processes, such as the commercialization of culture, the standardization of materials, changes in language, the adoption of global behaviours, urban development patterns, and the impact of digital media. Tourism can help preserve cultures and promote understanding between cultures, but it can also weaken cultural identity when money is more important than cultural integrity. To lessen these effects, policymakers, tourism businesses, and communities need to work together to put cultural preservation plans into action, encourage real cultural experiences, and put sustainable tourism models that honour the heritage of host communities first. If we don't take these steps, tourism could lead to a world where cultural diversity is slowly replaced by a single global culture. This would hurt both local identity and the richness of global heritage.</w:t>
      </w:r>
    </w:p>
    <w:p w14:paraId="517D1377" w14:textId="77777777" w:rsidR="00D928D3" w:rsidRPr="00FC7E38" w:rsidRDefault="00D928D3" w:rsidP="00FC7E38">
      <w:pPr>
        <w:pStyle w:val="ListParagraph"/>
        <w:spacing w:line="360" w:lineRule="auto"/>
        <w:rPr>
          <w:rFonts w:asciiTheme="majorBidi" w:hAnsiTheme="majorBidi" w:cstheme="majorBidi"/>
          <w:lang w:val="en-US"/>
        </w:rPr>
      </w:pPr>
    </w:p>
    <w:p w14:paraId="7009DDC0" w14:textId="77777777" w:rsidR="00FC7E38" w:rsidRPr="00FC7E38" w:rsidRDefault="00FC7E38" w:rsidP="00FC7E38">
      <w:pPr>
        <w:pStyle w:val="ListParagraph"/>
        <w:spacing w:line="360" w:lineRule="auto"/>
        <w:rPr>
          <w:rFonts w:asciiTheme="majorBidi" w:hAnsiTheme="majorBidi" w:cstheme="majorBidi"/>
          <w:lang w:val="en-US"/>
        </w:rPr>
      </w:pPr>
    </w:p>
    <w:p w14:paraId="13D2466C" w14:textId="77777777" w:rsidR="00FC7E38" w:rsidRPr="00FC7E38" w:rsidRDefault="00FC7E38" w:rsidP="00FC7E38">
      <w:pPr>
        <w:pStyle w:val="ListParagraph"/>
        <w:spacing w:line="360" w:lineRule="auto"/>
        <w:rPr>
          <w:rFonts w:asciiTheme="majorBidi" w:hAnsiTheme="majorBidi" w:cstheme="majorBidi"/>
          <w:lang w:val="en-US"/>
        </w:rPr>
      </w:pPr>
      <w:r w:rsidRPr="00FC7E38">
        <w:rPr>
          <w:rFonts w:asciiTheme="majorBidi" w:hAnsiTheme="majorBidi" w:cstheme="majorBidi"/>
          <w:lang w:val="en-US"/>
        </w:rPr>
        <w:t>References (APA 7 style)</w:t>
      </w:r>
    </w:p>
    <w:p w14:paraId="04E45450" w14:textId="77777777" w:rsidR="00FC7E38" w:rsidRPr="00FC7E38" w:rsidRDefault="00FC7E38" w:rsidP="00FC7E38">
      <w:pPr>
        <w:pStyle w:val="ListParagraph"/>
        <w:spacing w:line="360" w:lineRule="auto"/>
        <w:rPr>
          <w:rFonts w:asciiTheme="majorBidi" w:hAnsiTheme="majorBidi" w:cstheme="majorBidi"/>
          <w:lang w:val="en-US"/>
        </w:rPr>
      </w:pPr>
    </w:p>
    <w:p w14:paraId="46832195" w14:textId="77777777" w:rsidR="00FC7E38" w:rsidRPr="00FC7E38" w:rsidRDefault="00FC7E38" w:rsidP="00FC7E38">
      <w:pPr>
        <w:pStyle w:val="ListParagraph"/>
        <w:spacing w:line="360" w:lineRule="auto"/>
        <w:rPr>
          <w:rFonts w:asciiTheme="majorBidi" w:hAnsiTheme="majorBidi" w:cstheme="majorBidi"/>
          <w:lang w:val="en-US"/>
        </w:rPr>
      </w:pPr>
      <w:r w:rsidRPr="00FC7E38">
        <w:rPr>
          <w:rFonts w:asciiTheme="majorBidi" w:hAnsiTheme="majorBidi" w:cstheme="majorBidi"/>
          <w:lang w:val="en-US"/>
        </w:rPr>
        <w:t>Cohen, E. (2019). Tourism and the commodification of culture. Tourism Recreation Research, 44(2), 153–164.</w:t>
      </w:r>
    </w:p>
    <w:p w14:paraId="2FAC2487" w14:textId="77777777" w:rsidR="00FC7E38" w:rsidRPr="00FC7E38" w:rsidRDefault="00FC7E38" w:rsidP="00FC7E38">
      <w:pPr>
        <w:pStyle w:val="ListParagraph"/>
        <w:spacing w:line="360" w:lineRule="auto"/>
        <w:rPr>
          <w:rFonts w:asciiTheme="majorBidi" w:hAnsiTheme="majorBidi" w:cstheme="majorBidi"/>
          <w:lang w:val="en-US"/>
        </w:rPr>
      </w:pPr>
      <w:r w:rsidRPr="00FC7E38">
        <w:rPr>
          <w:rFonts w:asciiTheme="majorBidi" w:hAnsiTheme="majorBidi" w:cstheme="majorBidi"/>
          <w:lang w:val="en-US"/>
        </w:rPr>
        <w:t>Greenwood, D. J. (2020). Culture by the pound: An anthropological perspective on tourism as cultural commodification. Annals of Tourism Research, 83, 102926.</w:t>
      </w:r>
    </w:p>
    <w:p w14:paraId="4D97EE6D" w14:textId="7A0208E2" w:rsidR="00FC7E38" w:rsidRPr="00FC7E38" w:rsidRDefault="00FC7E38" w:rsidP="00FC7E38">
      <w:pPr>
        <w:pStyle w:val="ListParagraph"/>
        <w:spacing w:line="360" w:lineRule="auto"/>
        <w:rPr>
          <w:rFonts w:asciiTheme="majorBidi" w:hAnsiTheme="majorBidi" w:cstheme="majorBidi"/>
          <w:lang w:val="en-US"/>
        </w:rPr>
      </w:pPr>
      <w:r w:rsidRPr="00FC7E38">
        <w:rPr>
          <w:rFonts w:asciiTheme="majorBidi" w:hAnsiTheme="majorBidi" w:cstheme="majorBidi"/>
          <w:lang w:val="en-US"/>
        </w:rPr>
        <w:t>Richards, G. (2021). Cultural tourism: A review of recent research and trends. Journal of Tourism and Cultural Change, 19(4), 539–556.</w:t>
      </w:r>
    </w:p>
    <w:sectPr w:rsidR="00FC7E38" w:rsidRPr="00FC7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2CE95D8-EB13-46B7-8300-9A1EE13652BB}"/>
    <w:embedBold r:id="rId2" w:fontKey="{3FDFD2E6-0329-48BD-BCAD-8A8FE2DBC678}"/>
    <w:embedItalic r:id="rId3" w:fontKey="{2B9FC7EF-C62A-4C7E-BB26-87DB9F91367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F241FA2-8472-49FA-8DD3-9FC1B39B7102}"/>
  </w:font>
  <w:font w:name="Calibri Light">
    <w:panose1 w:val="020F0302020204030204"/>
    <w:charset w:val="00"/>
    <w:family w:val="swiss"/>
    <w:pitch w:val="variable"/>
    <w:sig w:usb0="E4002EFF" w:usb1="C000247B" w:usb2="00000009" w:usb3="00000000" w:csb0="000001FF" w:csb1="00000000"/>
    <w:embedRegular r:id="rId5" w:fontKey="{885F2BB0-E929-4DC3-B679-A9E161AEA99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74BD9"/>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8D3"/>
    <w:rsid w:val="00D92F0A"/>
    <w:rsid w:val="00E6778A"/>
    <w:rsid w:val="00EA737F"/>
    <w:rsid w:val="00F25F5B"/>
    <w:rsid w:val="00F837B1"/>
    <w:rsid w:val="00FC7E3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6AD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2025-12-10T14:00:00Z</dcterms:created>
  <dcterms:modified xsi:type="dcterms:W3CDTF">2025-12-10T14:00:00Z</dcterms:modified>
</cp:coreProperties>
</file>