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9DE89"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51B1D45" w14:textId="77777777" w:rsidR="00672345" w:rsidRPr="0019504D" w:rsidRDefault="00672345" w:rsidP="00672345">
      <w:pPr>
        <w:rPr>
          <w:b/>
          <w:bCs/>
          <w:lang w:val="en-US"/>
        </w:rPr>
      </w:pPr>
      <w:r>
        <w:rPr>
          <w:b/>
          <w:bCs/>
          <w:lang w:val="en-US"/>
        </w:rPr>
        <w:t xml:space="preserve">Cultural Heritage Management </w:t>
      </w:r>
    </w:p>
    <w:p w14:paraId="7C3E836E"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054508FA"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44761598" w14:textId="77777777" w:rsidR="00672345" w:rsidRDefault="00672345"/>
    <w:p w14:paraId="01273998" w14:textId="77777777" w:rsidR="00672345" w:rsidRDefault="00672345"/>
    <w:p w14:paraId="58D939BC" w14:textId="77777777" w:rsidR="00672345" w:rsidRDefault="00672345"/>
    <w:p w14:paraId="2088C002" w14:textId="77777777" w:rsidR="00672345" w:rsidRDefault="00672345"/>
    <w:p w14:paraId="393AE272" w14:textId="77777777" w:rsidR="00672345" w:rsidRDefault="00672345"/>
    <w:p w14:paraId="230E0176" w14:textId="77777777" w:rsidR="00672345" w:rsidRDefault="00672345"/>
    <w:p w14:paraId="6B5AE1BC" w14:textId="77777777" w:rsidR="00672345" w:rsidRDefault="00672345"/>
    <w:p w14:paraId="1892C948" w14:textId="77777777" w:rsidR="00672345" w:rsidRDefault="00672345"/>
    <w:p w14:paraId="52409CDB" w14:textId="77777777" w:rsidR="00672345" w:rsidRDefault="00672345"/>
    <w:p w14:paraId="13CE6543" w14:textId="77777777" w:rsidR="00672345" w:rsidRDefault="00672345"/>
    <w:p w14:paraId="700F7DCC" w14:textId="77777777" w:rsidR="00672345" w:rsidRDefault="00672345"/>
    <w:p w14:paraId="1D59FFBC" w14:textId="77777777" w:rsidR="00672345" w:rsidRDefault="00672345"/>
    <w:p w14:paraId="20B49642" w14:textId="77777777" w:rsidR="00672345" w:rsidRDefault="00672345"/>
    <w:p w14:paraId="4AF515FA"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3758F3E8" w14:textId="77777777" w:rsidR="00016EE8" w:rsidRDefault="00016EE8" w:rsidP="00016EE8">
      <w:pPr>
        <w:rPr>
          <w:lang w:val="en-US"/>
        </w:rPr>
      </w:pPr>
    </w:p>
    <w:p w14:paraId="6A91EE2F"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7B6B7848"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64F261FB" w14:textId="77777777" w:rsidR="005E1FD5" w:rsidRPr="005E1FD5" w:rsidRDefault="005E1FD5" w:rsidP="005E1FD5">
      <w:pPr>
        <w:spacing w:line="276" w:lineRule="auto"/>
        <w:rPr>
          <w:lang w:val="en-US"/>
        </w:rPr>
      </w:pPr>
    </w:p>
    <w:p w14:paraId="41A5D5E4"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120B6166"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59A44A2A"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0EBE0B5F"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2BC6F462" w14:textId="77777777" w:rsidR="00CF34F8" w:rsidRDefault="005E1FD5" w:rsidP="005E1FD5">
      <w:pPr>
        <w:pStyle w:val="ListParagraph"/>
        <w:numPr>
          <w:ilvl w:val="0"/>
          <w:numId w:val="9"/>
        </w:numPr>
        <w:spacing w:line="276" w:lineRule="auto"/>
        <w:rPr>
          <w:lang w:val="en-US"/>
        </w:rPr>
      </w:pPr>
      <w:r w:rsidRPr="005E1FD5">
        <w:rPr>
          <w:lang w:val="en-US"/>
        </w:rPr>
        <w:t>Possible mitigation measures</w:t>
      </w:r>
    </w:p>
    <w:p w14:paraId="2A518FF4" w14:textId="77777777" w:rsidR="001B53D4" w:rsidRDefault="001B53D4" w:rsidP="001B53D4">
      <w:pPr>
        <w:pStyle w:val="ListParagraph"/>
        <w:spacing w:line="276" w:lineRule="auto"/>
        <w:ind w:left="0"/>
        <w:rPr>
          <w:lang w:val="en-US"/>
        </w:rPr>
      </w:pPr>
    </w:p>
    <w:p w14:paraId="73374BAE" w14:textId="77777777" w:rsidR="001B53D4" w:rsidRDefault="001B53D4" w:rsidP="001B53D4">
      <w:pPr>
        <w:pStyle w:val="ListParagraph"/>
        <w:spacing w:line="276" w:lineRule="auto"/>
        <w:ind w:left="0"/>
        <w:rPr>
          <w:lang w:val="en-US"/>
        </w:rPr>
      </w:pPr>
    </w:p>
    <w:p w14:paraId="0276836F" w14:textId="77777777" w:rsidR="001B53D4" w:rsidRDefault="001B53D4" w:rsidP="001B53D4">
      <w:pPr>
        <w:pStyle w:val="ListParagraph"/>
        <w:spacing w:line="276" w:lineRule="auto"/>
        <w:ind w:left="0"/>
        <w:rPr>
          <w:lang w:val="en-US"/>
        </w:rPr>
      </w:pPr>
    </w:p>
    <w:p w14:paraId="77248973" w14:textId="77777777" w:rsidR="001B53D4" w:rsidRDefault="001B53D4" w:rsidP="001B53D4">
      <w:pPr>
        <w:pStyle w:val="ListParagraph"/>
        <w:spacing w:line="276" w:lineRule="auto"/>
        <w:ind w:left="0"/>
        <w:rPr>
          <w:lang w:val="en-US"/>
        </w:rPr>
      </w:pPr>
    </w:p>
    <w:p w14:paraId="2D45F49F" w14:textId="77777777" w:rsidR="001B53D4" w:rsidRDefault="001B53D4" w:rsidP="001B53D4">
      <w:pPr>
        <w:pStyle w:val="ListParagraph"/>
        <w:spacing w:line="276" w:lineRule="auto"/>
        <w:ind w:left="0"/>
        <w:rPr>
          <w:lang w:val="en-US"/>
        </w:rPr>
      </w:pPr>
    </w:p>
    <w:p w14:paraId="259CF979" w14:textId="77777777" w:rsidR="001B53D4" w:rsidRDefault="001B53D4" w:rsidP="001B53D4">
      <w:pPr>
        <w:pStyle w:val="ListParagraph"/>
        <w:spacing w:line="276" w:lineRule="auto"/>
        <w:ind w:left="0"/>
        <w:rPr>
          <w:lang w:val="en-US"/>
        </w:rPr>
      </w:pPr>
    </w:p>
    <w:p w14:paraId="3FF168BB" w14:textId="77777777" w:rsidR="001B53D4" w:rsidRDefault="001B53D4" w:rsidP="001B53D4">
      <w:pPr>
        <w:pStyle w:val="ListParagraph"/>
        <w:spacing w:line="276" w:lineRule="auto"/>
        <w:ind w:left="0"/>
        <w:rPr>
          <w:lang w:val="en-US"/>
        </w:rPr>
      </w:pPr>
    </w:p>
    <w:p w14:paraId="12AF0EBD" w14:textId="77777777" w:rsidR="001B53D4" w:rsidRDefault="001B53D4" w:rsidP="001B53D4">
      <w:pPr>
        <w:pStyle w:val="ListParagraph"/>
        <w:spacing w:line="276" w:lineRule="auto"/>
        <w:ind w:left="0"/>
        <w:rPr>
          <w:lang w:val="en-US"/>
        </w:rPr>
      </w:pPr>
    </w:p>
    <w:p w14:paraId="6D8ADB05" w14:textId="77777777" w:rsidR="001B53D4" w:rsidRDefault="001B53D4" w:rsidP="001B53D4">
      <w:pPr>
        <w:pStyle w:val="ListParagraph"/>
        <w:spacing w:line="276" w:lineRule="auto"/>
        <w:ind w:left="0"/>
        <w:rPr>
          <w:lang w:val="en-US"/>
        </w:rPr>
      </w:pPr>
    </w:p>
    <w:p w14:paraId="6013F4AC" w14:textId="77777777" w:rsidR="001B53D4" w:rsidRDefault="001B53D4" w:rsidP="001B53D4">
      <w:pPr>
        <w:pStyle w:val="ListParagraph"/>
        <w:spacing w:line="276" w:lineRule="auto"/>
        <w:ind w:left="0"/>
        <w:rPr>
          <w:lang w:val="en-US"/>
        </w:rPr>
      </w:pPr>
    </w:p>
    <w:p w14:paraId="6B70A429" w14:textId="77777777" w:rsidR="001B53D4" w:rsidRDefault="001B53D4" w:rsidP="001B53D4">
      <w:pPr>
        <w:pStyle w:val="ListParagraph"/>
        <w:spacing w:line="276" w:lineRule="auto"/>
        <w:ind w:left="0"/>
        <w:rPr>
          <w:lang w:val="en-US"/>
        </w:rPr>
      </w:pPr>
    </w:p>
    <w:p w14:paraId="26786351" w14:textId="77777777" w:rsidR="001B53D4" w:rsidRDefault="001B53D4" w:rsidP="001B53D4">
      <w:pPr>
        <w:pStyle w:val="ListParagraph"/>
        <w:spacing w:line="276" w:lineRule="auto"/>
        <w:ind w:left="0"/>
        <w:rPr>
          <w:lang w:val="en-US"/>
        </w:rPr>
      </w:pPr>
    </w:p>
    <w:p w14:paraId="19645CC0" w14:textId="77777777" w:rsidR="001B53D4" w:rsidRDefault="001B53D4" w:rsidP="001B53D4">
      <w:pPr>
        <w:pStyle w:val="ListParagraph"/>
        <w:spacing w:line="276" w:lineRule="auto"/>
        <w:ind w:left="0"/>
        <w:rPr>
          <w:lang w:val="en-US"/>
        </w:rPr>
      </w:pPr>
    </w:p>
    <w:p w14:paraId="5021CDB8" w14:textId="77777777" w:rsidR="001B53D4" w:rsidRDefault="001B53D4" w:rsidP="001B53D4">
      <w:pPr>
        <w:pStyle w:val="ListParagraph"/>
        <w:spacing w:line="276" w:lineRule="auto"/>
        <w:ind w:left="0"/>
        <w:rPr>
          <w:lang w:val="en-US"/>
        </w:rPr>
      </w:pPr>
    </w:p>
    <w:p w14:paraId="4D172159" w14:textId="77777777" w:rsidR="001B53D4" w:rsidRDefault="001B53D4" w:rsidP="001B53D4">
      <w:pPr>
        <w:pStyle w:val="ListParagraph"/>
        <w:spacing w:line="276" w:lineRule="auto"/>
        <w:ind w:left="0"/>
        <w:rPr>
          <w:lang w:val="en-US"/>
        </w:rPr>
      </w:pPr>
    </w:p>
    <w:p w14:paraId="0BA98807" w14:textId="77777777" w:rsidR="001B53D4" w:rsidRDefault="001B53D4" w:rsidP="001B53D4">
      <w:pPr>
        <w:pStyle w:val="ListParagraph"/>
        <w:spacing w:line="276" w:lineRule="auto"/>
        <w:ind w:left="0"/>
        <w:rPr>
          <w:lang w:val="en-US"/>
        </w:rPr>
      </w:pPr>
      <w:r>
        <w:rPr>
          <w:lang w:val="en-US"/>
        </w:rPr>
        <w:t>\</w:t>
      </w:r>
    </w:p>
    <w:p w14:paraId="3DAF9AB3" w14:textId="77777777" w:rsidR="00D344E3" w:rsidRPr="00D344E3" w:rsidRDefault="00D344E3" w:rsidP="00D344E3">
      <w:pPr>
        <w:pStyle w:val="ListParagraph"/>
        <w:spacing w:line="276" w:lineRule="auto"/>
        <w:rPr>
          <w:b/>
          <w:bCs/>
          <w:lang w:val="en-GB"/>
        </w:rPr>
      </w:pPr>
      <w:r w:rsidRPr="00D344E3">
        <w:rPr>
          <w:b/>
          <w:bCs/>
          <w:lang w:val="en-GB"/>
        </w:rPr>
        <w:lastRenderedPageBreak/>
        <w:t>1. Can Different Stakeholders Assign Different Values to the Same Heritage Attribute?</w:t>
      </w:r>
    </w:p>
    <w:p w14:paraId="14CE8DEF" w14:textId="77777777" w:rsidR="00D344E3" w:rsidRPr="00D344E3" w:rsidRDefault="00D344E3" w:rsidP="00D344E3">
      <w:pPr>
        <w:pStyle w:val="ListParagraph"/>
        <w:spacing w:line="276" w:lineRule="auto"/>
        <w:rPr>
          <w:lang w:val="en-GB"/>
        </w:rPr>
      </w:pPr>
      <w:r w:rsidRPr="00D344E3">
        <w:rPr>
          <w:lang w:val="en-GB"/>
        </w:rPr>
        <w:t>Yes, different stakeholders often attribute different meanings and levels of importance to the same heritage attribute. Heritage is not solely defined by its physical characteristics; it also reflects cultural identity, social memory, economic interests, and political priorities. As a result, heritage values vary according to stakeholder perspectives.</w:t>
      </w:r>
    </w:p>
    <w:p w14:paraId="5327D98C" w14:textId="77777777" w:rsidR="00D344E3" w:rsidRPr="00D344E3" w:rsidRDefault="00D344E3" w:rsidP="00D344E3">
      <w:pPr>
        <w:pStyle w:val="ListParagraph"/>
        <w:spacing w:line="276" w:lineRule="auto"/>
        <w:rPr>
          <w:lang w:val="en-GB"/>
        </w:rPr>
      </w:pPr>
      <w:r w:rsidRPr="00D344E3">
        <w:rPr>
          <w:lang w:val="en-GB"/>
        </w:rPr>
        <w:t>For example, an ancient archaeological site may be valued by researchers because it provides evidence about past societies and historical development. Local communities may view the same site as an important symbol of identity, tradition, and belonging. Tourists may appreciate it for educational and recreational purposes, while businesses may focus on its economic potential through tourism-related activities. Government authorities may prioritize its role in promoting national heritage and international recognition.</w:t>
      </w:r>
    </w:p>
    <w:p w14:paraId="3AD1B3E4" w14:textId="77777777" w:rsidR="00D344E3" w:rsidRPr="00D344E3" w:rsidRDefault="00D344E3" w:rsidP="00D344E3">
      <w:pPr>
        <w:pStyle w:val="ListParagraph"/>
        <w:spacing w:line="276" w:lineRule="auto"/>
        <w:rPr>
          <w:lang w:val="en-GB"/>
        </w:rPr>
      </w:pPr>
      <w:r w:rsidRPr="00D344E3">
        <w:rPr>
          <w:lang w:val="en-GB"/>
        </w:rPr>
        <w:t xml:space="preserve">A practical example is Stonehenge in the United Kingdom. Archaeologists value the monument for its prehistoric significance and scientific research potential. Spiritual groups consider it a sacred landscape associated with cultural traditions and ceremonies. Tourists view it as an iconic attraction, whereas </w:t>
      </w:r>
      <w:proofErr w:type="gramStart"/>
      <w:r w:rsidRPr="00D344E3">
        <w:rPr>
          <w:lang w:val="en-GB"/>
        </w:rPr>
        <w:t>local residents</w:t>
      </w:r>
      <w:proofErr w:type="gramEnd"/>
      <w:r w:rsidRPr="00D344E3">
        <w:rPr>
          <w:lang w:val="en-GB"/>
        </w:rPr>
        <w:t xml:space="preserve"> may be concerned about traffic congestion and infrastructure development around the site.</w:t>
      </w:r>
    </w:p>
    <w:p w14:paraId="19EEF81D" w14:textId="77777777" w:rsidR="00D344E3" w:rsidRPr="00D344E3" w:rsidRDefault="00D344E3" w:rsidP="00D344E3">
      <w:pPr>
        <w:pStyle w:val="ListParagraph"/>
        <w:spacing w:line="276" w:lineRule="auto"/>
        <w:rPr>
          <w:lang w:val="en-GB"/>
        </w:rPr>
      </w:pPr>
      <w:r w:rsidRPr="00D344E3">
        <w:rPr>
          <w:lang w:val="en-GB"/>
        </w:rPr>
        <w:t>The existence of multiple values presents both opportunities and challenges for heritage management. On one hand, diverse perspectives can strengthen support for conservation. On the other hand, competing interests may lead to conflicts regarding access, preservation methods, or development proposals. Consequently, heritage professionals increasingly advocate stakeholder participation in decision-making processes.</w:t>
      </w:r>
    </w:p>
    <w:p w14:paraId="7FB1328B" w14:textId="77777777" w:rsidR="00D344E3" w:rsidRPr="00D344E3" w:rsidRDefault="00D344E3" w:rsidP="00D344E3">
      <w:pPr>
        <w:pStyle w:val="ListParagraph"/>
        <w:spacing w:line="276" w:lineRule="auto"/>
        <w:rPr>
          <w:lang w:val="en-GB"/>
        </w:rPr>
      </w:pPr>
      <w:r w:rsidRPr="00D344E3">
        <w:rPr>
          <w:lang w:val="en-GB"/>
        </w:rPr>
        <w:t>Effective heritage management requires balancing these differing values through consultation, impact assessments, and sustainable planning. A collaborative approach ensures that conservation objectives are achieved while respecting social, cultural, and economic needs. Such strategies contribute to long-term preservation and enhance public engagement with heritage resources.</w:t>
      </w:r>
    </w:p>
    <w:p w14:paraId="4BECFFAC" w14:textId="77777777" w:rsidR="00D344E3" w:rsidRPr="00D344E3" w:rsidRDefault="00D344E3" w:rsidP="00D344E3">
      <w:pPr>
        <w:pStyle w:val="ListParagraph"/>
        <w:spacing w:line="276" w:lineRule="auto"/>
        <w:rPr>
          <w:lang w:val="en-GB"/>
        </w:rPr>
      </w:pPr>
      <w:r w:rsidRPr="00D344E3">
        <w:rPr>
          <w:lang w:val="en-GB"/>
        </w:rPr>
        <w:t>In summary, heritage attributes can hold different meanings for different stakeholders. Recognizing and integrating these diverse values is fundamental to achieving sustainable and inclusive heritage management.</w:t>
      </w:r>
    </w:p>
    <w:p w14:paraId="0B46173E" w14:textId="75D8E5D5" w:rsidR="00D344E3" w:rsidRDefault="00D344E3" w:rsidP="00D344E3">
      <w:pPr>
        <w:pStyle w:val="ListParagraph"/>
        <w:spacing w:line="276" w:lineRule="auto"/>
        <w:rPr>
          <w:lang w:val="en-GB"/>
        </w:rPr>
      </w:pPr>
    </w:p>
    <w:p w14:paraId="26F8A5CB" w14:textId="77777777" w:rsidR="00D344E3" w:rsidRDefault="00D344E3" w:rsidP="00D344E3">
      <w:pPr>
        <w:pStyle w:val="ListParagraph"/>
        <w:spacing w:line="276" w:lineRule="auto"/>
        <w:rPr>
          <w:lang w:val="en-GB"/>
        </w:rPr>
      </w:pPr>
    </w:p>
    <w:p w14:paraId="2A7D5D2D" w14:textId="77777777" w:rsidR="00D344E3" w:rsidRDefault="00D344E3" w:rsidP="00D344E3">
      <w:pPr>
        <w:pStyle w:val="ListParagraph"/>
        <w:spacing w:line="276" w:lineRule="auto"/>
        <w:rPr>
          <w:lang w:val="en-GB"/>
        </w:rPr>
      </w:pPr>
    </w:p>
    <w:p w14:paraId="25946EBA" w14:textId="77777777" w:rsidR="00D344E3" w:rsidRDefault="00D344E3" w:rsidP="00D344E3">
      <w:pPr>
        <w:pStyle w:val="ListParagraph"/>
        <w:spacing w:line="276" w:lineRule="auto"/>
        <w:rPr>
          <w:lang w:val="en-GB"/>
        </w:rPr>
      </w:pPr>
    </w:p>
    <w:p w14:paraId="28193AA0" w14:textId="77777777" w:rsidR="00D344E3" w:rsidRDefault="00D344E3" w:rsidP="00D344E3">
      <w:pPr>
        <w:pStyle w:val="ListParagraph"/>
        <w:spacing w:line="276" w:lineRule="auto"/>
        <w:rPr>
          <w:lang w:val="en-GB"/>
        </w:rPr>
      </w:pPr>
    </w:p>
    <w:p w14:paraId="508DA603" w14:textId="77777777" w:rsidR="00D344E3" w:rsidRDefault="00D344E3" w:rsidP="00D344E3">
      <w:pPr>
        <w:pStyle w:val="ListParagraph"/>
        <w:spacing w:line="276" w:lineRule="auto"/>
        <w:rPr>
          <w:lang w:val="en-GB"/>
        </w:rPr>
      </w:pPr>
    </w:p>
    <w:p w14:paraId="18E981E8" w14:textId="77777777" w:rsidR="00D344E3" w:rsidRDefault="00D344E3" w:rsidP="00D344E3">
      <w:pPr>
        <w:pStyle w:val="ListParagraph"/>
        <w:spacing w:line="276" w:lineRule="auto"/>
        <w:rPr>
          <w:lang w:val="en-GB"/>
        </w:rPr>
      </w:pPr>
    </w:p>
    <w:p w14:paraId="3B155798" w14:textId="77777777" w:rsidR="00D344E3" w:rsidRDefault="00D344E3" w:rsidP="00D344E3">
      <w:pPr>
        <w:pStyle w:val="ListParagraph"/>
        <w:spacing w:line="276" w:lineRule="auto"/>
        <w:rPr>
          <w:lang w:val="en-GB"/>
        </w:rPr>
      </w:pPr>
    </w:p>
    <w:p w14:paraId="50418D58" w14:textId="77777777" w:rsidR="00D344E3" w:rsidRPr="00D344E3" w:rsidRDefault="00D344E3" w:rsidP="00D344E3">
      <w:pPr>
        <w:pStyle w:val="ListParagraph"/>
        <w:spacing w:line="276" w:lineRule="auto"/>
        <w:rPr>
          <w:lang w:val="en-GB"/>
        </w:rPr>
      </w:pPr>
    </w:p>
    <w:p w14:paraId="1AF6661D" w14:textId="77777777" w:rsidR="00D344E3" w:rsidRPr="00D344E3" w:rsidRDefault="00D344E3" w:rsidP="00D344E3">
      <w:pPr>
        <w:pStyle w:val="ListParagraph"/>
        <w:spacing w:line="276" w:lineRule="auto"/>
        <w:rPr>
          <w:lang w:val="en-GB"/>
        </w:rPr>
      </w:pPr>
      <w:r w:rsidRPr="00D344E3">
        <w:rPr>
          <w:lang w:val="en-GB"/>
        </w:rPr>
        <w:t>2. Evaluation of Five Attributes from the Historic Centre of Florence, Italy</w:t>
      </w:r>
    </w:p>
    <w:p w14:paraId="79B83009" w14:textId="77777777" w:rsidR="00D344E3" w:rsidRPr="00D344E3" w:rsidRDefault="00D344E3" w:rsidP="00D344E3">
      <w:pPr>
        <w:pStyle w:val="ListParagraph"/>
        <w:spacing w:line="276" w:lineRule="auto"/>
        <w:rPr>
          <w:lang w:val="en-GB"/>
        </w:rPr>
      </w:pPr>
      <w:r w:rsidRPr="00D344E3">
        <w:rPr>
          <w:lang w:val="en-GB"/>
        </w:rPr>
        <w:t>The Historic Centre of Florence is a UNESCO World Heritage Site recognized for its outstanding contribution to Renaissance art, architecture, urban planning, and cultural history. The city contains numerous heritage attributes that reflect its global significance.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2"/>
        <w:gridCol w:w="1825"/>
        <w:gridCol w:w="1679"/>
        <w:gridCol w:w="1918"/>
        <w:gridCol w:w="1872"/>
      </w:tblGrid>
      <w:tr w:rsidR="00D344E3" w:rsidRPr="00D344E3" w14:paraId="41E083BB" w14:textId="77777777">
        <w:trPr>
          <w:tblHeader/>
          <w:tblCellSpacing w:w="15" w:type="dxa"/>
        </w:trPr>
        <w:tc>
          <w:tcPr>
            <w:tcW w:w="0" w:type="auto"/>
            <w:vAlign w:val="center"/>
            <w:hideMark/>
          </w:tcPr>
          <w:p w14:paraId="2A17D0BE" w14:textId="77777777" w:rsidR="00D344E3" w:rsidRPr="00D344E3" w:rsidRDefault="00D344E3" w:rsidP="00D344E3">
            <w:pPr>
              <w:pStyle w:val="ListParagraph"/>
              <w:spacing w:line="276" w:lineRule="auto"/>
              <w:rPr>
                <w:lang w:val="en-GB"/>
              </w:rPr>
            </w:pPr>
            <w:r w:rsidRPr="00D344E3">
              <w:rPr>
                <w:lang w:val="en-GB"/>
              </w:rPr>
              <w:t>Heritage Attribute</w:t>
            </w:r>
          </w:p>
        </w:tc>
        <w:tc>
          <w:tcPr>
            <w:tcW w:w="0" w:type="auto"/>
            <w:vAlign w:val="center"/>
            <w:hideMark/>
          </w:tcPr>
          <w:p w14:paraId="6EAFCC15" w14:textId="77777777" w:rsidR="00D344E3" w:rsidRPr="00D344E3" w:rsidRDefault="00D344E3" w:rsidP="00D344E3">
            <w:pPr>
              <w:pStyle w:val="ListParagraph"/>
              <w:spacing w:line="276" w:lineRule="auto"/>
              <w:rPr>
                <w:lang w:val="en-GB"/>
              </w:rPr>
            </w:pPr>
            <w:r w:rsidRPr="00D344E3">
              <w:rPr>
                <w:lang w:val="en-GB"/>
              </w:rPr>
              <w:t>Heritage Value Conveyed</w:t>
            </w:r>
          </w:p>
        </w:tc>
        <w:tc>
          <w:tcPr>
            <w:tcW w:w="0" w:type="auto"/>
            <w:vAlign w:val="center"/>
            <w:hideMark/>
          </w:tcPr>
          <w:p w14:paraId="69353145" w14:textId="77777777" w:rsidR="00D344E3" w:rsidRPr="00D344E3" w:rsidRDefault="00D344E3" w:rsidP="00D344E3">
            <w:pPr>
              <w:pStyle w:val="ListParagraph"/>
              <w:spacing w:line="276" w:lineRule="auto"/>
              <w:rPr>
                <w:lang w:val="en-GB"/>
              </w:rPr>
            </w:pPr>
            <w:r w:rsidRPr="00D344E3">
              <w:rPr>
                <w:lang w:val="en-GB"/>
              </w:rPr>
              <w:t>Significance Level</w:t>
            </w:r>
          </w:p>
        </w:tc>
        <w:tc>
          <w:tcPr>
            <w:tcW w:w="0" w:type="auto"/>
            <w:vAlign w:val="center"/>
            <w:hideMark/>
          </w:tcPr>
          <w:p w14:paraId="38B016C8" w14:textId="77777777" w:rsidR="00D344E3" w:rsidRPr="00D344E3" w:rsidRDefault="00D344E3" w:rsidP="00D344E3">
            <w:pPr>
              <w:pStyle w:val="ListParagraph"/>
              <w:spacing w:line="276" w:lineRule="auto"/>
              <w:rPr>
                <w:lang w:val="en-GB"/>
              </w:rPr>
            </w:pPr>
            <w:r w:rsidRPr="00D344E3">
              <w:rPr>
                <w:lang w:val="en-GB"/>
              </w:rPr>
              <w:t>Potential Impacts from Development</w:t>
            </w:r>
          </w:p>
        </w:tc>
        <w:tc>
          <w:tcPr>
            <w:tcW w:w="0" w:type="auto"/>
            <w:vAlign w:val="center"/>
            <w:hideMark/>
          </w:tcPr>
          <w:p w14:paraId="5666D404" w14:textId="77777777" w:rsidR="00D344E3" w:rsidRPr="00D344E3" w:rsidRDefault="00D344E3" w:rsidP="00D344E3">
            <w:pPr>
              <w:pStyle w:val="ListParagraph"/>
              <w:spacing w:line="276" w:lineRule="auto"/>
              <w:rPr>
                <w:lang w:val="en-GB"/>
              </w:rPr>
            </w:pPr>
            <w:r w:rsidRPr="00D344E3">
              <w:rPr>
                <w:lang w:val="en-GB"/>
              </w:rPr>
              <w:t>Possible Mitigation Measures</w:t>
            </w:r>
          </w:p>
        </w:tc>
      </w:tr>
      <w:tr w:rsidR="00D344E3" w:rsidRPr="00D344E3" w14:paraId="091A1816" w14:textId="77777777">
        <w:trPr>
          <w:tblCellSpacing w:w="15" w:type="dxa"/>
        </w:trPr>
        <w:tc>
          <w:tcPr>
            <w:tcW w:w="0" w:type="auto"/>
            <w:vAlign w:val="center"/>
            <w:hideMark/>
          </w:tcPr>
          <w:p w14:paraId="5D2A7473" w14:textId="77777777" w:rsidR="00D344E3" w:rsidRPr="00D344E3" w:rsidRDefault="00D344E3" w:rsidP="00D344E3">
            <w:pPr>
              <w:pStyle w:val="ListParagraph"/>
              <w:spacing w:line="276" w:lineRule="auto"/>
              <w:rPr>
                <w:lang w:val="en-GB"/>
              </w:rPr>
            </w:pPr>
            <w:r w:rsidRPr="00D344E3">
              <w:rPr>
                <w:lang w:val="en-GB"/>
              </w:rPr>
              <w:t>Florence Cathedral (Duomo)</w:t>
            </w:r>
          </w:p>
        </w:tc>
        <w:tc>
          <w:tcPr>
            <w:tcW w:w="0" w:type="auto"/>
            <w:vAlign w:val="center"/>
            <w:hideMark/>
          </w:tcPr>
          <w:p w14:paraId="40C23F9C" w14:textId="77777777" w:rsidR="00D344E3" w:rsidRPr="00D344E3" w:rsidRDefault="00D344E3" w:rsidP="00D344E3">
            <w:pPr>
              <w:pStyle w:val="ListParagraph"/>
              <w:spacing w:line="276" w:lineRule="auto"/>
              <w:rPr>
                <w:lang w:val="en-GB"/>
              </w:rPr>
            </w:pPr>
            <w:r w:rsidRPr="00D344E3">
              <w:rPr>
                <w:lang w:val="en-GB"/>
              </w:rPr>
              <w:t>Architectural, artistic, and religious value</w:t>
            </w:r>
          </w:p>
        </w:tc>
        <w:tc>
          <w:tcPr>
            <w:tcW w:w="0" w:type="auto"/>
            <w:vAlign w:val="center"/>
            <w:hideMark/>
          </w:tcPr>
          <w:p w14:paraId="770F29B9" w14:textId="77777777" w:rsidR="00D344E3" w:rsidRPr="00D344E3" w:rsidRDefault="00D344E3" w:rsidP="00D344E3">
            <w:pPr>
              <w:pStyle w:val="ListParagraph"/>
              <w:spacing w:line="276" w:lineRule="auto"/>
              <w:rPr>
                <w:lang w:val="en-GB"/>
              </w:rPr>
            </w:pPr>
            <w:r w:rsidRPr="00D344E3">
              <w:rPr>
                <w:lang w:val="en-GB"/>
              </w:rPr>
              <w:t>Very High</w:t>
            </w:r>
          </w:p>
        </w:tc>
        <w:tc>
          <w:tcPr>
            <w:tcW w:w="0" w:type="auto"/>
            <w:vAlign w:val="center"/>
            <w:hideMark/>
          </w:tcPr>
          <w:p w14:paraId="1BC0872F" w14:textId="77777777" w:rsidR="00D344E3" w:rsidRPr="00D344E3" w:rsidRDefault="00D344E3" w:rsidP="00D344E3">
            <w:pPr>
              <w:pStyle w:val="ListParagraph"/>
              <w:spacing w:line="276" w:lineRule="auto"/>
              <w:rPr>
                <w:lang w:val="en-GB"/>
              </w:rPr>
            </w:pPr>
            <w:r w:rsidRPr="00D344E3">
              <w:rPr>
                <w:lang w:val="en-GB"/>
              </w:rPr>
              <w:t>Structural stress from tourism, pollution, nearby construction</w:t>
            </w:r>
          </w:p>
        </w:tc>
        <w:tc>
          <w:tcPr>
            <w:tcW w:w="0" w:type="auto"/>
            <w:vAlign w:val="center"/>
            <w:hideMark/>
          </w:tcPr>
          <w:p w14:paraId="440EDBFB" w14:textId="77777777" w:rsidR="00D344E3" w:rsidRPr="00D344E3" w:rsidRDefault="00D344E3" w:rsidP="00D344E3">
            <w:pPr>
              <w:pStyle w:val="ListParagraph"/>
              <w:spacing w:line="276" w:lineRule="auto"/>
              <w:rPr>
                <w:lang w:val="en-GB"/>
              </w:rPr>
            </w:pPr>
            <w:r w:rsidRPr="00D344E3">
              <w:rPr>
                <w:lang w:val="en-GB"/>
              </w:rPr>
              <w:t>Visitor management, conservation monitoring, development controls</w:t>
            </w:r>
          </w:p>
        </w:tc>
      </w:tr>
      <w:tr w:rsidR="00D344E3" w:rsidRPr="00D344E3" w14:paraId="7BE9640D" w14:textId="77777777">
        <w:trPr>
          <w:tblCellSpacing w:w="15" w:type="dxa"/>
        </w:trPr>
        <w:tc>
          <w:tcPr>
            <w:tcW w:w="0" w:type="auto"/>
            <w:vAlign w:val="center"/>
            <w:hideMark/>
          </w:tcPr>
          <w:p w14:paraId="491AA6AF" w14:textId="77777777" w:rsidR="00D344E3" w:rsidRPr="00D344E3" w:rsidRDefault="00D344E3" w:rsidP="00D344E3">
            <w:pPr>
              <w:pStyle w:val="ListParagraph"/>
              <w:spacing w:line="276" w:lineRule="auto"/>
              <w:rPr>
                <w:lang w:val="en-GB"/>
              </w:rPr>
            </w:pPr>
            <w:r w:rsidRPr="00D344E3">
              <w:rPr>
                <w:lang w:val="en-GB"/>
              </w:rPr>
              <w:t>Ponte Vecchio</w:t>
            </w:r>
          </w:p>
        </w:tc>
        <w:tc>
          <w:tcPr>
            <w:tcW w:w="0" w:type="auto"/>
            <w:vAlign w:val="center"/>
            <w:hideMark/>
          </w:tcPr>
          <w:p w14:paraId="1E79653D" w14:textId="77777777" w:rsidR="00D344E3" w:rsidRPr="00D344E3" w:rsidRDefault="00D344E3" w:rsidP="00D344E3">
            <w:pPr>
              <w:pStyle w:val="ListParagraph"/>
              <w:spacing w:line="276" w:lineRule="auto"/>
              <w:rPr>
                <w:lang w:val="en-GB"/>
              </w:rPr>
            </w:pPr>
            <w:r w:rsidRPr="00D344E3">
              <w:rPr>
                <w:lang w:val="en-GB"/>
              </w:rPr>
              <w:t>Historical and commercial value</w:t>
            </w:r>
          </w:p>
        </w:tc>
        <w:tc>
          <w:tcPr>
            <w:tcW w:w="0" w:type="auto"/>
            <w:vAlign w:val="center"/>
            <w:hideMark/>
          </w:tcPr>
          <w:p w14:paraId="322D8A96" w14:textId="77777777" w:rsidR="00D344E3" w:rsidRPr="00D344E3" w:rsidRDefault="00D344E3" w:rsidP="00D344E3">
            <w:pPr>
              <w:pStyle w:val="ListParagraph"/>
              <w:spacing w:line="276" w:lineRule="auto"/>
              <w:rPr>
                <w:lang w:val="en-GB"/>
              </w:rPr>
            </w:pPr>
            <w:r w:rsidRPr="00D344E3">
              <w:rPr>
                <w:lang w:val="en-GB"/>
              </w:rPr>
              <w:t>High</w:t>
            </w:r>
          </w:p>
        </w:tc>
        <w:tc>
          <w:tcPr>
            <w:tcW w:w="0" w:type="auto"/>
            <w:vAlign w:val="center"/>
            <w:hideMark/>
          </w:tcPr>
          <w:p w14:paraId="182A6387" w14:textId="77777777" w:rsidR="00D344E3" w:rsidRPr="00D344E3" w:rsidRDefault="00D344E3" w:rsidP="00D344E3">
            <w:pPr>
              <w:pStyle w:val="ListParagraph"/>
              <w:spacing w:line="276" w:lineRule="auto"/>
              <w:rPr>
                <w:lang w:val="en-GB"/>
              </w:rPr>
            </w:pPr>
            <w:r w:rsidRPr="00D344E3">
              <w:rPr>
                <w:lang w:val="en-GB"/>
              </w:rPr>
              <w:t>Overcrowding, commercial pressure, physical deterioration</w:t>
            </w:r>
          </w:p>
        </w:tc>
        <w:tc>
          <w:tcPr>
            <w:tcW w:w="0" w:type="auto"/>
            <w:vAlign w:val="center"/>
            <w:hideMark/>
          </w:tcPr>
          <w:p w14:paraId="2D38ED03" w14:textId="77777777" w:rsidR="00D344E3" w:rsidRPr="00D344E3" w:rsidRDefault="00D344E3" w:rsidP="00D344E3">
            <w:pPr>
              <w:pStyle w:val="ListParagraph"/>
              <w:spacing w:line="276" w:lineRule="auto"/>
              <w:rPr>
                <w:lang w:val="en-GB"/>
              </w:rPr>
            </w:pPr>
            <w:r w:rsidRPr="00D344E3">
              <w:rPr>
                <w:lang w:val="en-GB"/>
              </w:rPr>
              <w:t>Pedestrian controls, maintenance programs, visitor capacity limits</w:t>
            </w:r>
          </w:p>
        </w:tc>
      </w:tr>
      <w:tr w:rsidR="00D344E3" w:rsidRPr="00D344E3" w14:paraId="06B24FF2" w14:textId="77777777">
        <w:trPr>
          <w:tblCellSpacing w:w="15" w:type="dxa"/>
        </w:trPr>
        <w:tc>
          <w:tcPr>
            <w:tcW w:w="0" w:type="auto"/>
            <w:vAlign w:val="center"/>
            <w:hideMark/>
          </w:tcPr>
          <w:p w14:paraId="43B0505E" w14:textId="77777777" w:rsidR="00D344E3" w:rsidRPr="00D344E3" w:rsidRDefault="00D344E3" w:rsidP="00D344E3">
            <w:pPr>
              <w:pStyle w:val="ListParagraph"/>
              <w:spacing w:line="276" w:lineRule="auto"/>
              <w:rPr>
                <w:lang w:val="en-GB"/>
              </w:rPr>
            </w:pPr>
            <w:r w:rsidRPr="00D344E3">
              <w:rPr>
                <w:lang w:val="en-GB"/>
              </w:rPr>
              <w:t>Piazza della Signoria</w:t>
            </w:r>
          </w:p>
        </w:tc>
        <w:tc>
          <w:tcPr>
            <w:tcW w:w="0" w:type="auto"/>
            <w:vAlign w:val="center"/>
            <w:hideMark/>
          </w:tcPr>
          <w:p w14:paraId="5E07F38C" w14:textId="77777777" w:rsidR="00D344E3" w:rsidRPr="00D344E3" w:rsidRDefault="00D344E3" w:rsidP="00D344E3">
            <w:pPr>
              <w:pStyle w:val="ListParagraph"/>
              <w:spacing w:line="276" w:lineRule="auto"/>
              <w:rPr>
                <w:lang w:val="en-GB"/>
              </w:rPr>
            </w:pPr>
            <w:r w:rsidRPr="00D344E3">
              <w:rPr>
                <w:lang w:val="en-GB"/>
              </w:rPr>
              <w:t>Political and civic heritage value</w:t>
            </w:r>
          </w:p>
        </w:tc>
        <w:tc>
          <w:tcPr>
            <w:tcW w:w="0" w:type="auto"/>
            <w:vAlign w:val="center"/>
            <w:hideMark/>
          </w:tcPr>
          <w:p w14:paraId="7217340C" w14:textId="77777777" w:rsidR="00D344E3" w:rsidRPr="00D344E3" w:rsidRDefault="00D344E3" w:rsidP="00D344E3">
            <w:pPr>
              <w:pStyle w:val="ListParagraph"/>
              <w:spacing w:line="276" w:lineRule="auto"/>
              <w:rPr>
                <w:lang w:val="en-GB"/>
              </w:rPr>
            </w:pPr>
            <w:r w:rsidRPr="00D344E3">
              <w:rPr>
                <w:lang w:val="en-GB"/>
              </w:rPr>
              <w:t>High</w:t>
            </w:r>
          </w:p>
        </w:tc>
        <w:tc>
          <w:tcPr>
            <w:tcW w:w="0" w:type="auto"/>
            <w:vAlign w:val="center"/>
            <w:hideMark/>
          </w:tcPr>
          <w:p w14:paraId="7F34A9AA" w14:textId="77777777" w:rsidR="00D344E3" w:rsidRPr="00D344E3" w:rsidRDefault="00D344E3" w:rsidP="00D344E3">
            <w:pPr>
              <w:pStyle w:val="ListParagraph"/>
              <w:spacing w:line="276" w:lineRule="auto"/>
              <w:rPr>
                <w:lang w:val="en-GB"/>
              </w:rPr>
            </w:pPr>
            <w:r w:rsidRPr="00D344E3">
              <w:rPr>
                <w:lang w:val="en-GB"/>
              </w:rPr>
              <w:t>Event-related damage, urban congestion</w:t>
            </w:r>
          </w:p>
        </w:tc>
        <w:tc>
          <w:tcPr>
            <w:tcW w:w="0" w:type="auto"/>
            <w:vAlign w:val="center"/>
            <w:hideMark/>
          </w:tcPr>
          <w:p w14:paraId="225DE1F6" w14:textId="77777777" w:rsidR="00D344E3" w:rsidRPr="00D344E3" w:rsidRDefault="00D344E3" w:rsidP="00D344E3">
            <w:pPr>
              <w:pStyle w:val="ListParagraph"/>
              <w:spacing w:line="276" w:lineRule="auto"/>
              <w:rPr>
                <w:lang w:val="en-GB"/>
              </w:rPr>
            </w:pPr>
            <w:r w:rsidRPr="00D344E3">
              <w:rPr>
                <w:lang w:val="en-GB"/>
              </w:rPr>
              <w:t>Event regulations, protective barriers, regular inspections</w:t>
            </w:r>
          </w:p>
        </w:tc>
      </w:tr>
      <w:tr w:rsidR="00D344E3" w:rsidRPr="00D344E3" w14:paraId="786A232B" w14:textId="77777777">
        <w:trPr>
          <w:tblCellSpacing w:w="15" w:type="dxa"/>
        </w:trPr>
        <w:tc>
          <w:tcPr>
            <w:tcW w:w="0" w:type="auto"/>
            <w:vAlign w:val="center"/>
            <w:hideMark/>
          </w:tcPr>
          <w:p w14:paraId="01B1A586" w14:textId="77777777" w:rsidR="00D344E3" w:rsidRPr="00D344E3" w:rsidRDefault="00D344E3" w:rsidP="00D344E3">
            <w:pPr>
              <w:pStyle w:val="ListParagraph"/>
              <w:spacing w:line="276" w:lineRule="auto"/>
              <w:rPr>
                <w:lang w:val="en-GB"/>
              </w:rPr>
            </w:pPr>
            <w:r w:rsidRPr="00D344E3">
              <w:rPr>
                <w:lang w:val="en-GB"/>
              </w:rPr>
              <w:t xml:space="preserve">Renaissance </w:t>
            </w:r>
            <w:r w:rsidRPr="00D344E3">
              <w:rPr>
                <w:lang w:val="en-GB"/>
              </w:rPr>
              <w:lastRenderedPageBreak/>
              <w:t>Streetscape</w:t>
            </w:r>
          </w:p>
        </w:tc>
        <w:tc>
          <w:tcPr>
            <w:tcW w:w="0" w:type="auto"/>
            <w:vAlign w:val="center"/>
            <w:hideMark/>
          </w:tcPr>
          <w:p w14:paraId="1727B869" w14:textId="77777777" w:rsidR="00D344E3" w:rsidRPr="00D344E3" w:rsidRDefault="00D344E3" w:rsidP="00D344E3">
            <w:pPr>
              <w:pStyle w:val="ListParagraph"/>
              <w:spacing w:line="276" w:lineRule="auto"/>
              <w:rPr>
                <w:lang w:val="en-GB"/>
              </w:rPr>
            </w:pPr>
            <w:r w:rsidRPr="00D344E3">
              <w:rPr>
                <w:lang w:val="en-GB"/>
              </w:rPr>
              <w:lastRenderedPageBreak/>
              <w:t xml:space="preserve">Urban planning and </w:t>
            </w:r>
            <w:r w:rsidRPr="00D344E3">
              <w:rPr>
                <w:lang w:val="en-GB"/>
              </w:rPr>
              <w:lastRenderedPageBreak/>
              <w:t>cultural landscape value</w:t>
            </w:r>
          </w:p>
        </w:tc>
        <w:tc>
          <w:tcPr>
            <w:tcW w:w="0" w:type="auto"/>
            <w:vAlign w:val="center"/>
            <w:hideMark/>
          </w:tcPr>
          <w:p w14:paraId="69DA467F" w14:textId="77777777" w:rsidR="00D344E3" w:rsidRPr="00D344E3" w:rsidRDefault="00D344E3" w:rsidP="00D344E3">
            <w:pPr>
              <w:pStyle w:val="ListParagraph"/>
              <w:spacing w:line="276" w:lineRule="auto"/>
              <w:rPr>
                <w:lang w:val="en-GB"/>
              </w:rPr>
            </w:pPr>
            <w:r w:rsidRPr="00D344E3">
              <w:rPr>
                <w:lang w:val="en-GB"/>
              </w:rPr>
              <w:lastRenderedPageBreak/>
              <w:t>Very High</w:t>
            </w:r>
          </w:p>
        </w:tc>
        <w:tc>
          <w:tcPr>
            <w:tcW w:w="0" w:type="auto"/>
            <w:vAlign w:val="center"/>
            <w:hideMark/>
          </w:tcPr>
          <w:p w14:paraId="75CF6960" w14:textId="77777777" w:rsidR="00D344E3" w:rsidRPr="00D344E3" w:rsidRDefault="00D344E3" w:rsidP="00D344E3">
            <w:pPr>
              <w:pStyle w:val="ListParagraph"/>
              <w:spacing w:line="276" w:lineRule="auto"/>
              <w:rPr>
                <w:lang w:val="en-GB"/>
              </w:rPr>
            </w:pPr>
            <w:r w:rsidRPr="00D344E3">
              <w:rPr>
                <w:lang w:val="en-GB"/>
              </w:rPr>
              <w:t xml:space="preserve">Inappropriate modern buildings, </w:t>
            </w:r>
            <w:r w:rsidRPr="00D344E3">
              <w:rPr>
                <w:lang w:val="en-GB"/>
              </w:rPr>
              <w:lastRenderedPageBreak/>
              <w:t>visual intrusion</w:t>
            </w:r>
          </w:p>
        </w:tc>
        <w:tc>
          <w:tcPr>
            <w:tcW w:w="0" w:type="auto"/>
            <w:vAlign w:val="center"/>
            <w:hideMark/>
          </w:tcPr>
          <w:p w14:paraId="310A6FA7" w14:textId="77777777" w:rsidR="00D344E3" w:rsidRPr="00D344E3" w:rsidRDefault="00D344E3" w:rsidP="00D344E3">
            <w:pPr>
              <w:pStyle w:val="ListParagraph"/>
              <w:spacing w:line="276" w:lineRule="auto"/>
              <w:rPr>
                <w:lang w:val="en-GB"/>
              </w:rPr>
            </w:pPr>
            <w:r w:rsidRPr="00D344E3">
              <w:rPr>
                <w:lang w:val="en-GB"/>
              </w:rPr>
              <w:lastRenderedPageBreak/>
              <w:t>Strict planning regulation</w:t>
            </w:r>
            <w:r w:rsidRPr="00D344E3">
              <w:rPr>
                <w:lang w:val="en-GB"/>
              </w:rPr>
              <w:lastRenderedPageBreak/>
              <w:t>s and design guidelines</w:t>
            </w:r>
          </w:p>
        </w:tc>
      </w:tr>
      <w:tr w:rsidR="00D344E3" w:rsidRPr="00D344E3" w14:paraId="42EA0E45" w14:textId="77777777">
        <w:trPr>
          <w:tblCellSpacing w:w="15" w:type="dxa"/>
        </w:trPr>
        <w:tc>
          <w:tcPr>
            <w:tcW w:w="0" w:type="auto"/>
            <w:vAlign w:val="center"/>
            <w:hideMark/>
          </w:tcPr>
          <w:p w14:paraId="1AD43018" w14:textId="77777777" w:rsidR="00D344E3" w:rsidRPr="00D344E3" w:rsidRDefault="00D344E3" w:rsidP="00D344E3">
            <w:pPr>
              <w:pStyle w:val="ListParagraph"/>
              <w:spacing w:line="276" w:lineRule="auto"/>
              <w:rPr>
                <w:lang w:val="en-GB"/>
              </w:rPr>
            </w:pPr>
            <w:r w:rsidRPr="00D344E3">
              <w:rPr>
                <w:lang w:val="en-GB"/>
              </w:rPr>
              <w:lastRenderedPageBreak/>
              <w:t>Uffizi Gallery Setting</w:t>
            </w:r>
          </w:p>
        </w:tc>
        <w:tc>
          <w:tcPr>
            <w:tcW w:w="0" w:type="auto"/>
            <w:vAlign w:val="center"/>
            <w:hideMark/>
          </w:tcPr>
          <w:p w14:paraId="5945CBC7" w14:textId="77777777" w:rsidR="00D344E3" w:rsidRPr="00D344E3" w:rsidRDefault="00D344E3" w:rsidP="00D344E3">
            <w:pPr>
              <w:pStyle w:val="ListParagraph"/>
              <w:spacing w:line="276" w:lineRule="auto"/>
              <w:rPr>
                <w:lang w:val="en-GB"/>
              </w:rPr>
            </w:pPr>
            <w:r w:rsidRPr="00D344E3">
              <w:rPr>
                <w:lang w:val="en-GB"/>
              </w:rPr>
              <w:t>Artistic and educational value</w:t>
            </w:r>
          </w:p>
        </w:tc>
        <w:tc>
          <w:tcPr>
            <w:tcW w:w="0" w:type="auto"/>
            <w:vAlign w:val="center"/>
            <w:hideMark/>
          </w:tcPr>
          <w:p w14:paraId="65A780EF" w14:textId="77777777" w:rsidR="00D344E3" w:rsidRPr="00D344E3" w:rsidRDefault="00D344E3" w:rsidP="00D344E3">
            <w:pPr>
              <w:pStyle w:val="ListParagraph"/>
              <w:spacing w:line="276" w:lineRule="auto"/>
              <w:rPr>
                <w:lang w:val="en-GB"/>
              </w:rPr>
            </w:pPr>
            <w:r w:rsidRPr="00D344E3">
              <w:rPr>
                <w:lang w:val="en-GB"/>
              </w:rPr>
              <w:t>High</w:t>
            </w:r>
          </w:p>
        </w:tc>
        <w:tc>
          <w:tcPr>
            <w:tcW w:w="0" w:type="auto"/>
            <w:vAlign w:val="center"/>
            <w:hideMark/>
          </w:tcPr>
          <w:p w14:paraId="660A4363" w14:textId="77777777" w:rsidR="00D344E3" w:rsidRPr="00D344E3" w:rsidRDefault="00D344E3" w:rsidP="00D344E3">
            <w:pPr>
              <w:pStyle w:val="ListParagraph"/>
              <w:spacing w:line="276" w:lineRule="auto"/>
              <w:rPr>
                <w:lang w:val="en-GB"/>
              </w:rPr>
            </w:pPr>
            <w:r w:rsidRPr="00D344E3">
              <w:rPr>
                <w:lang w:val="en-GB"/>
              </w:rPr>
              <w:t>Tourism pressure, traffic and environmental impacts</w:t>
            </w:r>
          </w:p>
        </w:tc>
        <w:tc>
          <w:tcPr>
            <w:tcW w:w="0" w:type="auto"/>
            <w:vAlign w:val="center"/>
            <w:hideMark/>
          </w:tcPr>
          <w:p w14:paraId="32C822C1" w14:textId="77777777" w:rsidR="00D344E3" w:rsidRPr="00D344E3" w:rsidRDefault="00D344E3" w:rsidP="00D344E3">
            <w:pPr>
              <w:pStyle w:val="ListParagraph"/>
              <w:spacing w:line="276" w:lineRule="auto"/>
              <w:rPr>
                <w:lang w:val="en-GB"/>
              </w:rPr>
            </w:pPr>
            <w:r w:rsidRPr="00D344E3">
              <w:rPr>
                <w:lang w:val="en-GB"/>
              </w:rPr>
              <w:t>Sustainable tourism strategies and improved traffic management</w:t>
            </w:r>
          </w:p>
        </w:tc>
      </w:tr>
    </w:tbl>
    <w:p w14:paraId="283243D6" w14:textId="77777777" w:rsidR="00D344E3" w:rsidRPr="00D344E3" w:rsidRDefault="00D344E3" w:rsidP="00D344E3">
      <w:pPr>
        <w:pStyle w:val="ListParagraph"/>
        <w:spacing w:line="276" w:lineRule="auto"/>
        <w:rPr>
          <w:lang w:val="en-GB"/>
        </w:rPr>
      </w:pPr>
      <w:r w:rsidRPr="00D344E3">
        <w:rPr>
          <w:lang w:val="en-GB"/>
        </w:rPr>
        <w:t>The Florence Cathedral (Duomo) represents one of the greatest achievements of Renaissance architecture. Its dome, designed by Brunelleschi, symbolizes innovation and artistic excellence. Excessive visitor numbers and environmental pollution can accelerate material deterioration, making conservation efforts essential.</w:t>
      </w:r>
    </w:p>
    <w:p w14:paraId="2B612942" w14:textId="77777777" w:rsidR="00D344E3" w:rsidRPr="00D344E3" w:rsidRDefault="00D344E3" w:rsidP="00D344E3">
      <w:pPr>
        <w:pStyle w:val="ListParagraph"/>
        <w:spacing w:line="276" w:lineRule="auto"/>
        <w:rPr>
          <w:lang w:val="en-GB"/>
        </w:rPr>
      </w:pPr>
      <w:r w:rsidRPr="00D344E3">
        <w:rPr>
          <w:lang w:val="en-GB"/>
        </w:rPr>
        <w:t>The Ponte Vecchio, Florence’s historic bridge, combines architectural and commercial heritage. Modern commercial pressures and heavy tourist traffic may affect its authenticity and structural condition. Controlled visitor flows can help reduce these risks.</w:t>
      </w:r>
    </w:p>
    <w:p w14:paraId="49788B83" w14:textId="77777777" w:rsidR="00D344E3" w:rsidRPr="00D344E3" w:rsidRDefault="00D344E3" w:rsidP="00D344E3">
      <w:pPr>
        <w:pStyle w:val="ListParagraph"/>
        <w:spacing w:line="276" w:lineRule="auto"/>
        <w:rPr>
          <w:lang w:val="en-GB"/>
        </w:rPr>
      </w:pPr>
      <w:r w:rsidRPr="00D344E3">
        <w:rPr>
          <w:lang w:val="en-GB"/>
        </w:rPr>
        <w:t>Piazza della Signoria reflects Florence’s political history and civic identity. Large public events, increased tourism, and urban congestion can threaten the preservation of monuments and public spaces. Careful event management and conservation planning are necessary.</w:t>
      </w:r>
    </w:p>
    <w:p w14:paraId="308D05D2" w14:textId="77777777" w:rsidR="00D344E3" w:rsidRPr="00D344E3" w:rsidRDefault="00D344E3" w:rsidP="00D344E3">
      <w:pPr>
        <w:pStyle w:val="ListParagraph"/>
        <w:spacing w:line="276" w:lineRule="auto"/>
        <w:rPr>
          <w:lang w:val="en-GB"/>
        </w:rPr>
      </w:pPr>
      <w:r w:rsidRPr="00D344E3">
        <w:rPr>
          <w:lang w:val="en-GB"/>
        </w:rPr>
        <w:t>The Renaissance streetscape forms a unique urban landscape demonstrating historical planning principles. New developments that ignore traditional scale and design could negatively affect visual integrity. Therefore, planning authorities should enforce strict design standards.</w:t>
      </w:r>
    </w:p>
    <w:p w14:paraId="2D250BFA" w14:textId="77777777" w:rsidR="00D344E3" w:rsidRPr="00D344E3" w:rsidRDefault="00D344E3" w:rsidP="00D344E3">
      <w:pPr>
        <w:pStyle w:val="ListParagraph"/>
        <w:spacing w:line="276" w:lineRule="auto"/>
        <w:rPr>
          <w:lang w:val="en-GB"/>
        </w:rPr>
      </w:pPr>
      <w:r w:rsidRPr="00D344E3">
        <w:rPr>
          <w:lang w:val="en-GB"/>
        </w:rPr>
        <w:t>Finally, the Uffizi Gallery setting contributes significantly to the city’s cultural significance. Increasing tourism may cause overcrowding and environmental stress. Sustainable tourism initiatives, reservation systems, and improved transportation management can reduce these impacts.</w:t>
      </w:r>
    </w:p>
    <w:p w14:paraId="014942A0" w14:textId="77777777" w:rsidR="00D344E3" w:rsidRPr="00D344E3" w:rsidRDefault="00D344E3" w:rsidP="00D344E3">
      <w:pPr>
        <w:pStyle w:val="ListParagraph"/>
        <w:spacing w:line="276" w:lineRule="auto"/>
        <w:rPr>
          <w:lang w:val="en-GB"/>
        </w:rPr>
      </w:pPr>
      <w:r w:rsidRPr="00D344E3">
        <w:rPr>
          <w:lang w:val="en-GB"/>
        </w:rPr>
        <w:t>Overall, conserving Florence’s heritage requires a balance between tourism, urban development, and cultural preservation. Heritage Impact Assessments and stakeholder consultation should guide future development to ensure the protection of the site's Outstanding Universal Value.</w:t>
      </w:r>
    </w:p>
    <w:p w14:paraId="02397E29" w14:textId="77777777" w:rsidR="00D344E3" w:rsidRDefault="00D344E3" w:rsidP="00D344E3">
      <w:pPr>
        <w:pStyle w:val="ListParagraph"/>
        <w:spacing w:line="276" w:lineRule="auto"/>
        <w:rPr>
          <w:b/>
          <w:bCs/>
          <w:lang w:val="en-GB"/>
        </w:rPr>
      </w:pPr>
    </w:p>
    <w:p w14:paraId="6E8CA6F0" w14:textId="77777777" w:rsidR="00D344E3" w:rsidRPr="00D344E3" w:rsidRDefault="00D344E3" w:rsidP="00D344E3">
      <w:pPr>
        <w:pStyle w:val="ListParagraph"/>
        <w:spacing w:line="276" w:lineRule="auto"/>
        <w:rPr>
          <w:b/>
          <w:bCs/>
          <w:lang w:val="en-GB"/>
        </w:rPr>
      </w:pPr>
    </w:p>
    <w:p w14:paraId="728DAE91" w14:textId="77777777" w:rsidR="00D344E3" w:rsidRPr="00D344E3" w:rsidRDefault="00D344E3" w:rsidP="00D344E3">
      <w:pPr>
        <w:pStyle w:val="ListParagraph"/>
        <w:spacing w:line="276" w:lineRule="auto"/>
        <w:rPr>
          <w:b/>
          <w:bCs/>
          <w:lang w:val="en-GB"/>
        </w:rPr>
      </w:pPr>
      <w:r w:rsidRPr="00D344E3">
        <w:rPr>
          <w:b/>
          <w:bCs/>
          <w:lang w:val="en-GB"/>
        </w:rPr>
        <w:t>References</w:t>
      </w:r>
    </w:p>
    <w:p w14:paraId="406EE497" w14:textId="77777777" w:rsidR="00D344E3" w:rsidRPr="00D344E3" w:rsidRDefault="00D344E3" w:rsidP="00D344E3">
      <w:pPr>
        <w:pStyle w:val="ListParagraph"/>
        <w:spacing w:line="276" w:lineRule="auto"/>
        <w:rPr>
          <w:b/>
          <w:bCs/>
          <w:lang w:val="en-GB"/>
        </w:rPr>
      </w:pPr>
      <w:proofErr w:type="spellStart"/>
      <w:r w:rsidRPr="00D344E3">
        <w:rPr>
          <w:b/>
          <w:bCs/>
          <w:lang w:val="en-GB"/>
        </w:rPr>
        <w:t>Bandarin</w:t>
      </w:r>
      <w:proofErr w:type="spellEnd"/>
      <w:r w:rsidRPr="00D344E3">
        <w:rPr>
          <w:b/>
          <w:bCs/>
          <w:lang w:val="en-GB"/>
        </w:rPr>
        <w:t xml:space="preserve">, F., &amp; van </w:t>
      </w:r>
      <w:proofErr w:type="spellStart"/>
      <w:r w:rsidRPr="00D344E3">
        <w:rPr>
          <w:b/>
          <w:bCs/>
          <w:lang w:val="en-GB"/>
        </w:rPr>
        <w:t>Oers</w:t>
      </w:r>
      <w:proofErr w:type="spellEnd"/>
      <w:r w:rsidRPr="00D344E3">
        <w:rPr>
          <w:b/>
          <w:bCs/>
          <w:lang w:val="en-GB"/>
        </w:rPr>
        <w:t xml:space="preserve">, R. (2012). The Historic Urban Landscape approach. </w:t>
      </w:r>
      <w:r w:rsidRPr="00D344E3">
        <w:rPr>
          <w:b/>
          <w:bCs/>
          <w:i/>
          <w:iCs/>
          <w:lang w:val="en-GB"/>
        </w:rPr>
        <w:t>Managing Heritage in an Urban Century</w:t>
      </w:r>
      <w:r w:rsidRPr="00D344E3">
        <w:rPr>
          <w:b/>
          <w:bCs/>
          <w:lang w:val="en-GB"/>
        </w:rPr>
        <w:t>. DOI: 10.1002/9781119968110</w:t>
      </w:r>
    </w:p>
    <w:p w14:paraId="79445A3B" w14:textId="77777777" w:rsidR="00D344E3" w:rsidRPr="00D344E3" w:rsidRDefault="00D344E3" w:rsidP="00D344E3">
      <w:pPr>
        <w:pStyle w:val="ListParagraph"/>
        <w:spacing w:line="276" w:lineRule="auto"/>
        <w:rPr>
          <w:b/>
          <w:bCs/>
          <w:lang w:val="en-GB"/>
        </w:rPr>
      </w:pPr>
      <w:proofErr w:type="spellStart"/>
      <w:r w:rsidRPr="00D344E3">
        <w:rPr>
          <w:b/>
          <w:bCs/>
          <w:lang w:val="en-GB"/>
        </w:rPr>
        <w:t>Patiwael</w:t>
      </w:r>
      <w:proofErr w:type="spellEnd"/>
      <w:r w:rsidRPr="00D344E3">
        <w:rPr>
          <w:b/>
          <w:bCs/>
          <w:lang w:val="en-GB"/>
        </w:rPr>
        <w:t xml:space="preserve">, P. R., Groote, P., &amp; </w:t>
      </w:r>
      <w:proofErr w:type="spellStart"/>
      <w:r w:rsidRPr="00D344E3">
        <w:rPr>
          <w:b/>
          <w:bCs/>
          <w:lang w:val="en-GB"/>
        </w:rPr>
        <w:t>Vanclay</w:t>
      </w:r>
      <w:proofErr w:type="spellEnd"/>
      <w:r w:rsidRPr="00D344E3">
        <w:rPr>
          <w:b/>
          <w:bCs/>
          <w:lang w:val="en-GB"/>
        </w:rPr>
        <w:t xml:space="preserve">, F. (2019). Improving heritage impact assessment: An analytical critique of the ICOMOS guidelines. </w:t>
      </w:r>
      <w:r w:rsidRPr="00D344E3">
        <w:rPr>
          <w:b/>
          <w:bCs/>
          <w:i/>
          <w:iCs/>
          <w:lang w:val="en-GB"/>
        </w:rPr>
        <w:t>International Journal of Heritage Studies, 25</w:t>
      </w:r>
      <w:r w:rsidRPr="00D344E3">
        <w:rPr>
          <w:b/>
          <w:bCs/>
          <w:lang w:val="en-GB"/>
        </w:rPr>
        <w:t xml:space="preserve">(4), 333–347. </w:t>
      </w:r>
      <w:hyperlink r:id="rId6" w:tgtFrame="_new" w:history="1">
        <w:r w:rsidRPr="00D344E3">
          <w:rPr>
            <w:rStyle w:val="Hyperlink"/>
            <w:b/>
            <w:bCs/>
            <w:lang w:val="en-GB"/>
          </w:rPr>
          <w:t>https://doi.org/10.1080/13527258.2018.1477057</w:t>
        </w:r>
      </w:hyperlink>
    </w:p>
    <w:p w14:paraId="4E46806B" w14:textId="77777777" w:rsidR="00D344E3" w:rsidRPr="00D344E3" w:rsidRDefault="00D344E3" w:rsidP="00D344E3">
      <w:pPr>
        <w:pStyle w:val="ListParagraph"/>
        <w:spacing w:line="276" w:lineRule="auto"/>
        <w:rPr>
          <w:b/>
          <w:bCs/>
          <w:lang w:val="en-GB"/>
        </w:rPr>
      </w:pPr>
      <w:r w:rsidRPr="00D344E3">
        <w:rPr>
          <w:b/>
          <w:bCs/>
          <w:lang w:val="en-GB"/>
        </w:rPr>
        <w:t>Website References</w:t>
      </w:r>
    </w:p>
    <w:p w14:paraId="01B973CC" w14:textId="77777777" w:rsidR="00D344E3" w:rsidRPr="00D344E3" w:rsidRDefault="00D344E3" w:rsidP="00D344E3">
      <w:pPr>
        <w:pStyle w:val="ListParagraph"/>
        <w:spacing w:line="276" w:lineRule="auto"/>
        <w:rPr>
          <w:b/>
          <w:bCs/>
          <w:lang w:val="en-GB"/>
        </w:rPr>
      </w:pPr>
      <w:r w:rsidRPr="00D344E3">
        <w:rPr>
          <w:b/>
          <w:bCs/>
          <w:lang w:val="en-GB"/>
        </w:rPr>
        <w:t xml:space="preserve">UNESCO World Heritage Centre. Historic Centre of Florence. </w:t>
      </w:r>
      <w:hyperlink r:id="rId7" w:tgtFrame="_new" w:history="1">
        <w:r w:rsidRPr="00D344E3">
          <w:rPr>
            <w:rStyle w:val="Hyperlink"/>
            <w:b/>
            <w:bCs/>
            <w:lang w:val="en-GB"/>
          </w:rPr>
          <w:t>https://whc.unesco.org/en/list/174/</w:t>
        </w:r>
      </w:hyperlink>
    </w:p>
    <w:p w14:paraId="429C144E" w14:textId="77777777" w:rsidR="00D344E3" w:rsidRPr="00D344E3" w:rsidRDefault="00D344E3" w:rsidP="00D344E3">
      <w:pPr>
        <w:pStyle w:val="ListParagraph"/>
        <w:spacing w:line="276" w:lineRule="auto"/>
        <w:rPr>
          <w:b/>
          <w:bCs/>
          <w:lang w:val="en-GB"/>
        </w:rPr>
      </w:pPr>
      <w:r w:rsidRPr="00D344E3">
        <w:rPr>
          <w:b/>
          <w:bCs/>
          <w:lang w:val="en-GB"/>
        </w:rPr>
        <w:t xml:space="preserve">ICOMOS. Guidance on Heritage Impact Assessments for Cultural World Heritage Properties. </w:t>
      </w:r>
      <w:hyperlink r:id="rId8" w:tgtFrame="_new" w:history="1">
        <w:r w:rsidRPr="00D344E3">
          <w:rPr>
            <w:rStyle w:val="Hyperlink"/>
            <w:b/>
            <w:bCs/>
            <w:lang w:val="en-GB"/>
          </w:rPr>
          <w:t>https://www.icomos.org</w:t>
        </w:r>
      </w:hyperlink>
    </w:p>
    <w:p w14:paraId="78C3BAD8" w14:textId="77777777" w:rsidR="00D344E3" w:rsidRPr="00D344E3" w:rsidRDefault="00D344E3" w:rsidP="00D344E3">
      <w:pPr>
        <w:pStyle w:val="ListParagraph"/>
        <w:spacing w:line="276" w:lineRule="auto"/>
        <w:rPr>
          <w:b/>
          <w:bCs/>
          <w:lang w:val="en-GB"/>
        </w:rPr>
      </w:pPr>
      <w:r w:rsidRPr="00D344E3">
        <w:rPr>
          <w:b/>
          <w:bCs/>
          <w:lang w:val="en-GB"/>
        </w:rPr>
        <w:t xml:space="preserve">UNESCO. Sustainable Tourism Programme. </w:t>
      </w:r>
      <w:hyperlink r:id="rId9" w:tgtFrame="_new" w:history="1">
        <w:r w:rsidRPr="00D344E3">
          <w:rPr>
            <w:rStyle w:val="Hyperlink"/>
            <w:b/>
            <w:bCs/>
            <w:lang w:val="en-GB"/>
          </w:rPr>
          <w:t>https://whc.unesco.org/en/tourism/</w:t>
        </w:r>
      </w:hyperlink>
    </w:p>
    <w:p w14:paraId="07E3DE64" w14:textId="77777777" w:rsidR="00D344E3" w:rsidRPr="00D344E3" w:rsidRDefault="00D344E3" w:rsidP="00D344E3">
      <w:pPr>
        <w:pStyle w:val="ListParagraph"/>
        <w:spacing w:line="276" w:lineRule="auto"/>
        <w:rPr>
          <w:b/>
          <w:bCs/>
          <w:lang w:val="en-GB"/>
        </w:rPr>
      </w:pPr>
      <w:r w:rsidRPr="00D344E3">
        <w:rPr>
          <w:b/>
          <w:bCs/>
          <w:lang w:val="en-GB"/>
        </w:rPr>
        <w:t xml:space="preserve">European Commission. Cultural Heritage and Urban Development. </w:t>
      </w:r>
      <w:hyperlink r:id="rId10" w:tgtFrame="_new" w:history="1">
        <w:r w:rsidRPr="00D344E3">
          <w:rPr>
            <w:rStyle w:val="Hyperlink"/>
            <w:b/>
            <w:bCs/>
            <w:lang w:val="en-GB"/>
          </w:rPr>
          <w:t>https://culture.ec.europa.eu/</w:t>
        </w:r>
      </w:hyperlink>
    </w:p>
    <w:p w14:paraId="184185C5" w14:textId="77777777" w:rsidR="001B53D4" w:rsidRPr="005E1FD5" w:rsidRDefault="001B53D4" w:rsidP="00D344E3">
      <w:pPr>
        <w:pStyle w:val="ListParagraph"/>
        <w:spacing w:line="276" w:lineRule="auto"/>
        <w:ind w:left="0"/>
        <w:rPr>
          <w:lang w:val="en-US"/>
        </w:rPr>
      </w:pPr>
    </w:p>
    <w:sectPr w:rsidR="001B53D4" w:rsidRPr="005E1F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8D5D58F-CC73-4E19-B8D5-AF979171FF66}"/>
    <w:embedBold r:id="rId2" w:fontKey="{0ED05A17-2697-4FCF-AFC3-F73AC0C5EFAA}"/>
    <w:embedBoldItalic r:id="rId3" w:fontKey="{F8276E88-2988-4031-83DF-57E20939706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CB67AA4-63A0-4892-AB1F-CD2D063392E7}"/>
  </w:font>
  <w:font w:name="Calibri Light">
    <w:panose1 w:val="020F0302020204030204"/>
    <w:charset w:val="00"/>
    <w:family w:val="swiss"/>
    <w:pitch w:val="variable"/>
    <w:sig w:usb0="E4002EFF" w:usb1="C000247B" w:usb2="00000009" w:usb3="00000000" w:csb0="000001FF" w:csb1="00000000"/>
    <w:embedRegular r:id="rId5" w:fontKey="{445D0804-18E6-43F7-8414-0CFCE2D6391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8"/>
  </w:num>
  <w:num w:numId="3" w16cid:durableId="1544052912">
    <w:abstractNumId w:val="0"/>
  </w:num>
  <w:num w:numId="4" w16cid:durableId="746540664">
    <w:abstractNumId w:val="1"/>
  </w:num>
  <w:num w:numId="5" w16cid:durableId="1108088842">
    <w:abstractNumId w:val="3"/>
  </w:num>
  <w:num w:numId="6" w16cid:durableId="1713579031">
    <w:abstractNumId w:val="7"/>
  </w:num>
  <w:num w:numId="7" w16cid:durableId="612253008">
    <w:abstractNumId w:val="6"/>
  </w:num>
  <w:num w:numId="8" w16cid:durableId="314267375">
    <w:abstractNumId w:val="4"/>
  </w:num>
  <w:num w:numId="9" w16cid:durableId="3274439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53D4"/>
    <w:rsid w:val="00224FD9"/>
    <w:rsid w:val="002F4AE0"/>
    <w:rsid w:val="00384E8A"/>
    <w:rsid w:val="003D1074"/>
    <w:rsid w:val="00426865"/>
    <w:rsid w:val="00477CAA"/>
    <w:rsid w:val="00502E29"/>
    <w:rsid w:val="005E1FD5"/>
    <w:rsid w:val="005E458B"/>
    <w:rsid w:val="00672345"/>
    <w:rsid w:val="00705037"/>
    <w:rsid w:val="007C7917"/>
    <w:rsid w:val="00844EC2"/>
    <w:rsid w:val="008516FE"/>
    <w:rsid w:val="00942251"/>
    <w:rsid w:val="009C1D0A"/>
    <w:rsid w:val="00A044F7"/>
    <w:rsid w:val="00A057BE"/>
    <w:rsid w:val="00A8150E"/>
    <w:rsid w:val="00B20343"/>
    <w:rsid w:val="00B85EA7"/>
    <w:rsid w:val="00BE65DD"/>
    <w:rsid w:val="00C063B8"/>
    <w:rsid w:val="00C612A4"/>
    <w:rsid w:val="00C80777"/>
    <w:rsid w:val="00CC6AD1"/>
    <w:rsid w:val="00CF34F8"/>
    <w:rsid w:val="00D344E3"/>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C8D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B53D4"/>
    <w:rPr>
      <w:color w:val="0563C1" w:themeColor="hyperlink"/>
      <w:u w:val="single"/>
    </w:rPr>
  </w:style>
  <w:style w:type="character" w:styleId="UnresolvedMention">
    <w:name w:val="Unresolved Mention"/>
    <w:basedOn w:val="DefaultParagraphFont"/>
    <w:uiPriority w:val="99"/>
    <w:semiHidden/>
    <w:unhideWhenUsed/>
    <w:rsid w:val="001B5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omos.org" TargetMode="External"/><Relationship Id="rId3" Type="http://schemas.openxmlformats.org/officeDocument/2006/relationships/settings" Target="settings.xml"/><Relationship Id="rId7" Type="http://schemas.openxmlformats.org/officeDocument/2006/relationships/hyperlink" Target="https://whc.unesco.org/en/list/17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3527258.2018.1477057"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culture.ec.europa.eu/" TargetMode="External"/><Relationship Id="rId4" Type="http://schemas.openxmlformats.org/officeDocument/2006/relationships/webSettings" Target="webSettings.xml"/><Relationship Id="rId9" Type="http://schemas.openxmlformats.org/officeDocument/2006/relationships/hyperlink" Target="https://whc.unesco.org/en/touris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1048</Words>
  <Characters>5979</Characters>
  <Application>Microsoft Office Word</Application>
  <DocSecurity>0</DocSecurity>
  <Lines>49</Lines>
  <Paragraphs>14</Paragraphs>
  <ScaleCrop>false</ScaleCrop>
  <Company/>
  <LinksUpToDate>false</LinksUpToDate>
  <CharactersWithSpaces>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2026-06-16T15:19:00Z</dcterms:created>
  <dcterms:modified xsi:type="dcterms:W3CDTF">2026-06-16T15:19:00Z</dcterms:modified>
</cp:coreProperties>
</file>