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B5D75"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23A3E996" wp14:editId="6244F32F">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6AD1CBB"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1A3419DD" w14:textId="77777777" w:rsidR="0019504D" w:rsidRDefault="0019504D" w:rsidP="0019504D">
      <w:pPr>
        <w:rPr>
          <w:lang w:val="en-US"/>
        </w:rPr>
      </w:pPr>
      <w:r w:rsidRPr="0019504D">
        <w:rPr>
          <w:lang w:val="en-US"/>
        </w:rPr>
        <w:t>Ass</w:t>
      </w:r>
      <w:r>
        <w:rPr>
          <w:lang w:val="en-US"/>
        </w:rPr>
        <w:t xml:space="preserve">ignment </w:t>
      </w:r>
      <w:r w:rsidR="009C582A">
        <w:rPr>
          <w:lang w:val="en-US"/>
        </w:rPr>
        <w:t>6</w:t>
      </w:r>
    </w:p>
    <w:p w14:paraId="5BD0E449" w14:textId="77777777" w:rsidR="0019504D" w:rsidRPr="0019504D" w:rsidRDefault="009C582A" w:rsidP="0019504D">
      <w:pPr>
        <w:rPr>
          <w:lang w:val="en-US"/>
        </w:rPr>
      </w:pPr>
      <w:r>
        <w:rPr>
          <w:lang w:val="en-US"/>
        </w:rPr>
        <w:t>04</w:t>
      </w:r>
      <w:r w:rsidR="0019504D">
        <w:rPr>
          <w:lang w:val="en-US"/>
        </w:rPr>
        <w:t>.0</w:t>
      </w:r>
      <w:r>
        <w:rPr>
          <w:lang w:val="en-US"/>
        </w:rPr>
        <w:t>2</w:t>
      </w:r>
      <w:r w:rsidR="0019504D">
        <w:rPr>
          <w:lang w:val="en-US"/>
        </w:rPr>
        <w:t>.202</w:t>
      </w:r>
      <w:r w:rsidR="003E6F9A">
        <w:rPr>
          <w:lang w:val="en-US"/>
        </w:rPr>
        <w:t>6</w:t>
      </w:r>
    </w:p>
    <w:p w14:paraId="77D2BCC7" w14:textId="77777777" w:rsidR="0019504D" w:rsidRDefault="0019504D"/>
    <w:p w14:paraId="6AA10C96" w14:textId="77777777" w:rsidR="0019504D" w:rsidRDefault="0019504D"/>
    <w:p w14:paraId="3F6CBEB8" w14:textId="77777777" w:rsidR="0019504D" w:rsidRDefault="0019504D"/>
    <w:p w14:paraId="49DD65B8" w14:textId="77777777" w:rsidR="0019504D" w:rsidRDefault="0019504D"/>
    <w:p w14:paraId="4D942B9E" w14:textId="77777777" w:rsidR="0019504D" w:rsidRDefault="0019504D"/>
    <w:p w14:paraId="485A3C31" w14:textId="77777777" w:rsidR="00CD620A" w:rsidRDefault="00CD620A"/>
    <w:p w14:paraId="48C3FDF0" w14:textId="77777777" w:rsidR="00CD620A" w:rsidRDefault="00CD620A"/>
    <w:p w14:paraId="21F1CDBC" w14:textId="77777777" w:rsidR="00CD620A" w:rsidRDefault="00CD620A"/>
    <w:p w14:paraId="546E6E34" w14:textId="77777777" w:rsidR="00CD620A" w:rsidRDefault="00CD620A"/>
    <w:p w14:paraId="2B86909E" w14:textId="77777777" w:rsidR="00CD620A" w:rsidRDefault="00CD620A"/>
    <w:p w14:paraId="6466BB10" w14:textId="77777777" w:rsidR="00EA737F" w:rsidRDefault="00EA737F"/>
    <w:p w14:paraId="54234175" w14:textId="77777777" w:rsidR="0019504D" w:rsidRDefault="0019504D"/>
    <w:p w14:paraId="67930DE0" w14:textId="77777777" w:rsidR="0019504D" w:rsidRDefault="0019504D"/>
    <w:p w14:paraId="0F884B8E" w14:textId="77777777" w:rsid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14:paraId="7AC73FC1" w14:textId="77777777" w:rsidR="00CA2604" w:rsidRDefault="00CA2604" w:rsidP="00EA737F">
      <w:pPr>
        <w:spacing w:line="276" w:lineRule="auto"/>
        <w:rPr>
          <w:b/>
          <w:bCs/>
          <w:lang w:val="en-US"/>
        </w:rPr>
      </w:pPr>
    </w:p>
    <w:p w14:paraId="1EC7A45E" w14:textId="77777777" w:rsidR="00E5219A" w:rsidRDefault="00E5219A" w:rsidP="00EA737F">
      <w:pPr>
        <w:spacing w:line="276" w:lineRule="auto"/>
        <w:rPr>
          <w:b/>
          <w:bCs/>
          <w:lang w:val="en-US"/>
        </w:rPr>
      </w:pPr>
    </w:p>
    <w:p w14:paraId="5BAE7096" w14:textId="77777777" w:rsidR="00E5219A" w:rsidRDefault="00E5219A" w:rsidP="00EA737F">
      <w:pPr>
        <w:spacing w:line="276" w:lineRule="auto"/>
        <w:rPr>
          <w:b/>
          <w:bCs/>
          <w:lang w:val="en-US"/>
        </w:rPr>
      </w:pPr>
    </w:p>
    <w:p w14:paraId="098E883F" w14:textId="77777777" w:rsidR="00E5219A" w:rsidRDefault="00E5219A" w:rsidP="00EA737F">
      <w:pPr>
        <w:spacing w:line="276" w:lineRule="auto"/>
        <w:rPr>
          <w:b/>
          <w:bCs/>
          <w:lang w:val="en-US"/>
        </w:rPr>
      </w:pPr>
    </w:p>
    <w:p w14:paraId="6D2AF056" w14:textId="77777777" w:rsidR="00E5219A" w:rsidRDefault="00E5219A" w:rsidP="00EA737F">
      <w:pPr>
        <w:spacing w:line="276" w:lineRule="auto"/>
        <w:rPr>
          <w:b/>
          <w:bCs/>
          <w:lang w:val="en-US"/>
        </w:rPr>
      </w:pPr>
    </w:p>
    <w:p w14:paraId="433AE3E3" w14:textId="77777777" w:rsidR="00E5219A" w:rsidRDefault="00E5219A" w:rsidP="00EA737F">
      <w:pPr>
        <w:spacing w:line="276" w:lineRule="auto"/>
        <w:rPr>
          <w:b/>
          <w:bCs/>
          <w:lang w:val="en-US"/>
        </w:rPr>
      </w:pPr>
    </w:p>
    <w:p w14:paraId="112574A8" w14:textId="77777777" w:rsidR="00E5219A" w:rsidRDefault="00E5219A" w:rsidP="00EA737F">
      <w:pPr>
        <w:spacing w:line="276" w:lineRule="auto"/>
        <w:rPr>
          <w:b/>
          <w:bCs/>
          <w:lang w:val="en-US"/>
        </w:rPr>
      </w:pPr>
    </w:p>
    <w:p w14:paraId="408D9CA2" w14:textId="77777777" w:rsidR="00E5219A" w:rsidRDefault="00E5219A" w:rsidP="00EA737F">
      <w:pPr>
        <w:spacing w:line="276" w:lineRule="auto"/>
        <w:rPr>
          <w:b/>
          <w:bCs/>
          <w:lang w:val="en-US"/>
        </w:rPr>
      </w:pPr>
    </w:p>
    <w:p w14:paraId="168C38D5" w14:textId="77777777" w:rsidR="00E5219A" w:rsidRDefault="00E5219A" w:rsidP="00EA737F">
      <w:pPr>
        <w:spacing w:line="276" w:lineRule="auto"/>
        <w:rPr>
          <w:b/>
          <w:bCs/>
          <w:lang w:val="en-US"/>
        </w:rPr>
      </w:pPr>
    </w:p>
    <w:p w14:paraId="1EBF3945" w14:textId="77777777" w:rsidR="00E5219A" w:rsidRDefault="00E5219A" w:rsidP="00EA737F">
      <w:pPr>
        <w:spacing w:line="276" w:lineRule="auto"/>
        <w:rPr>
          <w:b/>
          <w:bCs/>
          <w:lang w:val="en-US"/>
        </w:rPr>
      </w:pPr>
    </w:p>
    <w:p w14:paraId="3AC6F488" w14:textId="77777777" w:rsidR="00E5219A" w:rsidRDefault="00E5219A" w:rsidP="00EA737F">
      <w:pPr>
        <w:spacing w:line="276" w:lineRule="auto"/>
        <w:rPr>
          <w:b/>
          <w:bCs/>
          <w:lang w:val="en-US"/>
        </w:rPr>
      </w:pPr>
    </w:p>
    <w:p w14:paraId="7ACE13D6" w14:textId="77777777" w:rsidR="00E5219A" w:rsidRDefault="00E5219A" w:rsidP="00EA737F">
      <w:pPr>
        <w:spacing w:line="276" w:lineRule="auto"/>
        <w:rPr>
          <w:b/>
          <w:bCs/>
          <w:lang w:val="en-US"/>
        </w:rPr>
      </w:pPr>
    </w:p>
    <w:p w14:paraId="697C9B8E" w14:textId="77777777" w:rsidR="00E5219A" w:rsidRDefault="00E5219A" w:rsidP="00EA737F">
      <w:pPr>
        <w:spacing w:line="276" w:lineRule="auto"/>
        <w:rPr>
          <w:b/>
          <w:bCs/>
          <w:lang w:val="en-US"/>
        </w:rPr>
      </w:pPr>
    </w:p>
    <w:p w14:paraId="7E6E6E9A" w14:textId="77777777" w:rsidR="00E5219A" w:rsidRDefault="00E5219A" w:rsidP="00EA737F">
      <w:pPr>
        <w:spacing w:line="276" w:lineRule="auto"/>
        <w:rPr>
          <w:b/>
          <w:bCs/>
          <w:lang w:val="en-US"/>
        </w:rPr>
      </w:pPr>
    </w:p>
    <w:p w14:paraId="2EDF7343" w14:textId="77777777" w:rsidR="00E5219A" w:rsidRDefault="00E5219A" w:rsidP="00EA737F">
      <w:pPr>
        <w:spacing w:line="276" w:lineRule="auto"/>
        <w:rPr>
          <w:b/>
          <w:bCs/>
          <w:lang w:val="en-US"/>
        </w:rPr>
      </w:pPr>
    </w:p>
    <w:p w14:paraId="680B329C" w14:textId="77777777" w:rsidR="00E5219A" w:rsidRDefault="00E5219A" w:rsidP="00EA737F">
      <w:pPr>
        <w:spacing w:line="276" w:lineRule="auto"/>
        <w:rPr>
          <w:b/>
          <w:bCs/>
          <w:lang w:val="en-US"/>
        </w:rPr>
      </w:pPr>
    </w:p>
    <w:p w14:paraId="1C20B5AD" w14:textId="77777777" w:rsidR="00E5219A" w:rsidRDefault="00E5219A" w:rsidP="00EA737F">
      <w:pPr>
        <w:spacing w:line="276" w:lineRule="auto"/>
        <w:rPr>
          <w:b/>
          <w:bCs/>
          <w:lang w:val="en-US"/>
        </w:rPr>
      </w:pPr>
    </w:p>
    <w:p w14:paraId="7C5E25BB" w14:textId="77777777" w:rsidR="00E5219A" w:rsidRDefault="00E5219A" w:rsidP="00EA737F">
      <w:pPr>
        <w:spacing w:line="276" w:lineRule="auto"/>
        <w:rPr>
          <w:b/>
          <w:bCs/>
          <w:lang w:val="en-US"/>
        </w:rPr>
      </w:pPr>
    </w:p>
    <w:p w14:paraId="52F3C1A2" w14:textId="77777777" w:rsidR="00E5219A" w:rsidRDefault="00E5219A" w:rsidP="00EA737F">
      <w:pPr>
        <w:spacing w:line="276" w:lineRule="auto"/>
        <w:rPr>
          <w:b/>
          <w:bCs/>
          <w:lang w:val="en-US"/>
        </w:rPr>
      </w:pPr>
    </w:p>
    <w:p w14:paraId="104C2096" w14:textId="77777777" w:rsidR="00E5219A" w:rsidRDefault="00E5219A" w:rsidP="00EA737F">
      <w:pPr>
        <w:spacing w:line="276" w:lineRule="auto"/>
        <w:rPr>
          <w:b/>
          <w:bCs/>
          <w:lang w:val="en-US"/>
        </w:rPr>
      </w:pPr>
    </w:p>
    <w:p w14:paraId="12E3888A" w14:textId="77777777" w:rsidR="00E5219A" w:rsidRDefault="00E5219A" w:rsidP="00EA737F">
      <w:pPr>
        <w:spacing w:line="276" w:lineRule="auto"/>
        <w:rPr>
          <w:b/>
          <w:bCs/>
          <w:lang w:val="en-US"/>
        </w:rPr>
      </w:pPr>
    </w:p>
    <w:p w14:paraId="342826CB" w14:textId="77777777" w:rsidR="00E5219A" w:rsidRDefault="00E5219A" w:rsidP="00EA737F">
      <w:pPr>
        <w:spacing w:line="276" w:lineRule="auto"/>
        <w:rPr>
          <w:b/>
          <w:bCs/>
          <w:lang w:val="en-US"/>
        </w:rPr>
      </w:pPr>
    </w:p>
    <w:p w14:paraId="534C259A" w14:textId="77777777" w:rsidR="00E5219A" w:rsidRDefault="00E5219A" w:rsidP="00EA737F">
      <w:pPr>
        <w:spacing w:line="276" w:lineRule="auto"/>
        <w:rPr>
          <w:b/>
          <w:bCs/>
          <w:lang w:val="en-US"/>
        </w:rPr>
      </w:pPr>
    </w:p>
    <w:p w14:paraId="567B515C" w14:textId="77777777" w:rsidR="00E5219A" w:rsidRDefault="00E5219A" w:rsidP="00EA737F">
      <w:pPr>
        <w:spacing w:line="276" w:lineRule="auto"/>
        <w:rPr>
          <w:b/>
          <w:bCs/>
          <w:lang w:val="en-US"/>
        </w:rPr>
      </w:pPr>
    </w:p>
    <w:p w14:paraId="30F66347" w14:textId="77777777" w:rsidR="00EA737F" w:rsidRDefault="00EA737F" w:rsidP="00EA737F">
      <w:pPr>
        <w:spacing w:line="276" w:lineRule="auto"/>
        <w:rPr>
          <w:lang w:val="en-US"/>
        </w:rPr>
      </w:pPr>
    </w:p>
    <w:p w14:paraId="774B6D10" w14:textId="77777777" w:rsidR="00EA737F" w:rsidRDefault="00EA737F" w:rsidP="003E6F9A">
      <w:pPr>
        <w:spacing w:line="276" w:lineRule="auto"/>
        <w:rPr>
          <w:b/>
          <w:bCs/>
          <w:lang w:val="en-US"/>
        </w:rPr>
      </w:pPr>
      <w:r w:rsidRPr="00E5219A">
        <w:rPr>
          <w:b/>
          <w:bCs/>
          <w:lang w:val="en-US"/>
        </w:rPr>
        <w:lastRenderedPageBreak/>
        <w:t xml:space="preserve">1- </w:t>
      </w:r>
      <w:r w:rsidR="009C582A" w:rsidRPr="00E5219A">
        <w:rPr>
          <w:b/>
          <w:bCs/>
          <w:lang w:val="en-US"/>
        </w:rPr>
        <w:t>Distinguish between illicit competition and unfair competition paractices in the tourism sector</w:t>
      </w:r>
      <w:r w:rsidR="003E6F9A" w:rsidRPr="00E5219A">
        <w:rPr>
          <w:b/>
          <w:bCs/>
          <w:lang w:val="en-US"/>
        </w:rPr>
        <w:t>?</w:t>
      </w:r>
    </w:p>
    <w:p w14:paraId="4964A2B3" w14:textId="77777777" w:rsidR="00E5219A" w:rsidRDefault="00E5219A" w:rsidP="003E6F9A">
      <w:pPr>
        <w:spacing w:line="276" w:lineRule="auto"/>
        <w:rPr>
          <w:b/>
          <w:bCs/>
          <w:lang w:val="en-US"/>
        </w:rPr>
      </w:pPr>
    </w:p>
    <w:p w14:paraId="67E69E2F" w14:textId="77777777" w:rsidR="00602B12" w:rsidRPr="00602B12" w:rsidRDefault="00602B12" w:rsidP="00602B12">
      <w:pPr>
        <w:spacing w:line="276" w:lineRule="auto"/>
        <w:rPr>
          <w:lang w:val="en-GB"/>
        </w:rPr>
      </w:pPr>
      <w:r w:rsidRPr="00602B12">
        <w:rPr>
          <w:lang w:val="en-GB"/>
        </w:rPr>
        <w:t xml:space="preserve">Competition in the tourism industry is critical to enhancing service quality, cutting pricing, and encouraging innovation. However, not all competing practices are acceptable. It is critical to distinguish between illegitimate and unfair competition, as both damage markets but have different legality, motive, and regulatory responses. </w:t>
      </w:r>
      <w:r w:rsidRPr="00602B12">
        <w:rPr>
          <w:lang w:val="en-GB"/>
        </w:rPr>
        <w:br/>
        <w:t xml:space="preserve">Illicit competition refers to practices that are clearly illegal and violate criminal, fiscal, or regulatory regulations. Unlicensed housing providers, illegal tour operators, tax evasion, the hiring of undocumented workers, and operations that fail to </w:t>
      </w:r>
      <w:proofErr w:type="spellStart"/>
      <w:r w:rsidRPr="00602B12">
        <w:rPr>
          <w:lang w:val="en-GB"/>
        </w:rPr>
        <w:t>fulfill</w:t>
      </w:r>
      <w:proofErr w:type="spellEnd"/>
      <w:r w:rsidRPr="00602B12">
        <w:rPr>
          <w:lang w:val="en-GB"/>
        </w:rPr>
        <w:t xml:space="preserve"> safety or environmental regulations are prominent examples in tourism. For example, informal tour operators who operate without authority harm licensed experts and endanger tourists. Such actions clearly violate national laws and frequently result in criminal or administrative sanctions (Dredge &amp; Gyimóthy, 2015). Illicit competition causes significant economic loss by lowering tax revenues, diminishing regulatory compliance, and undermining trust in tourist destinations. </w:t>
      </w:r>
      <w:r w:rsidRPr="00602B12">
        <w:rPr>
          <w:lang w:val="en-GB"/>
        </w:rPr>
        <w:br/>
        <w:t xml:space="preserve">In contrast, unfair competition entails methods that, while technically lawful, are ethically problematic or violate the norms of good faith and fair dealing. In the tourism industry, unfair competition frequently includes deceptive advertising, fraudulent online reviews, price dumping, abuse of market dominance by huge platforms, and a lack of pricing transparency. Hotels and online travel companies, for example, may promote unrealistically low costs while concealing mandatory fees, misleading customers and undercutting honest competitors (Xiang, Magnini, &amp; Fesenmaier, 2015). While such actions may not necessarily contravene criminal law, they do contradict consumer protection and competition principles. </w:t>
      </w:r>
      <w:r w:rsidRPr="00602B12">
        <w:rPr>
          <w:lang w:val="en-GB"/>
        </w:rPr>
        <w:br/>
        <w:t xml:space="preserve">Legality and enforceability are fundamental distinctions between the two. Illicit competition is addressed by law enforcement, licensing authorities, and tax regulators, with penalties such as fines, closure, or criminal prosecution. Unfair competition, on the other hand, is often addressed through civil law, competition authorities, or consumer protection agencies, with an emphasis on corrective measures, transparency, and market regulation (OECD, 2018). </w:t>
      </w:r>
      <w:r w:rsidRPr="00602B12">
        <w:rPr>
          <w:lang w:val="en-GB"/>
        </w:rPr>
        <w:br/>
        <w:t xml:space="preserve">Another significant distinction is between aim and market impact. Illicit competition actively bypasses regulation </w:t>
      </w:r>
      <w:proofErr w:type="gramStart"/>
      <w:r w:rsidRPr="00602B12">
        <w:rPr>
          <w:lang w:val="en-GB"/>
        </w:rPr>
        <w:t>in order to</w:t>
      </w:r>
      <w:proofErr w:type="gramEnd"/>
      <w:r w:rsidRPr="00602B12">
        <w:rPr>
          <w:lang w:val="en-GB"/>
        </w:rPr>
        <w:t xml:space="preserve"> achieve a cost advantage, frequently at the expense of worker rights and public safety. In contrast, unfair competition takes advantage of knowledge asymmetries or customer behaviour without breaching any stated prohibitions. In the tourism industry, where consumers rely extensively on digital information and reviews, unfair tactics can have a substantial impact on decision-making and skew demand. </w:t>
      </w:r>
      <w:r w:rsidRPr="00602B12">
        <w:rPr>
          <w:lang w:val="en-GB"/>
        </w:rPr>
        <w:br/>
        <w:t xml:space="preserve">International organizations, such as the World tourist Organization, emphasize the importance of combating both types of rivalry </w:t>
      </w:r>
      <w:proofErr w:type="gramStart"/>
      <w:r w:rsidRPr="00602B12">
        <w:rPr>
          <w:lang w:val="en-GB"/>
        </w:rPr>
        <w:t>in order to</w:t>
      </w:r>
      <w:proofErr w:type="gramEnd"/>
      <w:r w:rsidRPr="00602B12">
        <w:rPr>
          <w:lang w:val="en-GB"/>
        </w:rPr>
        <w:t xml:space="preserve"> promote sustainable tourist development. While illegal competition necessitates increased enforcement and formalization of informal tourism activities, unfair competition necessitates better regulatory oversight, transparency rules, and digital platform accountability. </w:t>
      </w:r>
      <w:r w:rsidRPr="00602B12">
        <w:rPr>
          <w:lang w:val="en-GB"/>
        </w:rPr>
        <w:br/>
        <w:t xml:space="preserve">To summarize, illicit competition in tourism consists of plainly illegal behaviours that </w:t>
      </w:r>
      <w:r w:rsidRPr="00602B12">
        <w:rPr>
          <w:lang w:val="en-GB"/>
        </w:rPr>
        <w:lastRenderedPageBreak/>
        <w:t>undermine regulation and safety, whereas unfair competition consists of deceptive or unethical techniques that damage markets without always breaking the law. Understanding this distinction is critical for policymakers to develop tailored regulatory responses that protect consumers, assure fair markets, and support long-term tourism growth.</w:t>
      </w:r>
    </w:p>
    <w:p w14:paraId="422F968F" w14:textId="77777777" w:rsidR="00FB44B2" w:rsidRDefault="00FB44B2" w:rsidP="00FB44B2">
      <w:pPr>
        <w:spacing w:line="276" w:lineRule="auto"/>
        <w:rPr>
          <w:lang w:val="en-GB"/>
        </w:rPr>
      </w:pPr>
    </w:p>
    <w:p w14:paraId="10046AE7" w14:textId="77777777" w:rsidR="00FB44B2" w:rsidRPr="00FB44B2" w:rsidRDefault="00FB44B2" w:rsidP="00FB44B2">
      <w:pPr>
        <w:spacing w:line="276" w:lineRule="auto"/>
        <w:rPr>
          <w:lang w:val="en-GB"/>
        </w:rPr>
      </w:pPr>
    </w:p>
    <w:p w14:paraId="7E0C3E63" w14:textId="54736624" w:rsidR="00FB44B2" w:rsidRPr="00FB44B2" w:rsidRDefault="00FB44B2" w:rsidP="00FB44B2">
      <w:pPr>
        <w:spacing w:line="276" w:lineRule="auto"/>
        <w:rPr>
          <w:b/>
          <w:bCs/>
          <w:lang w:val="en-GB"/>
        </w:rPr>
      </w:pPr>
      <w:r w:rsidRPr="00FB44B2">
        <w:rPr>
          <w:b/>
          <w:bCs/>
          <w:lang w:val="en-GB"/>
        </w:rPr>
        <w:t xml:space="preserve">References </w:t>
      </w:r>
    </w:p>
    <w:p w14:paraId="36C25307" w14:textId="77777777" w:rsidR="00FB44B2" w:rsidRPr="00FB44B2" w:rsidRDefault="00FB44B2" w:rsidP="00FB44B2">
      <w:pPr>
        <w:spacing w:line="276" w:lineRule="auto"/>
        <w:rPr>
          <w:lang w:val="en-GB"/>
        </w:rPr>
      </w:pPr>
      <w:r w:rsidRPr="00FB44B2">
        <w:rPr>
          <w:lang w:val="en-GB"/>
        </w:rPr>
        <w:t xml:space="preserve">Dredge, D. &amp; Gyimóthy, S. (2015) ‘The collaborative economy and tourism: Critical perspectives’, </w:t>
      </w:r>
      <w:r w:rsidRPr="00FB44B2">
        <w:rPr>
          <w:i/>
          <w:iCs/>
          <w:lang w:val="en-GB"/>
        </w:rPr>
        <w:t>Tourism Recreation Research</w:t>
      </w:r>
      <w:r w:rsidRPr="00FB44B2">
        <w:rPr>
          <w:lang w:val="en-GB"/>
        </w:rPr>
        <w:t>, 40(3), pp. 286–302. https://doi.org/10.1080/02508281.2015.1051963</w:t>
      </w:r>
    </w:p>
    <w:p w14:paraId="57F7FF25" w14:textId="77777777" w:rsidR="00FB44B2" w:rsidRPr="00FB44B2" w:rsidRDefault="00FB44B2" w:rsidP="00FB44B2">
      <w:pPr>
        <w:spacing w:line="276" w:lineRule="auto"/>
        <w:rPr>
          <w:lang w:val="en-GB"/>
        </w:rPr>
      </w:pPr>
      <w:proofErr w:type="spellStart"/>
      <w:r w:rsidRPr="00FB44B2">
        <w:rPr>
          <w:lang w:val="en-GB"/>
        </w:rPr>
        <w:t>Filieri</w:t>
      </w:r>
      <w:proofErr w:type="spellEnd"/>
      <w:r w:rsidRPr="00FB44B2">
        <w:rPr>
          <w:lang w:val="en-GB"/>
        </w:rPr>
        <w:t xml:space="preserve">, R., Hofacker, C.F. &amp; </w:t>
      </w:r>
      <w:proofErr w:type="spellStart"/>
      <w:r w:rsidRPr="00FB44B2">
        <w:rPr>
          <w:lang w:val="en-GB"/>
        </w:rPr>
        <w:t>Alguezaui</w:t>
      </w:r>
      <w:proofErr w:type="spellEnd"/>
      <w:r w:rsidRPr="00FB44B2">
        <w:rPr>
          <w:lang w:val="en-GB"/>
        </w:rPr>
        <w:t xml:space="preserve">, S. (2018) ‘What makes online reviews helpful?’, </w:t>
      </w:r>
      <w:r w:rsidRPr="00FB44B2">
        <w:rPr>
          <w:i/>
          <w:iCs/>
          <w:lang w:val="en-GB"/>
        </w:rPr>
        <w:t>Tourism Management</w:t>
      </w:r>
      <w:r w:rsidRPr="00FB44B2">
        <w:rPr>
          <w:lang w:val="en-GB"/>
        </w:rPr>
        <w:t>, 66, pp. 126–139. https://doi.org/10.1016/j.tourman.2017.11.019</w:t>
      </w:r>
    </w:p>
    <w:p w14:paraId="600412D8" w14:textId="77777777" w:rsidR="00FB44B2" w:rsidRPr="00FB44B2" w:rsidRDefault="00FB44B2" w:rsidP="00FB44B2">
      <w:pPr>
        <w:spacing w:line="276" w:lineRule="auto"/>
        <w:rPr>
          <w:lang w:val="en-GB"/>
        </w:rPr>
      </w:pPr>
      <w:r w:rsidRPr="00FB44B2">
        <w:rPr>
          <w:lang w:val="en-GB"/>
        </w:rPr>
        <w:t xml:space="preserve">OECD (2018) </w:t>
      </w:r>
      <w:r w:rsidRPr="00FB44B2">
        <w:rPr>
          <w:i/>
          <w:iCs/>
          <w:lang w:val="en-GB"/>
        </w:rPr>
        <w:t>Competition policy in the digital age</w:t>
      </w:r>
      <w:r w:rsidRPr="00FB44B2">
        <w:rPr>
          <w:lang w:val="en-GB"/>
        </w:rPr>
        <w:t xml:space="preserve">, </w:t>
      </w:r>
      <w:r w:rsidRPr="00FB44B2">
        <w:rPr>
          <w:i/>
          <w:iCs/>
          <w:lang w:val="en-GB"/>
        </w:rPr>
        <w:t>OECD Journal: Competition Law and Policy</w:t>
      </w:r>
      <w:r w:rsidRPr="00FB44B2">
        <w:rPr>
          <w:lang w:val="en-GB"/>
        </w:rPr>
        <w:t>. https://doi.org/10.1787/7f32bcd9-en</w:t>
      </w:r>
    </w:p>
    <w:p w14:paraId="1753D199" w14:textId="77777777" w:rsidR="00FB44B2" w:rsidRPr="00FB44B2" w:rsidRDefault="00FB44B2" w:rsidP="00FB44B2">
      <w:pPr>
        <w:spacing w:line="276" w:lineRule="auto"/>
        <w:rPr>
          <w:lang w:val="en-GB"/>
        </w:rPr>
      </w:pPr>
      <w:r w:rsidRPr="00FB44B2">
        <w:rPr>
          <w:lang w:val="en-GB"/>
        </w:rPr>
        <w:t xml:space="preserve">Xiang, Z., Magnini, V.P. &amp; Fesenmaier, D.R. (2015) ‘Information technology and consumer </w:t>
      </w:r>
      <w:proofErr w:type="spellStart"/>
      <w:r w:rsidRPr="00FB44B2">
        <w:rPr>
          <w:lang w:val="en-GB"/>
        </w:rPr>
        <w:t>behavior</w:t>
      </w:r>
      <w:proofErr w:type="spellEnd"/>
      <w:r w:rsidRPr="00FB44B2">
        <w:rPr>
          <w:lang w:val="en-GB"/>
        </w:rPr>
        <w:t xml:space="preserve"> in tourism’, </w:t>
      </w:r>
      <w:r w:rsidRPr="00FB44B2">
        <w:rPr>
          <w:i/>
          <w:iCs/>
          <w:lang w:val="en-GB"/>
        </w:rPr>
        <w:t>Journal of Travel Research</w:t>
      </w:r>
      <w:r w:rsidRPr="00FB44B2">
        <w:rPr>
          <w:lang w:val="en-GB"/>
        </w:rPr>
        <w:t>, 54(2), pp. 244–256. https://doi.org/10.1177/0047287513513169</w:t>
      </w:r>
    </w:p>
    <w:p w14:paraId="27327382" w14:textId="77777777" w:rsidR="00E5219A" w:rsidRPr="00E5219A" w:rsidRDefault="00E5219A" w:rsidP="00FB44B2">
      <w:pPr>
        <w:spacing w:line="276" w:lineRule="auto"/>
      </w:pPr>
    </w:p>
    <w:sectPr w:rsidR="00E5219A" w:rsidRPr="00E521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4C6334D1-362D-46E8-A5AD-7D9E54E47C54}"/>
    <w:embedBold r:id="rId2" w:fontKey="{E2E2548B-D0B1-48C4-8A3E-24B1D9441D78}"/>
    <w:embedItalic r:id="rId3" w:fontKey="{E521B76A-93F6-4DB4-9415-01BF77B46E7A}"/>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FB8E0F7C-8F0F-4D34-A11B-67E89B31543F}"/>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5" w:fontKey="{B0BC0DB5-08CD-4AD6-A787-646362F9B0AE}"/>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46A58"/>
    <w:rsid w:val="001700EC"/>
    <w:rsid w:val="00174BB1"/>
    <w:rsid w:val="0019504D"/>
    <w:rsid w:val="00224FD9"/>
    <w:rsid w:val="002F4AE0"/>
    <w:rsid w:val="00384E8A"/>
    <w:rsid w:val="003D1074"/>
    <w:rsid w:val="003E6F9A"/>
    <w:rsid w:val="00426865"/>
    <w:rsid w:val="00477CAA"/>
    <w:rsid w:val="00481859"/>
    <w:rsid w:val="00490599"/>
    <w:rsid w:val="00502E29"/>
    <w:rsid w:val="005E458B"/>
    <w:rsid w:val="00602B12"/>
    <w:rsid w:val="00661030"/>
    <w:rsid w:val="00716E23"/>
    <w:rsid w:val="007F42AE"/>
    <w:rsid w:val="00844EC2"/>
    <w:rsid w:val="008516FE"/>
    <w:rsid w:val="00903466"/>
    <w:rsid w:val="009C1D0A"/>
    <w:rsid w:val="009C582A"/>
    <w:rsid w:val="00A044F7"/>
    <w:rsid w:val="00A8150E"/>
    <w:rsid w:val="00B20343"/>
    <w:rsid w:val="00B85EA7"/>
    <w:rsid w:val="00B940C3"/>
    <w:rsid w:val="00BE65DD"/>
    <w:rsid w:val="00C21EBA"/>
    <w:rsid w:val="00C612A4"/>
    <w:rsid w:val="00CA2604"/>
    <w:rsid w:val="00CC6AD1"/>
    <w:rsid w:val="00CD620A"/>
    <w:rsid w:val="00E5219A"/>
    <w:rsid w:val="00E6778A"/>
    <w:rsid w:val="00EA737F"/>
    <w:rsid w:val="00F25F5B"/>
    <w:rsid w:val="00F837B1"/>
    <w:rsid w:val="00FB44B2"/>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013D6"/>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3E6F9A"/>
    <w:pPr>
      <w:spacing w:before="100" w:beforeAutospacing="1" w:after="100" w:afterAutospacing="1"/>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146A58"/>
    <w:rPr>
      <w:color w:val="0563C1" w:themeColor="hyperlink"/>
      <w:u w:val="single"/>
    </w:rPr>
  </w:style>
  <w:style w:type="character" w:styleId="UnresolvedMention">
    <w:name w:val="Unresolved Mention"/>
    <w:basedOn w:val="DefaultParagraphFont"/>
    <w:uiPriority w:val="99"/>
    <w:semiHidden/>
    <w:unhideWhenUsed/>
    <w:rsid w:val="00146A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7421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684</Words>
  <Characters>3902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Vanshika (24134918)</cp:lastModifiedBy>
  <cp:revision>2</cp:revision>
  <dcterms:created xsi:type="dcterms:W3CDTF">2026-02-04T13:25:00Z</dcterms:created>
  <dcterms:modified xsi:type="dcterms:W3CDTF">2026-02-04T13:25:00Z</dcterms:modified>
</cp:coreProperties>
</file>