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3E172FF" wp14:paraId="65C3027F" wp14:textId="3786DFA2">
      <w:pPr>
        <w:pStyle w:val="Heading2"/>
        <w:spacing w:before="299" w:beforeAutospacing="off" w:after="299" w:afterAutospacing="off"/>
        <w:rPr>
          <w:rFonts w:ascii="Aptos" w:hAnsi="Aptos" w:eastAsia="Aptos" w:cs="Aptos"/>
          <w:b w:val="0"/>
          <w:bCs w:val="0"/>
          <w:noProof w:val="0"/>
          <w:sz w:val="36"/>
          <w:szCs w:val="36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36"/>
          <w:szCs w:val="36"/>
          <w:lang w:val="en-US"/>
        </w:rPr>
        <w:t>1. Subsidiary Bodies in International Tourism Governance</w:t>
      </w:r>
    </w:p>
    <w:p xmlns:wp14="http://schemas.microsoft.com/office/word/2010/wordml" w:rsidP="23E172FF" wp14:paraId="05B1D4A9" wp14:textId="3B25738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the complex landscape of international relations,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subsidiary bodies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serve as the specialized technical and advisory arms of a parent organization. Within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UN Tourism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(the World Tourism Organization), these bodies are not merely administrative add-ons; they are the "engine room" where the global agenda is translated into actionable frameworks.</w:t>
      </w:r>
    </w:p>
    <w:p xmlns:wp14="http://schemas.microsoft.com/office/word/2010/wordml" w:rsidP="23E172FF" wp14:paraId="23685C59" wp14:textId="35E4FAC7">
      <w:pPr>
        <w:pStyle w:val="Heading3"/>
        <w:spacing w:before="281" w:beforeAutospacing="off" w:after="281" w:afterAutospacing="off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The Structural Role within UN Tourism</w:t>
      </w:r>
    </w:p>
    <w:p xmlns:wp14="http://schemas.microsoft.com/office/word/2010/wordml" w:rsidP="23E172FF" wp14:paraId="6725A314" wp14:textId="0BF6576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 UN Tourism structure is topped by the General Assembly and the Executive Council, but the heavy lifting of policy development happens within its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subsidiary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organs. These are categorized into two main types:</w:t>
      </w:r>
    </w:p>
    <w:p xmlns:wp14="http://schemas.microsoft.com/office/word/2010/wordml" w:rsidP="23E172FF" wp14:paraId="0724D236" wp14:textId="224F2CC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Regional Commissions: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These are the primary subsidiary organs of the General Assembly. There are six: Africa, the Americas, East Asia and the Pacific, Europe, the Middle East, and South Asia. Their role is to ensure that the global policies of UN Tourism are not "one size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fits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all." They meet at least once a year to address regional hurdles, such as visa facilitation in Central Asia or climate resilience in Small Island Developing States (SIDS).</w:t>
      </w:r>
    </w:p>
    <w:p xmlns:wp14="http://schemas.microsoft.com/office/word/2010/wordml" w:rsidP="23E172FF" wp14:paraId="61083860" wp14:textId="398263A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Technical Committees: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These bodies focus on specific thematic areas. For example, the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Committee on Tourism and Sustainability (CTS)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monitors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implementation of sustainable practices, while the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Committee on Statistics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works on the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Statistical Framework for Measuring the Sustainability of Tourism (MST)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23E172FF" wp14:paraId="681E37DA" wp14:textId="4E9A97CD">
      <w:pPr>
        <w:pStyle w:val="Heading3"/>
        <w:spacing w:before="281" w:beforeAutospacing="off" w:after="281" w:afterAutospacing="off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Why They are Essential</w:t>
      </w:r>
    </w:p>
    <w:p xmlns:wp14="http://schemas.microsoft.com/office/word/2010/wordml" w:rsidP="23E172FF" wp14:paraId="11CC9347" wp14:textId="024E606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Subsidiary bodies bridge the gap between high-level diplomacy and ground-level reality. They allow for a decentralized governance model where Member States can </w:t>
      </w:r>
      <w:r w:rsidRPr="23E172FF" w:rsidR="68F0DD2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contribute to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specific expertise. By fostering cooperation between the public and private sectors (often involving Affiliate Members), these bodies ensure that the organization’s "Program of Work"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remains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relevant to the ever-changing tourism market.</w:t>
      </w:r>
    </w:p>
    <w:p xmlns:wp14="http://schemas.microsoft.com/office/word/2010/wordml" w:rsidP="23E172FF" wp14:paraId="7712A2E0" wp14:textId="00CF5EC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References:</w:t>
      </w:r>
    </w:p>
    <w:p xmlns:wp14="http://schemas.microsoft.com/office/word/2010/wordml" w:rsidP="23E172FF" wp14:paraId="7AD5AF52" wp14:textId="24A43FB8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UN Tourism (2024).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Statutes and Rules of Procedure of the World Tourism Organization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23E172FF" wp14:paraId="4BEF465B" wp14:textId="35EE43E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Vellas, F. (2011).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The International Marketing of Tourism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23E172FF" wp14:paraId="780F7629" wp14:textId="1026EB2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Hall, C. M. (2019).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Public Policy for Tourism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p14:paraId="2CA3CAFD" wp14:textId="098AD9FA">
      <w:pPr>
        <w:rPr>
          <w:b w:val="0"/>
          <w:bCs w:val="0"/>
        </w:rPr>
      </w:pPr>
    </w:p>
    <w:p xmlns:wp14="http://schemas.microsoft.com/office/word/2010/wordml" w:rsidP="23E172FF" wp14:paraId="3487D274" wp14:textId="12D600BA">
      <w:pPr>
        <w:pStyle w:val="Heading2"/>
        <w:spacing w:before="299" w:beforeAutospacing="off" w:after="299" w:afterAutospacing="off"/>
        <w:rPr>
          <w:rFonts w:ascii="Aptos" w:hAnsi="Aptos" w:eastAsia="Aptos" w:cs="Aptos"/>
          <w:b w:val="0"/>
          <w:bCs w:val="0"/>
          <w:noProof w:val="0"/>
          <w:sz w:val="36"/>
          <w:szCs w:val="36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36"/>
          <w:szCs w:val="36"/>
          <w:lang w:val="en-US"/>
        </w:rPr>
        <w:t>2. The Manila Declaration on World Tourism (1980)</w:t>
      </w:r>
    </w:p>
    <w:p xmlns:wp14="http://schemas.microsoft.com/office/word/2010/wordml" w:rsidP="23E172FF" wp14:paraId="28589EE1" wp14:textId="465FF30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Manila Declaration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often cited as the "Magna Carta" of tourism policy. Adopted in October 1980 in the Philippines, it marked a revolutionary shift in how the international community perceives travel.</w:t>
      </w:r>
    </w:p>
    <w:p xmlns:wp14="http://schemas.microsoft.com/office/word/2010/wordml" w:rsidP="23E172FF" wp14:paraId="52134659" wp14:textId="65B15237">
      <w:pPr>
        <w:pStyle w:val="Heading3"/>
        <w:spacing w:before="281" w:beforeAutospacing="off" w:after="281" w:afterAutospacing="off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A Paradigm Shift: Beyond the Dollar</w:t>
      </w:r>
    </w:p>
    <w:p xmlns:wp14="http://schemas.microsoft.com/office/word/2010/wordml" w:rsidP="23E172FF" wp14:paraId="3513A262" wp14:textId="7A49F234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Before 1980, the prevailing view of tourism was strictly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mercantilist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It was seen as an export industry designed to balance national payments and generate foreign currency. The Manila Declaration disrupted this by asserting that tourism is a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fundamental human right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 social necessity.</w:t>
      </w:r>
    </w:p>
    <w:p xmlns:wp14="http://schemas.microsoft.com/office/word/2010/wordml" w:rsidP="23E172FF" wp14:paraId="10C1CFCD" wp14:textId="6D9EF8E2">
      <w:pPr>
        <w:pStyle w:val="Heading3"/>
        <w:spacing w:before="281" w:beforeAutospacing="off" w:after="281" w:afterAutospacing="off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Core Pillars of the Declaration</w:t>
      </w:r>
    </w:p>
    <w:p xmlns:wp14="http://schemas.microsoft.com/office/word/2010/wordml" w:rsidP="23E172FF" wp14:paraId="14A5481F" wp14:textId="48372916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Social &amp; Cultural Dimension:</w:t>
      </w:r>
      <w:r w:rsidRPr="23E172FF" w:rsidR="6913E0B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 declaration emphasized that tourism is a vehicle for spiritual fulfillment and individual education. It argued that the "human" element of travel—cultural exchange and mutual respect—is just as valuable as </w:t>
      </w:r>
      <w:r w:rsidRPr="23E172FF" w:rsidR="3B6217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economic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profit.</w:t>
      </w:r>
    </w:p>
    <w:p xmlns:wp14="http://schemas.microsoft.com/office/word/2010/wordml" w:rsidP="23E172FF" wp14:paraId="2B0D3253" wp14:textId="249FDD41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Right to Leisure: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By explicitly referencing the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Universal Declaration of Human Rights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the Manila Declaration linked tourism to the "right to rest and leisure" and "periodic holidays with pay." This helped legitimize domestic tourism and social tourism for the working class.</w:t>
      </w:r>
    </w:p>
    <w:p xmlns:wp14="http://schemas.microsoft.com/office/word/2010/wordml" w:rsidP="23E172FF" wp14:paraId="57D84096" wp14:textId="72A6AAA1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Global Peace: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 the heat of the Cold War, the declaration boldly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stated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that tourism is a vital force for world peace, providing the moral foundation for "peace through tourism" initiatives.</w:t>
      </w:r>
    </w:p>
    <w:p xmlns:wp14="http://schemas.microsoft.com/office/word/2010/wordml" w:rsidP="23E172FF" wp14:paraId="2D49D51E" wp14:textId="7B3C1B3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State Responsibility: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 moved away from a purely "laissez-faire" market approach, declaring that governments have a moral and political duty to manage tourism in a way that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benefits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their own citizens and protects their heritage.</w:t>
      </w:r>
    </w:p>
    <w:p xmlns:wp14="http://schemas.microsoft.com/office/word/2010/wordml" w:rsidP="23E172FF" wp14:paraId="14CC763A" wp14:textId="23E005EF">
      <w:pPr>
        <w:pStyle w:val="Heading3"/>
        <w:spacing w:before="281" w:beforeAutospacing="off" w:after="281" w:afterAutospacing="off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Legacy and Modern Influence</w:t>
      </w:r>
    </w:p>
    <w:p xmlns:wp14="http://schemas.microsoft.com/office/word/2010/wordml" w:rsidP="23E172FF" wp14:paraId="5E9F85C4" wp14:textId="423765F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 declaration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laid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conceptual groundwork for the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Global Code of Ethics for Tourism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the modern focus on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Sustainable Development Goals (SDGs)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 It transformed tourism from a luxury for the elite into a global social force that requires responsible governance.</w:t>
      </w:r>
    </w:p>
    <w:p xmlns:wp14="http://schemas.microsoft.com/office/word/2010/wordml" w:rsidP="23E172FF" wp14:paraId="6B28FDB0" wp14:textId="42462F91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References:</w:t>
      </w:r>
    </w:p>
    <w:p xmlns:wp14="http://schemas.microsoft.com/office/word/2010/wordml" w:rsidP="23E172FF" wp14:paraId="21F5A826" wp14:textId="6D851D91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UNWTO (1980).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Manila Declaration on World Tourism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23E172FF" wp14:paraId="547040AC" wp14:textId="7C1580B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Edgell, D. L., &amp; Swanson, J. R. (2019).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Tourism Policy and Planning: Yesterday, Today, and Tomorrow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23E172FF" wp14:paraId="3DF658F4" wp14:textId="6D09255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Fletcher, J., Fyall, A., Gilbert, D., &amp; 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Wanhill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S. (2017).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Tourism: Principles and Practice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23E172FF" wp14:paraId="1C5A0C8A" wp14:textId="646E783D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Baum, T. (2006).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Human Resource Management for Tourism, 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>Hospitality</w:t>
      </w:r>
      <w:r w:rsidRPr="23E172FF" w:rsidR="2C4F771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and Leisure</w:t>
      </w:r>
      <w:r w:rsidRPr="23E172FF" w:rsidR="2C4F771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p14:paraId="2C078E63" wp14:textId="00B59595">
      <w:pPr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fc2bec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ceb60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92191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def04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201371"/>
    <w:rsid w:val="1A201371"/>
    <w:rsid w:val="23E172FF"/>
    <w:rsid w:val="2C4F771C"/>
    <w:rsid w:val="3B62179A"/>
    <w:rsid w:val="5E30AACA"/>
    <w:rsid w:val="68F0DD2A"/>
    <w:rsid w:val="6913E0B7"/>
    <w:rsid w:val="7EAA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01371"/>
  <w15:chartTrackingRefBased/>
  <w15:docId w15:val="{D3678B44-4CFB-4F08-9A32-ECB3E3307A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23E172F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23E172F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23E172F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30e0c8ea5dd4f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2026-02-25T10:15:59.3212408Z</dcterms:created>
  <dcterms:modified xsi:type="dcterms:W3CDTF">2026-02-25T19:30:37.4014389Z</dcterms:modified>
  <dc:creator>Muneet Kumar Bhagat</dc:creator>
  <lastModifiedBy>Muneet Kumar Bhagat</lastModifiedBy>
</coreProperties>
</file>