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F90DDC"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F90DDC" w:rsidRDefault="004A1F6F" w:rsidP="00013DBD">
      <w:pPr>
        <w:spacing w:line="480" w:lineRule="auto"/>
        <w:rPr>
          <w:rFonts w:ascii="Times New Roman" w:hAnsi="Times New Roman" w:cs="Times New Roman"/>
          <w:color w:val="000000" w:themeColor="text1"/>
          <w:szCs w:val="24"/>
          <w:lang w:val="en-US"/>
        </w:rPr>
      </w:pPr>
      <w:r w:rsidRPr="00F90DDC">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F90DDC" w:rsidRDefault="004A1F6F" w:rsidP="00013DBD">
      <w:pPr>
        <w:spacing w:line="480" w:lineRule="auto"/>
        <w:jc w:val="center"/>
        <w:rPr>
          <w:rFonts w:ascii="Times New Roman" w:hAnsi="Times New Roman" w:cs="Times New Roman"/>
          <w:color w:val="000000" w:themeColor="text1"/>
          <w:szCs w:val="24"/>
        </w:rPr>
      </w:pPr>
    </w:p>
    <w:p w14:paraId="3E48C347" w14:textId="58F2F9BF" w:rsidR="00F72ED2" w:rsidRPr="00F90DDC" w:rsidRDefault="002A76C6" w:rsidP="00013DBD">
      <w:pPr>
        <w:spacing w:line="480" w:lineRule="auto"/>
        <w:jc w:val="center"/>
        <w:rPr>
          <w:rFonts w:ascii="Times New Roman" w:hAnsi="Times New Roman" w:cs="Times New Roman"/>
          <w:b/>
          <w:bCs/>
          <w:color w:val="000000" w:themeColor="text1"/>
          <w:szCs w:val="24"/>
        </w:rPr>
      </w:pPr>
      <w:r>
        <w:rPr>
          <w:rFonts w:ascii="Times New Roman" w:hAnsi="Times New Roman" w:cs="Times New Roman"/>
          <w:color w:val="000000" w:themeColor="text1"/>
          <w:szCs w:val="24"/>
        </w:rPr>
        <w:t>Masters</w:t>
      </w:r>
      <w:r w:rsidR="00F72ED2" w:rsidRPr="00F90DDC">
        <w:rPr>
          <w:rFonts w:ascii="Times New Roman" w:hAnsi="Times New Roman" w:cs="Times New Roman"/>
          <w:b/>
          <w:bCs/>
          <w:color w:val="000000" w:themeColor="text1"/>
          <w:szCs w:val="24"/>
        </w:rPr>
        <w:t xml:space="preserve"> in Tourism and Recreation</w:t>
      </w:r>
    </w:p>
    <w:p w14:paraId="7FD04781" w14:textId="77777777" w:rsidR="00544EB5" w:rsidRDefault="00544EB5" w:rsidP="00013DBD">
      <w:pPr>
        <w:spacing w:line="480" w:lineRule="auto"/>
        <w:jc w:val="center"/>
        <w:rPr>
          <w:rFonts w:ascii="Times New Roman" w:hAnsi="Times New Roman" w:cs="Times New Roman"/>
          <w:b/>
          <w:bCs/>
          <w:color w:val="000000" w:themeColor="text1"/>
          <w:szCs w:val="24"/>
        </w:rPr>
      </w:pPr>
      <w:r w:rsidRPr="00544EB5">
        <w:rPr>
          <w:rFonts w:ascii="Times New Roman" w:hAnsi="Times New Roman" w:cs="Times New Roman"/>
          <w:b/>
          <w:bCs/>
          <w:color w:val="000000" w:themeColor="text1"/>
          <w:szCs w:val="24"/>
        </w:rPr>
        <w:t xml:space="preserve">Information and Communication Assignment </w:t>
      </w:r>
    </w:p>
    <w:p w14:paraId="1EA74B89" w14:textId="5712AE56" w:rsidR="00CC17BF" w:rsidRPr="00F90DDC"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F90DDC">
        <w:rPr>
          <w:rFonts w:ascii="Times New Roman" w:hAnsi="Times New Roman" w:cs="Times New Roman"/>
          <w:b/>
          <w:bCs/>
          <w:color w:val="000000" w:themeColor="text1"/>
          <w:szCs w:val="24"/>
        </w:rPr>
        <w:t xml:space="preserve">Submitted </w:t>
      </w:r>
      <w:proofErr w:type="gramStart"/>
      <w:r w:rsidRPr="00F90DDC">
        <w:rPr>
          <w:rFonts w:ascii="Times New Roman" w:hAnsi="Times New Roman" w:cs="Times New Roman"/>
          <w:b/>
          <w:bCs/>
          <w:color w:val="000000" w:themeColor="text1"/>
          <w:szCs w:val="24"/>
        </w:rPr>
        <w:t>by :</w:t>
      </w:r>
      <w:proofErr w:type="gramEnd"/>
      <w:r w:rsidRPr="00F90DDC">
        <w:rPr>
          <w:rFonts w:ascii="Times New Roman" w:hAnsi="Times New Roman" w:cs="Times New Roman"/>
          <w:b/>
          <w:bCs/>
          <w:color w:val="000000" w:themeColor="text1"/>
          <w:szCs w:val="24"/>
        </w:rPr>
        <w:t xml:space="preserve"> </w:t>
      </w:r>
      <w:r w:rsidR="002A76C6">
        <w:rPr>
          <w:rFonts w:ascii="Times New Roman" w:hAnsi="Times New Roman" w:cs="Times New Roman"/>
          <w:b/>
          <w:bCs/>
          <w:color w:val="000000" w:themeColor="text1"/>
          <w:szCs w:val="24"/>
        </w:rPr>
        <w:t xml:space="preserve">Ojasvi </w:t>
      </w:r>
      <w:proofErr w:type="spellStart"/>
      <w:r w:rsidR="002A76C6">
        <w:rPr>
          <w:rFonts w:ascii="Times New Roman" w:hAnsi="Times New Roman" w:cs="Times New Roman"/>
          <w:b/>
          <w:bCs/>
          <w:color w:val="000000" w:themeColor="text1"/>
          <w:szCs w:val="24"/>
        </w:rPr>
        <w:t>Ojasvi</w:t>
      </w:r>
      <w:proofErr w:type="spellEnd"/>
    </w:p>
    <w:p w14:paraId="05F7E079" w14:textId="7DD90DB5" w:rsidR="00B036A8" w:rsidRPr="00F90DDC" w:rsidRDefault="00B036A8" w:rsidP="00F060A8">
      <w:pPr>
        <w:spacing w:line="480" w:lineRule="auto"/>
        <w:jc w:val="center"/>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 xml:space="preserve">Option </w:t>
      </w:r>
      <w:r w:rsidR="00F060A8" w:rsidRPr="00F90DDC">
        <w:rPr>
          <w:rFonts w:ascii="Times New Roman" w:hAnsi="Times New Roman" w:cs="Times New Roman"/>
          <w:b/>
          <w:bCs/>
          <w:color w:val="000000" w:themeColor="text1"/>
          <w:szCs w:val="24"/>
        </w:rPr>
        <w:t>3</w:t>
      </w:r>
      <w:r w:rsidRPr="00F90DDC">
        <w:rPr>
          <w:rFonts w:ascii="Times New Roman" w:hAnsi="Times New Roman" w:cs="Times New Roman"/>
          <w:b/>
          <w:bCs/>
          <w:color w:val="000000" w:themeColor="text1"/>
          <w:szCs w:val="24"/>
        </w:rPr>
        <w:t xml:space="preserve"> </w:t>
      </w:r>
      <w:r w:rsidR="00F060A8" w:rsidRPr="00F90DDC">
        <w:rPr>
          <w:rFonts w:ascii="Times New Roman" w:hAnsi="Times New Roman" w:cs="Times New Roman"/>
          <w:b/>
          <w:bCs/>
          <w:color w:val="000000" w:themeColor="text1"/>
          <w:szCs w:val="24"/>
        </w:rPr>
        <w:t>The Influence of Communication Technologies on Holiday Promotions and Consumer Trust</w:t>
      </w:r>
    </w:p>
    <w:p w14:paraId="5AA2A156" w14:textId="77777777" w:rsidR="00B036A8" w:rsidRPr="00F90DDC" w:rsidRDefault="00B036A8" w:rsidP="00B036A8">
      <w:pPr>
        <w:spacing w:line="480" w:lineRule="auto"/>
        <w:jc w:val="center"/>
        <w:rPr>
          <w:rFonts w:ascii="Times New Roman" w:hAnsi="Times New Roman" w:cs="Times New Roman"/>
          <w:color w:val="000000" w:themeColor="text1"/>
          <w:szCs w:val="24"/>
          <w:lang w:val="en-US"/>
        </w:rPr>
      </w:pPr>
    </w:p>
    <w:p w14:paraId="2C8D5449" w14:textId="77777777" w:rsidR="00A76B20" w:rsidRPr="00F90DDC"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Pr="00F90DDC" w:rsidRDefault="0095171B" w:rsidP="00013DBD">
      <w:pPr>
        <w:spacing w:line="480" w:lineRule="auto"/>
        <w:rPr>
          <w:rFonts w:ascii="Times New Roman" w:hAnsi="Times New Roman" w:cs="Times New Roman"/>
          <w:color w:val="000000" w:themeColor="text1"/>
          <w:szCs w:val="24"/>
          <w:lang w:val="en-US"/>
        </w:rPr>
      </w:pPr>
    </w:p>
    <w:p w14:paraId="2F9C5295"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23C9067D" w14:textId="77777777" w:rsidR="00F060A8" w:rsidRPr="00F90DDC" w:rsidRDefault="00F060A8" w:rsidP="00013DBD">
      <w:pPr>
        <w:spacing w:line="480" w:lineRule="auto"/>
        <w:rPr>
          <w:rFonts w:ascii="Times New Roman" w:hAnsi="Times New Roman" w:cs="Times New Roman"/>
          <w:color w:val="000000" w:themeColor="text1"/>
          <w:szCs w:val="24"/>
          <w:lang w:val="en-US"/>
        </w:rPr>
      </w:pPr>
    </w:p>
    <w:p w14:paraId="7F15E401"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Pr="00F90DDC" w:rsidRDefault="00857685" w:rsidP="00013DBD">
      <w:pPr>
        <w:spacing w:line="480" w:lineRule="auto"/>
        <w:rPr>
          <w:rFonts w:ascii="Times New Roman" w:hAnsi="Times New Roman" w:cs="Times New Roman"/>
          <w:color w:val="000000" w:themeColor="text1"/>
          <w:szCs w:val="24"/>
          <w:lang w:val="en-US"/>
        </w:rPr>
      </w:pPr>
    </w:p>
    <w:p w14:paraId="2D4D2E37" w14:textId="77777777" w:rsidR="00171973" w:rsidRPr="00F90DDC" w:rsidRDefault="00171973" w:rsidP="005B0192">
      <w:pPr>
        <w:spacing w:line="480" w:lineRule="auto"/>
        <w:rPr>
          <w:rFonts w:ascii="Times New Roman" w:hAnsi="Times New Roman" w:cs="Times New Roman"/>
          <w:color w:val="000000" w:themeColor="text1"/>
          <w:szCs w:val="24"/>
          <w:lang w:val="en-US"/>
        </w:rPr>
      </w:pPr>
      <w:bookmarkStart w:id="0" w:name="_Toc216766358"/>
    </w:p>
    <w:p w14:paraId="07242827" w14:textId="77777777" w:rsidR="00171973" w:rsidRPr="00F90DDC" w:rsidRDefault="00D33052" w:rsidP="00171973">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t>Abstract</w:t>
      </w:r>
      <w:bookmarkEnd w:id="0"/>
    </w:p>
    <w:p w14:paraId="7A5C1233" w14:textId="77777777" w:rsidR="00F060A8" w:rsidRPr="00F060A8" w:rsidRDefault="00F060A8" w:rsidP="00F060A8">
      <w:pPr>
        <w:spacing w:line="480" w:lineRule="auto"/>
        <w:rPr>
          <w:rFonts w:ascii="Times New Roman" w:eastAsiaTheme="majorEastAsia" w:hAnsi="Times New Roman" w:cs="Times New Roman"/>
          <w:color w:val="000000" w:themeColor="text1"/>
          <w:kern w:val="0"/>
          <w:szCs w:val="24"/>
          <w:lang w:bidi="ar-SA"/>
          <w14:ligatures w14:val="none"/>
        </w:rPr>
      </w:pPr>
      <w:r w:rsidRPr="00F060A8">
        <w:rPr>
          <w:rFonts w:ascii="Times New Roman" w:eastAsiaTheme="majorEastAsia" w:hAnsi="Times New Roman" w:cs="Times New Roman"/>
          <w:color w:val="000000" w:themeColor="text1"/>
          <w:kern w:val="0"/>
          <w:szCs w:val="24"/>
          <w:lang w:bidi="ar-SA"/>
          <w14:ligatures w14:val="none"/>
        </w:rPr>
        <w:lastRenderedPageBreak/>
        <w:t>The Christmas season represents one of the most competitive and communication-intensive periods for brands across retail, tourism, and service industries. During this time, organisations increasingly rely on digital communication technologies to engage consumers, deliver promotional messages, and build trust under conditions of high demand and heightened consumer risk perception. This study examines the influence of communication technologies on holiday promotions and consumer trust, with a specific focus on tools such as chatbots, customer service applications, live chat systems, mobile notifications, and AI-driven communication platforms.</w:t>
      </w:r>
    </w:p>
    <w:p w14:paraId="39331B40" w14:textId="77777777" w:rsidR="00F060A8" w:rsidRPr="00F060A8" w:rsidRDefault="00F060A8" w:rsidP="00F060A8">
      <w:pPr>
        <w:spacing w:line="480" w:lineRule="auto"/>
        <w:rPr>
          <w:rFonts w:ascii="Times New Roman" w:eastAsiaTheme="majorEastAsia" w:hAnsi="Times New Roman" w:cs="Times New Roman"/>
          <w:color w:val="000000" w:themeColor="text1"/>
          <w:kern w:val="0"/>
          <w:szCs w:val="24"/>
          <w:lang w:bidi="ar-SA"/>
          <w14:ligatures w14:val="none"/>
        </w:rPr>
      </w:pPr>
      <w:r w:rsidRPr="00F060A8">
        <w:rPr>
          <w:rFonts w:ascii="Times New Roman" w:eastAsiaTheme="majorEastAsia" w:hAnsi="Times New Roman" w:cs="Times New Roman"/>
          <w:color w:val="000000" w:themeColor="text1"/>
          <w:kern w:val="0"/>
          <w:szCs w:val="24"/>
          <w:lang w:bidi="ar-SA"/>
          <w14:ligatures w14:val="none"/>
        </w:rPr>
        <w:t>Adopting a qualitative secondary research approach, this study analyses academic literature, industry reports, and empirical studies related to digital communication, trust formation, and consumer decision-making during peak shopping seasons. The findings from the literature suggest that communication technologies enhance promotional effectiveness by enabling real-time interaction, personalised messaging, and continuous customer support during the Christmas period. These tools play a critical role in reducing consumer uncertainty, addressing time-sensitive queries, and reinforcing brand reliability.</w:t>
      </w:r>
    </w:p>
    <w:p w14:paraId="78A92F4D" w14:textId="77777777" w:rsidR="00F060A8" w:rsidRPr="00F060A8" w:rsidRDefault="00F060A8" w:rsidP="00F060A8">
      <w:pPr>
        <w:spacing w:line="480" w:lineRule="auto"/>
        <w:rPr>
          <w:rFonts w:ascii="Times New Roman" w:eastAsiaTheme="majorEastAsia" w:hAnsi="Times New Roman" w:cs="Times New Roman"/>
          <w:color w:val="000000" w:themeColor="text1"/>
          <w:kern w:val="0"/>
          <w:szCs w:val="24"/>
          <w:lang w:bidi="ar-SA"/>
          <w14:ligatures w14:val="none"/>
        </w:rPr>
      </w:pPr>
      <w:r w:rsidRPr="00F060A8">
        <w:rPr>
          <w:rFonts w:ascii="Times New Roman" w:eastAsiaTheme="majorEastAsia" w:hAnsi="Times New Roman" w:cs="Times New Roman"/>
          <w:color w:val="000000" w:themeColor="text1"/>
          <w:kern w:val="0"/>
          <w:szCs w:val="24"/>
          <w:lang w:bidi="ar-SA"/>
          <w14:ligatures w14:val="none"/>
        </w:rPr>
        <w:t>However, the literature also highlights that the effectiveness of communication technologies depends heavily on perceived transparency, responsiveness, and data security. Poorly designed or overly automated communication systems may undermine consumer trust, particularly during high-stakes holiday purchases. This study contributes to a deeper understanding of how communication technologies shape consumer trust and purchasing decisions during Christmas and offers strategic insights for brands seeking to balance promotional efficiency with trust-building in digitally mediated environments.</w:t>
      </w:r>
    </w:p>
    <w:sdt>
      <w:sdtPr>
        <w:rPr>
          <w:rFonts w:ascii="Times New Roman" w:eastAsiaTheme="minorHAnsi" w:hAnsi="Times New Roman" w:cs="Times New Roman"/>
          <w:color w:val="000000" w:themeColor="text1"/>
          <w:kern w:val="2"/>
          <w:sz w:val="24"/>
          <w:szCs w:val="24"/>
          <w:lang w:val="en-GB" w:bidi="hi-IN"/>
          <w14:ligatures w14:val="standardContextual"/>
        </w:rPr>
        <w:id w:val="127520408"/>
        <w:docPartObj>
          <w:docPartGallery w:val="Table of Contents"/>
          <w:docPartUnique/>
        </w:docPartObj>
      </w:sdtPr>
      <w:sdtEndPr>
        <w:rPr>
          <w:b/>
          <w:bCs/>
          <w:noProof/>
        </w:rPr>
      </w:sdtEndPr>
      <w:sdtContent>
        <w:p w14:paraId="3C74B5CB" w14:textId="42482ED2" w:rsidR="004D7D13" w:rsidRPr="00F90DDC" w:rsidRDefault="004D7D13" w:rsidP="00171973">
          <w:pPr>
            <w:pStyle w:val="TOCHeading"/>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Contents</w:t>
          </w:r>
        </w:p>
        <w:p w14:paraId="1DFDE9E3" w14:textId="3C653531" w:rsidR="00496E55" w:rsidRPr="00F90DDC" w:rsidRDefault="004D7D13">
          <w:pPr>
            <w:pStyle w:val="TOC1"/>
            <w:tabs>
              <w:tab w:val="right" w:leader="dot" w:pos="9350"/>
            </w:tabs>
            <w:rPr>
              <w:rFonts w:ascii="Times New Roman" w:hAnsi="Times New Roman"/>
              <w:noProof/>
              <w:kern w:val="2"/>
              <w:sz w:val="24"/>
              <w:szCs w:val="21"/>
              <w:lang w:val="en-GB" w:eastAsia="en-GB" w:bidi="hi-IN"/>
              <w14:ligatures w14:val="standardContextual"/>
            </w:rPr>
          </w:pPr>
          <w:r w:rsidRPr="00F90DDC">
            <w:rPr>
              <w:rFonts w:ascii="Times New Roman" w:hAnsi="Times New Roman"/>
              <w:color w:val="000000" w:themeColor="text1"/>
              <w:sz w:val="24"/>
              <w:szCs w:val="24"/>
            </w:rPr>
            <w:fldChar w:fldCharType="begin"/>
          </w:r>
          <w:r w:rsidRPr="00F90DDC">
            <w:rPr>
              <w:rFonts w:ascii="Times New Roman" w:hAnsi="Times New Roman"/>
              <w:color w:val="000000" w:themeColor="text1"/>
              <w:sz w:val="24"/>
              <w:szCs w:val="24"/>
            </w:rPr>
            <w:instrText xml:space="preserve"> TOC \o "1-3" \h \z \u </w:instrText>
          </w:r>
          <w:r w:rsidRPr="00F90DDC">
            <w:rPr>
              <w:rFonts w:ascii="Times New Roman" w:hAnsi="Times New Roman"/>
              <w:color w:val="000000" w:themeColor="text1"/>
              <w:sz w:val="24"/>
              <w:szCs w:val="24"/>
            </w:rPr>
            <w:fldChar w:fldCharType="separate"/>
          </w:r>
          <w:hyperlink w:anchor="_Toc216766358" w:history="1">
            <w:r w:rsidR="00496E55" w:rsidRPr="00F90DDC">
              <w:rPr>
                <w:rStyle w:val="Hyperlink"/>
                <w:rFonts w:ascii="Times New Roman" w:hAnsi="Times New Roman"/>
                <w:b/>
                <w:bCs/>
                <w:noProof/>
              </w:rPr>
              <w:t>Abstract</w:t>
            </w:r>
            <w:r w:rsidR="00496E55" w:rsidRPr="00F90DDC">
              <w:rPr>
                <w:rFonts w:ascii="Times New Roman" w:hAnsi="Times New Roman"/>
                <w:noProof/>
                <w:webHidden/>
              </w:rPr>
              <w:tab/>
            </w:r>
            <w:r w:rsidR="00496E55" w:rsidRPr="00F90DDC">
              <w:rPr>
                <w:rFonts w:ascii="Times New Roman" w:hAnsi="Times New Roman"/>
                <w:noProof/>
                <w:webHidden/>
              </w:rPr>
              <w:fldChar w:fldCharType="begin"/>
            </w:r>
            <w:r w:rsidR="00496E55" w:rsidRPr="00F90DDC">
              <w:rPr>
                <w:rFonts w:ascii="Times New Roman" w:hAnsi="Times New Roman"/>
                <w:noProof/>
                <w:webHidden/>
              </w:rPr>
              <w:instrText xml:space="preserve"> PAGEREF _Toc216766358 \h </w:instrText>
            </w:r>
            <w:r w:rsidR="00496E55" w:rsidRPr="00F90DDC">
              <w:rPr>
                <w:rFonts w:ascii="Times New Roman" w:hAnsi="Times New Roman"/>
                <w:noProof/>
                <w:webHidden/>
              </w:rPr>
            </w:r>
            <w:r w:rsidR="00496E55" w:rsidRPr="00F90DDC">
              <w:rPr>
                <w:rFonts w:ascii="Times New Roman" w:hAnsi="Times New Roman"/>
                <w:noProof/>
                <w:webHidden/>
              </w:rPr>
              <w:fldChar w:fldCharType="separate"/>
            </w:r>
            <w:r w:rsidR="00496E55" w:rsidRPr="00F90DDC">
              <w:rPr>
                <w:rFonts w:ascii="Times New Roman" w:hAnsi="Times New Roman"/>
                <w:noProof/>
                <w:webHidden/>
              </w:rPr>
              <w:t>2</w:t>
            </w:r>
            <w:r w:rsidR="00496E55" w:rsidRPr="00F90DDC">
              <w:rPr>
                <w:rFonts w:ascii="Times New Roman" w:hAnsi="Times New Roman"/>
                <w:noProof/>
                <w:webHidden/>
              </w:rPr>
              <w:fldChar w:fldCharType="end"/>
            </w:r>
          </w:hyperlink>
        </w:p>
        <w:p w14:paraId="31027465" w14:textId="1D592646"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59" w:history="1">
            <w:r w:rsidRPr="00F90DDC">
              <w:rPr>
                <w:rStyle w:val="Hyperlink"/>
                <w:rFonts w:ascii="Times New Roman" w:hAnsi="Times New Roman"/>
                <w:b/>
                <w:bCs/>
                <w:noProof/>
              </w:rPr>
              <w:t>1.Introduction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_Toc216766359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4</w:t>
            </w:r>
            <w:r w:rsidRPr="00F90DDC">
              <w:rPr>
                <w:rFonts w:ascii="Times New Roman" w:hAnsi="Times New Roman"/>
                <w:noProof/>
                <w:webHidden/>
              </w:rPr>
              <w:fldChar w:fldCharType="end"/>
            </w:r>
          </w:hyperlink>
        </w:p>
        <w:p w14:paraId="463812BE" w14:textId="1A69D4B7"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0" w:history="1">
            <w:r w:rsidRPr="00F90DDC">
              <w:rPr>
                <w:rStyle w:val="Hyperlink"/>
                <w:rFonts w:ascii="Times New Roman" w:hAnsi="Times New Roman"/>
                <w:b/>
                <w:bCs/>
                <w:noProof/>
              </w:rPr>
              <w:t>2. Literature Review</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_Toc216766360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6</w:t>
            </w:r>
            <w:r w:rsidRPr="00F90DDC">
              <w:rPr>
                <w:rFonts w:ascii="Times New Roman" w:hAnsi="Times New Roman"/>
                <w:noProof/>
                <w:webHidden/>
              </w:rPr>
              <w:fldChar w:fldCharType="end"/>
            </w:r>
          </w:hyperlink>
        </w:p>
        <w:p w14:paraId="7033EADF" w14:textId="77D20FDA"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1" w:history="1">
            <w:r w:rsidRPr="00F90DDC">
              <w:rPr>
                <w:rStyle w:val="Hyperlink"/>
                <w:rFonts w:ascii="Times New Roman" w:hAnsi="Times New Roman"/>
                <w:b/>
                <w:bCs/>
                <w:noProof/>
              </w:rPr>
              <w:t>3 Methodology</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_Toc216766361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11</w:t>
            </w:r>
            <w:r w:rsidRPr="00F90DDC">
              <w:rPr>
                <w:rFonts w:ascii="Times New Roman" w:hAnsi="Times New Roman"/>
                <w:noProof/>
                <w:webHidden/>
              </w:rPr>
              <w:fldChar w:fldCharType="end"/>
            </w:r>
          </w:hyperlink>
        </w:p>
        <w:p w14:paraId="12C663C7" w14:textId="19A07D0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2" w:history="1">
            <w:r w:rsidRPr="00F90DDC">
              <w:rPr>
                <w:rStyle w:val="Hyperlink"/>
                <w:rFonts w:ascii="Times New Roman" w:hAnsi="Times New Roman"/>
                <w:b/>
                <w:bCs/>
                <w:noProof/>
              </w:rPr>
              <w:t>4 Finding</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_Toc216766362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13</w:t>
            </w:r>
            <w:r w:rsidRPr="00F90DDC">
              <w:rPr>
                <w:rFonts w:ascii="Times New Roman" w:hAnsi="Times New Roman"/>
                <w:noProof/>
                <w:webHidden/>
              </w:rPr>
              <w:fldChar w:fldCharType="end"/>
            </w:r>
          </w:hyperlink>
        </w:p>
        <w:p w14:paraId="5FEE7905" w14:textId="7D49E72F"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3" w:history="1">
            <w:r w:rsidRPr="00F90DDC">
              <w:rPr>
                <w:rStyle w:val="Hyperlink"/>
                <w:rFonts w:ascii="Times New Roman" w:hAnsi="Times New Roman"/>
                <w:b/>
                <w:bCs/>
                <w:noProof/>
              </w:rPr>
              <w:t>5. Discussion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_Toc216766363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17</w:t>
            </w:r>
            <w:r w:rsidRPr="00F90DDC">
              <w:rPr>
                <w:rFonts w:ascii="Times New Roman" w:hAnsi="Times New Roman"/>
                <w:noProof/>
                <w:webHidden/>
              </w:rPr>
              <w:fldChar w:fldCharType="end"/>
            </w:r>
          </w:hyperlink>
        </w:p>
        <w:p w14:paraId="5AA5A9B4" w14:textId="310EC4E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4" w:history="1">
            <w:r w:rsidRPr="00F90DDC">
              <w:rPr>
                <w:rStyle w:val="Hyperlink"/>
                <w:rFonts w:ascii="Times New Roman" w:hAnsi="Times New Roman"/>
                <w:b/>
                <w:bCs/>
                <w:noProof/>
              </w:rPr>
              <w:t>7. Recommendation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_Toc216766364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20</w:t>
            </w:r>
            <w:r w:rsidRPr="00F90DDC">
              <w:rPr>
                <w:rFonts w:ascii="Times New Roman" w:hAnsi="Times New Roman"/>
                <w:noProof/>
                <w:webHidden/>
              </w:rPr>
              <w:fldChar w:fldCharType="end"/>
            </w:r>
          </w:hyperlink>
        </w:p>
        <w:p w14:paraId="206C4605" w14:textId="4DEE379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5" w:history="1">
            <w:r w:rsidRPr="00F90DDC">
              <w:rPr>
                <w:rStyle w:val="Hyperlink"/>
                <w:rFonts w:ascii="Times New Roman" w:hAnsi="Times New Roman"/>
                <w:b/>
                <w:bCs/>
                <w:noProof/>
              </w:rPr>
              <w:t>8. Conclusion</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_Toc216766365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22</w:t>
            </w:r>
            <w:r w:rsidRPr="00F90DDC">
              <w:rPr>
                <w:rFonts w:ascii="Times New Roman" w:hAnsi="Times New Roman"/>
                <w:noProof/>
                <w:webHidden/>
              </w:rPr>
              <w:fldChar w:fldCharType="end"/>
            </w:r>
          </w:hyperlink>
        </w:p>
        <w:p w14:paraId="74C6E94E" w14:textId="756ED05D" w:rsidR="00496E55" w:rsidRPr="00F90DDC" w:rsidRDefault="00496E55">
          <w:pPr>
            <w:pStyle w:val="TOC1"/>
            <w:tabs>
              <w:tab w:val="right" w:leader="dot" w:pos="9350"/>
            </w:tabs>
            <w:rPr>
              <w:rFonts w:ascii="Times New Roman" w:hAnsi="Times New Roman"/>
              <w:noProof/>
              <w:kern w:val="2"/>
              <w:sz w:val="24"/>
              <w:szCs w:val="21"/>
              <w:lang w:val="en-GB" w:eastAsia="en-GB" w:bidi="hi-IN"/>
              <w14:ligatures w14:val="standardContextual"/>
            </w:rPr>
          </w:pPr>
          <w:hyperlink w:anchor="_Toc216766366" w:history="1">
            <w:r w:rsidRPr="00F90DDC">
              <w:rPr>
                <w:rStyle w:val="Hyperlink"/>
                <w:rFonts w:ascii="Times New Roman" w:hAnsi="Times New Roman"/>
                <w:b/>
                <w:bCs/>
                <w:noProof/>
              </w:rPr>
              <w:t>Reference List</w:t>
            </w:r>
            <w:r w:rsidRPr="00F90DDC">
              <w:rPr>
                <w:rFonts w:ascii="Times New Roman" w:hAnsi="Times New Roman"/>
                <w:noProof/>
                <w:webHidden/>
              </w:rPr>
              <w:tab/>
            </w:r>
            <w:r w:rsidRPr="00F90DDC">
              <w:rPr>
                <w:rFonts w:ascii="Times New Roman" w:hAnsi="Times New Roman"/>
                <w:noProof/>
                <w:webHidden/>
              </w:rPr>
              <w:fldChar w:fldCharType="begin"/>
            </w:r>
            <w:r w:rsidRPr="00F90DDC">
              <w:rPr>
                <w:rFonts w:ascii="Times New Roman" w:hAnsi="Times New Roman"/>
                <w:noProof/>
                <w:webHidden/>
              </w:rPr>
              <w:instrText xml:space="preserve"> PAGEREF _Toc216766366 \h </w:instrText>
            </w:r>
            <w:r w:rsidRPr="00F90DDC">
              <w:rPr>
                <w:rFonts w:ascii="Times New Roman" w:hAnsi="Times New Roman"/>
                <w:noProof/>
                <w:webHidden/>
              </w:rPr>
            </w:r>
            <w:r w:rsidRPr="00F90DDC">
              <w:rPr>
                <w:rFonts w:ascii="Times New Roman" w:hAnsi="Times New Roman"/>
                <w:noProof/>
                <w:webHidden/>
              </w:rPr>
              <w:fldChar w:fldCharType="separate"/>
            </w:r>
            <w:r w:rsidRPr="00F90DDC">
              <w:rPr>
                <w:rFonts w:ascii="Times New Roman" w:hAnsi="Times New Roman"/>
                <w:noProof/>
                <w:webHidden/>
              </w:rPr>
              <w:t>24</w:t>
            </w:r>
            <w:r w:rsidRPr="00F90DDC">
              <w:rPr>
                <w:rFonts w:ascii="Times New Roman" w:hAnsi="Times New Roman"/>
                <w:noProof/>
                <w:webHidden/>
              </w:rPr>
              <w:fldChar w:fldCharType="end"/>
            </w:r>
          </w:hyperlink>
        </w:p>
        <w:p w14:paraId="646EF9D8" w14:textId="0DF15E15" w:rsidR="004D7D13" w:rsidRPr="00F90DDC" w:rsidRDefault="004D7D13" w:rsidP="00013DBD">
          <w:pPr>
            <w:spacing w:line="480" w:lineRule="auto"/>
            <w:rPr>
              <w:rFonts w:ascii="Times New Roman" w:hAnsi="Times New Roman" w:cs="Times New Roman"/>
              <w:color w:val="000000" w:themeColor="text1"/>
              <w:szCs w:val="24"/>
            </w:rPr>
          </w:pPr>
          <w:r w:rsidRPr="00F90DDC">
            <w:rPr>
              <w:rFonts w:ascii="Times New Roman" w:hAnsi="Times New Roman" w:cs="Times New Roman"/>
              <w:b/>
              <w:bCs/>
              <w:noProof/>
              <w:color w:val="000000" w:themeColor="text1"/>
              <w:szCs w:val="24"/>
            </w:rPr>
            <w:fldChar w:fldCharType="end"/>
          </w:r>
        </w:p>
      </w:sdtContent>
    </w:sdt>
    <w:p w14:paraId="1EDA022C" w14:textId="77777777" w:rsidR="004D7D13" w:rsidRPr="00F90DDC" w:rsidRDefault="004D7D13" w:rsidP="00013DBD">
      <w:pPr>
        <w:spacing w:line="480" w:lineRule="auto"/>
        <w:rPr>
          <w:rFonts w:ascii="Times New Roman" w:hAnsi="Times New Roman" w:cs="Times New Roman"/>
          <w:color w:val="000000" w:themeColor="text1"/>
          <w:szCs w:val="24"/>
        </w:rPr>
      </w:pPr>
    </w:p>
    <w:p w14:paraId="19B15F5F" w14:textId="77777777" w:rsidR="0095171B" w:rsidRPr="00F90DDC" w:rsidRDefault="0095171B" w:rsidP="00013DBD">
      <w:pPr>
        <w:spacing w:line="480" w:lineRule="auto"/>
        <w:rPr>
          <w:rFonts w:ascii="Times New Roman" w:hAnsi="Times New Roman" w:cs="Times New Roman"/>
          <w:color w:val="000000" w:themeColor="text1"/>
          <w:szCs w:val="24"/>
        </w:rPr>
      </w:pPr>
    </w:p>
    <w:p w14:paraId="73636B03" w14:textId="77777777" w:rsidR="0095171B" w:rsidRPr="00F90DDC" w:rsidRDefault="0095171B" w:rsidP="00013DBD">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br w:type="page"/>
      </w:r>
    </w:p>
    <w:p w14:paraId="48512045" w14:textId="2774FE42" w:rsidR="00B06124" w:rsidRPr="00F90DDC" w:rsidRDefault="000E04F4" w:rsidP="00B06124">
      <w:pPr>
        <w:spacing w:line="480" w:lineRule="auto"/>
        <w:rPr>
          <w:rFonts w:ascii="Times New Roman" w:hAnsi="Times New Roman" w:cs="Times New Roman"/>
          <w:color w:val="000000" w:themeColor="text1"/>
          <w:szCs w:val="24"/>
        </w:rPr>
      </w:pPr>
      <w:bookmarkStart w:id="1" w:name="_Toc216766359"/>
      <w:r w:rsidRPr="00F90DDC">
        <w:rPr>
          <w:rStyle w:val="Heading1Char"/>
          <w:rFonts w:ascii="Times New Roman" w:hAnsi="Times New Roman" w:cs="Times New Roman"/>
          <w:b/>
          <w:bCs/>
          <w:color w:val="000000" w:themeColor="text1"/>
          <w:sz w:val="24"/>
          <w:szCs w:val="24"/>
        </w:rPr>
        <w:lastRenderedPageBreak/>
        <w:t>1</w:t>
      </w:r>
      <w:r w:rsidR="004D7D13" w:rsidRPr="00F90DDC">
        <w:rPr>
          <w:rStyle w:val="Heading1Char"/>
          <w:rFonts w:ascii="Times New Roman" w:hAnsi="Times New Roman" w:cs="Times New Roman"/>
          <w:b/>
          <w:bCs/>
          <w:color w:val="000000" w:themeColor="text1"/>
          <w:sz w:val="24"/>
          <w:szCs w:val="24"/>
        </w:rPr>
        <w:t>.</w:t>
      </w:r>
      <w:r w:rsidR="0095171B" w:rsidRPr="00F90DDC">
        <w:rPr>
          <w:rStyle w:val="Heading1Char"/>
          <w:rFonts w:ascii="Times New Roman" w:hAnsi="Times New Roman" w:cs="Times New Roman"/>
          <w:b/>
          <w:bCs/>
          <w:color w:val="000000" w:themeColor="text1"/>
          <w:sz w:val="24"/>
          <w:szCs w:val="24"/>
        </w:rPr>
        <w:t>Introduction</w:t>
      </w:r>
      <w:bookmarkEnd w:id="1"/>
      <w:r w:rsidR="0095171B" w:rsidRPr="00F90DDC">
        <w:rPr>
          <w:rStyle w:val="Heading1Char"/>
          <w:rFonts w:ascii="Times New Roman" w:hAnsi="Times New Roman" w:cs="Times New Roman"/>
          <w:color w:val="000000" w:themeColor="text1"/>
          <w:sz w:val="24"/>
          <w:szCs w:val="24"/>
        </w:rPr>
        <w:t xml:space="preserve"> </w:t>
      </w:r>
    </w:p>
    <w:p w14:paraId="55ABDC2F"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The Christmas season is widely recognised as one of the most significant promotional periods for businesses, characterised by heightened consumer spending, intense competition, and increased reliance on digital communication. During this period, consumers face greater perceived risk due to time constraints, delivery deadlines, financial pressure, and the social importance of gift-giving. As a result, trust becomes a critical factor influencing consumer decision-making. In response, brands increasingly deploy communication technologies to engage customers, deliver promotional content, and maintain trust throughout the holiday shopping journey.</w:t>
      </w:r>
    </w:p>
    <w:p w14:paraId="3D2AD7CF"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Communication technologies refer to digital tools and platforms that enable interaction between brands and consumers, including chatbots, live chat systems, customer service applications, mobile messaging, email automation, and AI-powered virtual assistants. These technologies allow firms to provide real-time information, personalised responses, and continuous support, which are particularly valuable during the Christmas season when customer inquiries and service </w:t>
      </w:r>
      <w:proofErr w:type="gramStart"/>
      <w:r w:rsidRPr="008A046C">
        <w:rPr>
          <w:rFonts w:ascii="Times New Roman" w:hAnsi="Times New Roman" w:cs="Times New Roman"/>
          <w:color w:val="000000" w:themeColor="text1"/>
          <w:szCs w:val="24"/>
        </w:rPr>
        <w:t>demands</w:t>
      </w:r>
      <w:proofErr w:type="gramEnd"/>
      <w:r w:rsidRPr="008A046C">
        <w:rPr>
          <w:rFonts w:ascii="Times New Roman" w:hAnsi="Times New Roman" w:cs="Times New Roman"/>
          <w:color w:val="000000" w:themeColor="text1"/>
          <w:szCs w:val="24"/>
        </w:rPr>
        <w:t xml:space="preserve"> peak (Grewal et al., 2021).</w:t>
      </w:r>
    </w:p>
    <w:p w14:paraId="2FA5E6C8"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Holiday promotions often involve </w:t>
      </w:r>
      <w:proofErr w:type="gramStart"/>
      <w:r w:rsidRPr="008A046C">
        <w:rPr>
          <w:rFonts w:ascii="Times New Roman" w:hAnsi="Times New Roman" w:cs="Times New Roman"/>
          <w:color w:val="000000" w:themeColor="text1"/>
          <w:szCs w:val="24"/>
        </w:rPr>
        <w:t>limited-time</w:t>
      </w:r>
      <w:proofErr w:type="gramEnd"/>
      <w:r w:rsidRPr="008A046C">
        <w:rPr>
          <w:rFonts w:ascii="Times New Roman" w:hAnsi="Times New Roman" w:cs="Times New Roman"/>
          <w:color w:val="000000" w:themeColor="text1"/>
          <w:szCs w:val="24"/>
        </w:rPr>
        <w:t xml:space="preserve"> offers, dynamic pricing, and high transaction volumes, all of which increase consumer uncertainty and perceived risk. According to trust theory in consumer behaviour, trust reduces perceived risk and enhances confidence in purchase decisions, especially in digital environments where face-to-face interaction is absent (Morgan &amp; Hunt, 1994). Communication technologies play a central role in facilitating trust by improving transparency, responsiveness, and reliability during the holiday period.</w:t>
      </w:r>
    </w:p>
    <w:p w14:paraId="0A93648C"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 xml:space="preserve">Chatbots and AI-driven customer service tools have become especially prominent during Christmas due to their ability to handle large volumes of customer interactions simultaneously. </w:t>
      </w:r>
      <w:r w:rsidRPr="008A046C">
        <w:rPr>
          <w:rFonts w:ascii="Times New Roman" w:hAnsi="Times New Roman" w:cs="Times New Roman"/>
          <w:color w:val="000000" w:themeColor="text1"/>
          <w:szCs w:val="24"/>
        </w:rPr>
        <w:lastRenderedPageBreak/>
        <w:t>These tools assist consumers with product information, order tracking, returns, and complaint resolution in real time, thereby reducing frustration and uncertainty (Ivanov &amp; Webster, 2019). Similarly, customer service apps and omnichannel communication platforms enable seamless interaction across websites, mobile apps, and social media, enhancing consistency and trust in brand communication.</w:t>
      </w:r>
    </w:p>
    <w:p w14:paraId="5384F2D3"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However, the increasing use of automated communication technologies also presents challenges. Consumers may perceive chatbots as impersonal, unresponsive, or opaque if they fail to provide accurate or empathetic responses. Concerns related to data privacy, algorithmic transparency, and misuse of personal information may further undermine trust, particularly during periods of intense promotional activity (Martin &amp; Murphy, 2017). Therefore, understanding how communication technologies influence both promotional effectiveness and consumer trust is essential for brands operating in highly competitive holiday markets.</w:t>
      </w:r>
    </w:p>
    <w:p w14:paraId="2E6469B0" w14:textId="77777777" w:rsidR="008A046C" w:rsidRPr="008A046C" w:rsidRDefault="008A046C" w:rsidP="008A046C">
      <w:pPr>
        <w:spacing w:line="480" w:lineRule="auto"/>
        <w:rPr>
          <w:rFonts w:ascii="Times New Roman" w:hAnsi="Times New Roman" w:cs="Times New Roman"/>
          <w:color w:val="000000" w:themeColor="text1"/>
          <w:szCs w:val="24"/>
        </w:rPr>
      </w:pPr>
      <w:r w:rsidRPr="008A046C">
        <w:rPr>
          <w:rFonts w:ascii="Times New Roman" w:hAnsi="Times New Roman" w:cs="Times New Roman"/>
          <w:color w:val="000000" w:themeColor="text1"/>
          <w:szCs w:val="24"/>
        </w:rPr>
        <w:t>The purpose of this report is to examine the role of communication technologies in holiday promotions during the Christmas season and to analyse how these tools influence consumer trust and decision-making. By synthesising existing academic research and industry insights, this study aims to provide a comprehensive understanding of the opportunities and challenges associated with digitally mediated communication during peak promotional periods.</w:t>
      </w:r>
    </w:p>
    <w:p w14:paraId="2C4C3AC4" w14:textId="77777777" w:rsidR="00F060A8" w:rsidRPr="00F90DDC" w:rsidRDefault="00F060A8" w:rsidP="0086710E">
      <w:pPr>
        <w:spacing w:line="480" w:lineRule="auto"/>
        <w:rPr>
          <w:rFonts w:ascii="Times New Roman" w:hAnsi="Times New Roman" w:cs="Times New Roman"/>
          <w:color w:val="000000" w:themeColor="text1"/>
          <w:szCs w:val="24"/>
        </w:rPr>
      </w:pPr>
    </w:p>
    <w:p w14:paraId="7F23138E" w14:textId="77777777" w:rsidR="008A046C" w:rsidRPr="00F90DDC" w:rsidRDefault="008A046C" w:rsidP="0086710E">
      <w:pPr>
        <w:spacing w:line="480" w:lineRule="auto"/>
        <w:rPr>
          <w:rFonts w:ascii="Times New Roman" w:hAnsi="Times New Roman" w:cs="Times New Roman"/>
          <w:color w:val="000000" w:themeColor="text1"/>
          <w:szCs w:val="24"/>
        </w:rPr>
      </w:pPr>
    </w:p>
    <w:p w14:paraId="7274A4A5" w14:textId="77777777" w:rsidR="008A046C" w:rsidRPr="00F90DDC" w:rsidRDefault="008A046C" w:rsidP="0086710E">
      <w:pPr>
        <w:spacing w:line="480" w:lineRule="auto"/>
        <w:rPr>
          <w:rFonts w:ascii="Times New Roman" w:hAnsi="Times New Roman" w:cs="Times New Roman"/>
          <w:color w:val="000000" w:themeColor="text1"/>
          <w:szCs w:val="24"/>
        </w:rPr>
      </w:pPr>
    </w:p>
    <w:p w14:paraId="116EB846" w14:textId="77777777" w:rsidR="008A046C" w:rsidRPr="00F90DDC" w:rsidRDefault="008A046C" w:rsidP="0086710E">
      <w:pPr>
        <w:spacing w:line="480" w:lineRule="auto"/>
        <w:rPr>
          <w:rFonts w:ascii="Times New Roman" w:hAnsi="Times New Roman" w:cs="Times New Roman"/>
          <w:color w:val="000000" w:themeColor="text1"/>
          <w:szCs w:val="24"/>
        </w:rPr>
      </w:pPr>
    </w:p>
    <w:p w14:paraId="6D5573CD" w14:textId="77777777" w:rsidR="00F90DDC" w:rsidRPr="00F90DDC" w:rsidRDefault="000E04F4" w:rsidP="00F90DDC">
      <w:pPr>
        <w:spacing w:line="480" w:lineRule="auto"/>
        <w:rPr>
          <w:rFonts w:ascii="Times New Roman" w:hAnsi="Times New Roman" w:cs="Times New Roman"/>
          <w:color w:val="000000" w:themeColor="text1"/>
          <w:szCs w:val="24"/>
        </w:rPr>
      </w:pPr>
      <w:bookmarkStart w:id="2" w:name="_Toc216766360"/>
      <w:r w:rsidRPr="00F90DDC">
        <w:rPr>
          <w:rStyle w:val="Heading1Char"/>
          <w:rFonts w:ascii="Times New Roman" w:hAnsi="Times New Roman" w:cs="Times New Roman"/>
          <w:b/>
          <w:bCs/>
          <w:color w:val="000000" w:themeColor="text1"/>
          <w:sz w:val="24"/>
          <w:szCs w:val="24"/>
        </w:rPr>
        <w:lastRenderedPageBreak/>
        <w:t>2</w:t>
      </w:r>
      <w:r w:rsidR="0095171B" w:rsidRPr="00F90DDC">
        <w:rPr>
          <w:rStyle w:val="Heading1Char"/>
          <w:rFonts w:ascii="Times New Roman" w:hAnsi="Times New Roman" w:cs="Times New Roman"/>
          <w:b/>
          <w:bCs/>
          <w:color w:val="000000" w:themeColor="text1"/>
          <w:sz w:val="24"/>
          <w:szCs w:val="24"/>
        </w:rPr>
        <w:t>. Literature Review</w:t>
      </w:r>
      <w:bookmarkEnd w:id="2"/>
      <w:r w:rsidR="0095171B" w:rsidRPr="00F90DDC">
        <w:rPr>
          <w:rFonts w:ascii="Times New Roman" w:hAnsi="Times New Roman" w:cs="Times New Roman"/>
          <w:color w:val="000000" w:themeColor="text1"/>
          <w:szCs w:val="24"/>
        </w:rPr>
        <w:t xml:space="preserve"> </w:t>
      </w:r>
      <w:r w:rsidR="0095171B" w:rsidRPr="00F90DDC">
        <w:rPr>
          <w:rFonts w:ascii="Times New Roman" w:hAnsi="Times New Roman" w:cs="Times New Roman"/>
          <w:color w:val="000000" w:themeColor="text1"/>
          <w:szCs w:val="24"/>
        </w:rPr>
        <w:br/>
      </w:r>
      <w:bookmarkStart w:id="3" w:name="_Toc216766361"/>
      <w:r w:rsidR="00F90DDC" w:rsidRPr="00F90DDC">
        <w:rPr>
          <w:rFonts w:ascii="Times New Roman" w:hAnsi="Times New Roman" w:cs="Times New Roman"/>
          <w:color w:val="000000" w:themeColor="text1"/>
          <w:szCs w:val="24"/>
        </w:rPr>
        <w:t>The Christmas season represents a high-stakes environment for brands, where promotional intensity, time pressure, and consumer risk perception are significantly elevated. In such contexts, communication technologies play a crucial role in shaping consumer engagement, trust formation, and purchase decisions. This literature review critically examines existing research on digital communication technologies, their role in holiday promotions, and their impact on consumer trust and decision-making.</w:t>
      </w:r>
    </w:p>
    <w:p w14:paraId="024883F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2.1 Communication Technologies in Modern Marketing</w:t>
      </w:r>
    </w:p>
    <w:p w14:paraId="32FABA2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Communication technologies in marketing refer to digital tools that facilitate two-way interaction between firms and consumers. These include chatbots, live chat systems, customer service applications, social media messaging, email automation, and AI-powered virtual assistants. According to Grewal et al. (2021), digital communication technologies enable firms to move from one-way promotional messaging to interactive engagement, allowing consumers to seek information, clarification, and reassurance in real time.</w:t>
      </w:r>
    </w:p>
    <w:p w14:paraId="57C4187A"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communication intensity increases substantially due to higher promotional frequency, limited-time offers, and delivery-related concerns. Research suggests that consumers value immediacy, clarity, and consistency in communication during peak shopping periods, making communication technologies a critical determinant of customer satisfaction and trust (Kannan &amp; Li, 2017).</w:t>
      </w:r>
    </w:p>
    <w:p w14:paraId="18EBD48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2.2 Holiday Promotions and Consumer Risk Perception</w:t>
      </w:r>
    </w:p>
    <w:p w14:paraId="2A4592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Holiday promotions often involve time-bound discounts, flash sales, and exclusive offers, which can heighten perceived risk for consumers. These risks include concerns about product quality, </w:t>
      </w:r>
      <w:r w:rsidRPr="00F90DDC">
        <w:rPr>
          <w:rFonts w:ascii="Times New Roman" w:hAnsi="Times New Roman" w:cs="Times New Roman"/>
          <w:color w:val="000000" w:themeColor="text1"/>
          <w:szCs w:val="24"/>
        </w:rPr>
        <w:lastRenderedPageBreak/>
        <w:t>delivery reliability, payment security, and return policies. Trust theory suggests that consumers rely on relational cues—such as transparent communication and responsive customer service—to reduce perceived risk in uncertain environments (Morgan &amp; Hunt, 1994).</w:t>
      </w:r>
    </w:p>
    <w:p w14:paraId="4A091644"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Studies indicate that during Christmas, consumers are more likely to abandon purchases when communication is unclear or delayed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Communication technologies mitigate these risks by providing instant access to information, order updates, and post-purchase support, thereby enhancing consumer confidence in promotional offers.</w:t>
      </w:r>
    </w:p>
    <w:p w14:paraId="59A8073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2.3 Chatbots and AI-Driven Customer Interaction</w:t>
      </w:r>
    </w:p>
    <w:p w14:paraId="1E28D08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Chatbots have become one of the most widely adopted communication tools during holiday seasons due to their scalability and availability. AI-driven chatbots can simultaneously manage thousands of customer interactions, making them particularly valuable during the Christmas rush. Research by Ivanov and Webster (2019) highlights that chatbots improve service efficiency by handling routine inquiries related to product details, order tracking, refunds, and delivery timelines.</w:t>
      </w:r>
    </w:p>
    <w:p w14:paraId="1ED36EFB"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From a trust perspective, studies suggest that chatbot effectiveness depends on perceived competence, accuracy, and responsiveness. A well-designed chatbot can enhance trust by providing consistent and immediate responses, whereas poorly designed systems may frustrate users and erode trust (Araujo, 2018). During Christmas, when consumers face time pressure, tolerance for errors or delays is significantly reduced, increasing the importance of chatbot reliability.</w:t>
      </w:r>
    </w:p>
    <w:p w14:paraId="30555AA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2.4 Customer Service Apps and Omnichannel Communication</w:t>
      </w:r>
    </w:p>
    <w:p w14:paraId="5584108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lastRenderedPageBreak/>
        <w:t>Customer service applications and omnichannel communication platforms enable brands to integrate interactions across websites, mobile apps, email, and social media. Omnichannel communication ensures message consistency and allows consumers to switch seamlessly between channels without losing information. According to Verhoef et al. (2015), omnichannel communication enhances customer experience by reducing friction and reinforcing brand credibility.</w:t>
      </w:r>
    </w:p>
    <w:p w14:paraId="467B3D5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During the Christmas season, omnichannel communication is particularly important due to the complexity of consumer journeys involving browsing, purchasing, delivery tracking, and returns. Studies show that consumers are more likely to trust brands that provide integrated and coherent communication across channels, especially during high-pressure shopping periods (Lemon &amp; Verhoef, 2016).</w:t>
      </w:r>
    </w:p>
    <w:p w14:paraId="00EE4B0B"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2.5 Personalisation, Transparency, and Trust</w:t>
      </w:r>
    </w:p>
    <w:p w14:paraId="50C19D3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Personalisation is a key advantage of digital communication technologies. AI-driven systems enable personalised promotional messages, product recommendations, and customer support responses based on individual preferences and behaviour. Research suggests that personalised communication increases relevance and engagement, leading to higher conversion rates (Godey et al., 2016).</w:t>
      </w:r>
    </w:p>
    <w:p w14:paraId="2EB8437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However, the literature also highlights a tension between personalisation and privacy. Excessive or opaque use of consumer data may raise concerns about surveillance and data misuse, undermining trust (Martin &amp; Murphy, 2017). During the Christmas season, when promotional communication intensifies, consumers may become more sensitive to privacy issues, making transparency in data usage a critical factor in trust formation.</w:t>
      </w:r>
    </w:p>
    <w:p w14:paraId="6E01B373"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lastRenderedPageBreak/>
        <w:t>2.6 Trust Formation in Digital Communication</w:t>
      </w:r>
    </w:p>
    <w:p w14:paraId="524E46F3"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Trust in digital environments is multidimensional, encompassing perceptions of competence, integrity, and benevolence (McKnight et al., 2002). Communication technologies influence all three dimensions by shaping how consumers perceive a brand’s reliability, honesty, and concern for customer welfare. Real-time communication tools signal availability and responsiveness, which are associated with higher trust levels.</w:t>
      </w:r>
    </w:p>
    <w:p w14:paraId="2004C201"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Empirical studies show that trust is a key mediator between communication quality and purchase intention, particularly during high-risk transactions such as holiday purchases (</w:t>
      </w:r>
      <w:proofErr w:type="spellStart"/>
      <w:r w:rsidRPr="00F90DDC">
        <w:rPr>
          <w:rFonts w:ascii="Times New Roman" w:hAnsi="Times New Roman" w:cs="Times New Roman"/>
          <w:color w:val="000000" w:themeColor="text1"/>
          <w:szCs w:val="24"/>
        </w:rPr>
        <w:t>Hajli</w:t>
      </w:r>
      <w:proofErr w:type="spellEnd"/>
      <w:r w:rsidRPr="00F90DDC">
        <w:rPr>
          <w:rFonts w:ascii="Times New Roman" w:hAnsi="Times New Roman" w:cs="Times New Roman"/>
          <w:color w:val="000000" w:themeColor="text1"/>
          <w:szCs w:val="24"/>
        </w:rPr>
        <w:t>, 2014). Clear messaging about delivery timelines, return policies, and customer support availability enhances perceived integrity and reduces uncertainty during Christmas promotions.</w:t>
      </w:r>
    </w:p>
    <w:p w14:paraId="71935F2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2.7 Limitations and Ethical Considerations</w:t>
      </w:r>
    </w:p>
    <w:p w14:paraId="3DB63D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While communication technologies offer significant advantages, the literature identifies several limitations and ethical concerns. Over-automation may reduce perceived empathy and human warmth, which are important for trust during emotionally significant periods like Christmas. Additionally, system failures, delayed responses, or inaccurate information during peak periods can have disproportionate negative effects on trust.</w:t>
      </w:r>
    </w:p>
    <w:p w14:paraId="13589140"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Ethical concerns related to data privacy, algorithmic transparency, and manipulative promotional practices are also highlighted. Scholars argue that trust-based communication during holiday promotions should prioritise honesty, clarity, and consumer well-being over aggressive persuasion (</w:t>
      </w:r>
      <w:proofErr w:type="spellStart"/>
      <w:r w:rsidRPr="00F90DDC">
        <w:rPr>
          <w:rFonts w:ascii="Times New Roman" w:hAnsi="Times New Roman" w:cs="Times New Roman"/>
          <w:color w:val="000000" w:themeColor="text1"/>
          <w:szCs w:val="24"/>
        </w:rPr>
        <w:t>Laczniak</w:t>
      </w:r>
      <w:proofErr w:type="spellEnd"/>
      <w:r w:rsidRPr="00F90DDC">
        <w:rPr>
          <w:rFonts w:ascii="Times New Roman" w:hAnsi="Times New Roman" w:cs="Times New Roman"/>
          <w:color w:val="000000" w:themeColor="text1"/>
          <w:szCs w:val="24"/>
        </w:rPr>
        <w:t xml:space="preserve"> &amp; Murphy, 2019).</w:t>
      </w:r>
    </w:p>
    <w:p w14:paraId="47C9054A" w14:textId="77777777" w:rsidR="00F90DDC" w:rsidRPr="00F90DDC" w:rsidRDefault="00000000" w:rsidP="00F90DDC">
      <w:pPr>
        <w:spacing w:line="480" w:lineRule="auto"/>
        <w:rPr>
          <w:rFonts w:ascii="Times New Roman" w:hAnsi="Times New Roman" w:cs="Times New Roman"/>
          <w:color w:val="000000" w:themeColor="text1"/>
          <w:szCs w:val="24"/>
        </w:rPr>
      </w:pPr>
      <w:r>
        <w:rPr>
          <w:rFonts w:ascii="Times New Roman" w:hAnsi="Times New Roman" w:cs="Times New Roman"/>
          <w:color w:val="000000" w:themeColor="text1"/>
          <w:szCs w:val="24"/>
        </w:rPr>
        <w:pict w14:anchorId="20AECF5A">
          <v:rect id="_x0000_i1025" style="width:0;height:1.5pt" o:hralign="center" o:hrstd="t" o:hr="t" fillcolor="#a0a0a0" stroked="f"/>
        </w:pict>
      </w:r>
    </w:p>
    <w:p w14:paraId="05DCB4D7"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lastRenderedPageBreak/>
        <w:t>Summary</w:t>
      </w:r>
    </w:p>
    <w:p w14:paraId="7F123E1F"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Overall, the literature demonstrates that communication technologies play a central role in enhancing holiday promotions and shaping consumer trust during the Christmas season. Tools such as chatbots, customer service apps, and omnichannel platforms improve efficiency, responsiveness, and engagement, while also influencing trust and decision-making. However, their effectiveness depends on transparency, reliability, and ethical implementation. This theoretical foundation informs the subsequent analysis of how communication technologies impact consumer trust and purchasing behaviour during Christmas.</w:t>
      </w:r>
    </w:p>
    <w:p w14:paraId="25CB38CB" w14:textId="79E616EE"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074F0662"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F70E0A"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320E81C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603AC1"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44F3603B"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1B297C9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DEA8128"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5A5FCF2F"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073CFE76"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2DFCA1F5" w14:textId="77777777" w:rsidR="00F90DDC" w:rsidRPr="00F90DDC" w:rsidRDefault="00F90DDC"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Pr="00F90DDC" w:rsidRDefault="00BA1A47" w:rsidP="00BA1A47">
      <w:pPr>
        <w:spacing w:line="480" w:lineRule="auto"/>
        <w:rPr>
          <w:rStyle w:val="Heading1Char"/>
          <w:rFonts w:ascii="Times New Roman" w:hAnsi="Times New Roman" w:cs="Times New Roman"/>
          <w:b/>
          <w:bCs/>
          <w:color w:val="000000" w:themeColor="text1"/>
          <w:sz w:val="24"/>
          <w:szCs w:val="24"/>
        </w:rPr>
      </w:pPr>
    </w:p>
    <w:p w14:paraId="28EFD004" w14:textId="77777777" w:rsidR="00F90DDC" w:rsidRPr="00F90DDC" w:rsidRDefault="00843EDD" w:rsidP="00F90DDC">
      <w:pPr>
        <w:spacing w:line="480" w:lineRule="auto"/>
        <w:rPr>
          <w:rFonts w:ascii="Times New Roman" w:hAnsi="Times New Roman"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3</w:t>
      </w:r>
      <w:r w:rsidR="00582227" w:rsidRPr="00F90DDC">
        <w:rPr>
          <w:rStyle w:val="Heading1Char"/>
          <w:rFonts w:ascii="Times New Roman" w:hAnsi="Times New Roman" w:cs="Times New Roman"/>
          <w:b/>
          <w:bCs/>
          <w:color w:val="000000" w:themeColor="text1"/>
          <w:sz w:val="24"/>
          <w:szCs w:val="24"/>
        </w:rPr>
        <w:t xml:space="preserve"> Methodology</w:t>
      </w:r>
      <w:bookmarkEnd w:id="3"/>
      <w:r w:rsidR="00582227" w:rsidRPr="00F90DDC">
        <w:rPr>
          <w:rFonts w:ascii="Times New Roman" w:hAnsi="Times New Roman" w:cs="Times New Roman"/>
          <w:b/>
          <w:bCs/>
          <w:color w:val="000000" w:themeColor="text1"/>
          <w:szCs w:val="24"/>
        </w:rPr>
        <w:t xml:space="preserve"> </w:t>
      </w:r>
      <w:r w:rsidR="00582227" w:rsidRPr="00F90DDC">
        <w:rPr>
          <w:rFonts w:ascii="Times New Roman" w:hAnsi="Times New Roman" w:cs="Times New Roman"/>
          <w:color w:val="000000" w:themeColor="text1"/>
          <w:szCs w:val="24"/>
        </w:rPr>
        <w:br/>
      </w:r>
      <w:bookmarkStart w:id="4" w:name="_Toc216766362"/>
      <w:r w:rsidR="00F90DDC" w:rsidRPr="00F90DDC">
        <w:rPr>
          <w:rFonts w:ascii="Times New Roman" w:hAnsi="Times New Roman" w:cs="Times New Roman"/>
          <w:color w:val="000000" w:themeColor="text1"/>
          <w:szCs w:val="24"/>
        </w:rPr>
        <w:t xml:space="preserve">This study adopts a </w:t>
      </w:r>
      <w:r w:rsidR="00F90DDC" w:rsidRPr="00F90DDC">
        <w:rPr>
          <w:rFonts w:ascii="Times New Roman" w:hAnsi="Times New Roman" w:cs="Times New Roman"/>
          <w:b/>
          <w:bCs/>
          <w:color w:val="000000" w:themeColor="text1"/>
          <w:szCs w:val="24"/>
        </w:rPr>
        <w:t>qualitative research approach</w:t>
      </w:r>
      <w:r w:rsidR="00F90DDC" w:rsidRPr="00F90DDC">
        <w:rPr>
          <w:rFonts w:ascii="Times New Roman" w:hAnsi="Times New Roman" w:cs="Times New Roman"/>
          <w:color w:val="000000" w:themeColor="text1"/>
          <w:szCs w:val="24"/>
        </w:rPr>
        <w:t xml:space="preserve"> based on </w:t>
      </w:r>
      <w:r w:rsidR="00F90DDC" w:rsidRPr="00F90DDC">
        <w:rPr>
          <w:rFonts w:ascii="Times New Roman" w:hAnsi="Times New Roman" w:cs="Times New Roman"/>
          <w:b/>
          <w:bCs/>
          <w:color w:val="000000" w:themeColor="text1"/>
          <w:szCs w:val="24"/>
        </w:rPr>
        <w:t>secondary data analysis</w:t>
      </w:r>
      <w:r w:rsidR="00F90DDC" w:rsidRPr="00F90DDC">
        <w:rPr>
          <w:rFonts w:ascii="Times New Roman" w:hAnsi="Times New Roman" w:cs="Times New Roman"/>
          <w:color w:val="000000" w:themeColor="text1"/>
          <w:szCs w:val="24"/>
        </w:rPr>
        <w:t xml:space="preserve"> to examine the influence of communication technologies on holiday promotions and consumer trust during the Christmas season. A qualitative methodology is appropriate because the research seeks to explore perceptions, trust formation, and decision-making processes rather than to measure numerical relationships. By synthesising existing academic literature and industry evidence, the study provides an in-depth understanding of how digital communication tools shape consumer behaviour during peak promotional periods.</w:t>
      </w:r>
    </w:p>
    <w:p w14:paraId="130C04B8"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3.1 Research Design</w:t>
      </w:r>
    </w:p>
    <w:p w14:paraId="4F1DC376"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The research design is </w:t>
      </w:r>
      <w:r w:rsidRPr="00F90DDC">
        <w:rPr>
          <w:rFonts w:ascii="Times New Roman" w:hAnsi="Times New Roman" w:cs="Times New Roman"/>
          <w:b/>
          <w:bCs/>
          <w:color w:val="000000" w:themeColor="text1"/>
          <w:szCs w:val="24"/>
        </w:rPr>
        <w:t>exploratory and descriptive</w:t>
      </w:r>
      <w:r w:rsidRPr="00F90DDC">
        <w:rPr>
          <w:rFonts w:ascii="Times New Roman" w:hAnsi="Times New Roman" w:cs="Times New Roman"/>
          <w:color w:val="000000" w:themeColor="text1"/>
          <w:szCs w:val="24"/>
        </w:rPr>
        <w:t xml:space="preserve"> in nature. It aims to identify recurring themes and patterns related to the use of communication technologies—such as chatbots, customer service applications, live chat systems, and AI-driven communication platforms—in Christmas promotions. The study is grounded in </w:t>
      </w:r>
      <w:r w:rsidRPr="00F90DDC">
        <w:rPr>
          <w:rFonts w:ascii="Times New Roman" w:hAnsi="Times New Roman" w:cs="Times New Roman"/>
          <w:b/>
          <w:bCs/>
          <w:color w:val="000000" w:themeColor="text1"/>
          <w:szCs w:val="24"/>
        </w:rPr>
        <w:t>consumer trust theory</w:t>
      </w:r>
      <w:r w:rsidRPr="00F90DDC">
        <w:rPr>
          <w:rFonts w:ascii="Times New Roman" w:hAnsi="Times New Roman" w:cs="Times New Roman"/>
          <w:color w:val="000000" w:themeColor="text1"/>
          <w:szCs w:val="24"/>
        </w:rPr>
        <w:t xml:space="preserve">, </w:t>
      </w:r>
      <w:r w:rsidRPr="00F90DDC">
        <w:rPr>
          <w:rFonts w:ascii="Times New Roman" w:hAnsi="Times New Roman" w:cs="Times New Roman"/>
          <w:b/>
          <w:bCs/>
          <w:color w:val="000000" w:themeColor="text1"/>
          <w:szCs w:val="24"/>
        </w:rPr>
        <w:t>relationship marketing theory</w:t>
      </w:r>
      <w:r w:rsidRPr="00F90DDC">
        <w:rPr>
          <w:rFonts w:ascii="Times New Roman" w:hAnsi="Times New Roman" w:cs="Times New Roman"/>
          <w:color w:val="000000" w:themeColor="text1"/>
          <w:szCs w:val="24"/>
        </w:rPr>
        <w:t xml:space="preserve">, and </w:t>
      </w:r>
      <w:r w:rsidRPr="00F90DDC">
        <w:rPr>
          <w:rFonts w:ascii="Times New Roman" w:hAnsi="Times New Roman" w:cs="Times New Roman"/>
          <w:b/>
          <w:bCs/>
          <w:color w:val="000000" w:themeColor="text1"/>
          <w:szCs w:val="24"/>
        </w:rPr>
        <w:t>technology-mediated communication theory</w:t>
      </w:r>
      <w:r w:rsidRPr="00F90DDC">
        <w:rPr>
          <w:rFonts w:ascii="Times New Roman" w:hAnsi="Times New Roman" w:cs="Times New Roman"/>
          <w:color w:val="000000" w:themeColor="text1"/>
          <w:szCs w:val="24"/>
        </w:rPr>
        <w:t>, which together explain how communication quality, responsiveness, and transparency influence consumer confidence and purchasing decisions (Morgan &amp; Hunt, 1994; McKnight et al., 2002).</w:t>
      </w:r>
    </w:p>
    <w:p w14:paraId="43E05DAF"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3.2 Data Sources</w:t>
      </w:r>
    </w:p>
    <w:p w14:paraId="1176D7EC"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Data were collected exclusively from </w:t>
      </w:r>
      <w:r w:rsidRPr="00F90DDC">
        <w:rPr>
          <w:rFonts w:ascii="Times New Roman" w:hAnsi="Times New Roman" w:cs="Times New Roman"/>
          <w:b/>
          <w:bCs/>
          <w:color w:val="000000" w:themeColor="text1"/>
          <w:szCs w:val="24"/>
        </w:rPr>
        <w:t>secondary sources</w:t>
      </w:r>
      <w:r w:rsidRPr="00F90DDC">
        <w:rPr>
          <w:rFonts w:ascii="Times New Roman" w:hAnsi="Times New Roman" w:cs="Times New Roman"/>
          <w:color w:val="000000" w:themeColor="text1"/>
          <w:szCs w:val="24"/>
        </w:rPr>
        <w:t xml:space="preserve"> to ensure academic credibility and relevance. Peer-reviewed journal articles were sourced from established academic databases including </w:t>
      </w:r>
      <w:r w:rsidRPr="00F90DDC">
        <w:rPr>
          <w:rFonts w:ascii="Times New Roman" w:hAnsi="Times New Roman" w:cs="Times New Roman"/>
          <w:b/>
          <w:bCs/>
          <w:color w:val="000000" w:themeColor="text1"/>
          <w:szCs w:val="24"/>
        </w:rPr>
        <w:t>Google Scholar, ScienceDirect, and JSTOR</w:t>
      </w:r>
      <w:r w:rsidRPr="00F90DDC">
        <w:rPr>
          <w:rFonts w:ascii="Times New Roman" w:hAnsi="Times New Roman" w:cs="Times New Roman"/>
          <w:color w:val="000000" w:themeColor="text1"/>
          <w:szCs w:val="24"/>
        </w:rPr>
        <w:t xml:space="preserve">, focusing on digital communication, consumer trust, and holiday marketing. In addition, </w:t>
      </w:r>
      <w:r w:rsidRPr="00F90DDC">
        <w:rPr>
          <w:rFonts w:ascii="Times New Roman" w:hAnsi="Times New Roman" w:cs="Times New Roman"/>
          <w:b/>
          <w:bCs/>
          <w:color w:val="000000" w:themeColor="text1"/>
          <w:szCs w:val="24"/>
        </w:rPr>
        <w:t>industry reports</w:t>
      </w:r>
      <w:r w:rsidRPr="00F90DDC">
        <w:rPr>
          <w:rFonts w:ascii="Times New Roman" w:hAnsi="Times New Roman" w:cs="Times New Roman"/>
          <w:color w:val="000000" w:themeColor="text1"/>
          <w:szCs w:val="24"/>
        </w:rPr>
        <w:t xml:space="preserve"> from reputable organisations such as </w:t>
      </w:r>
      <w:r w:rsidRPr="00F90DDC">
        <w:rPr>
          <w:rFonts w:ascii="Times New Roman" w:hAnsi="Times New Roman" w:cs="Times New Roman"/>
          <w:b/>
          <w:bCs/>
          <w:color w:val="000000" w:themeColor="text1"/>
          <w:szCs w:val="24"/>
        </w:rPr>
        <w:t>Deloitte, McKinsey, Statista, and PwC</w:t>
      </w:r>
      <w:r w:rsidRPr="00F90DDC">
        <w:rPr>
          <w:rFonts w:ascii="Times New Roman" w:hAnsi="Times New Roman" w:cs="Times New Roman"/>
          <w:color w:val="000000" w:themeColor="text1"/>
          <w:szCs w:val="24"/>
        </w:rPr>
        <w:t xml:space="preserve"> were reviewed to capture real-</w:t>
      </w:r>
      <w:r w:rsidRPr="00F90DDC">
        <w:rPr>
          <w:rFonts w:ascii="Times New Roman" w:hAnsi="Times New Roman" w:cs="Times New Roman"/>
          <w:color w:val="000000" w:themeColor="text1"/>
          <w:szCs w:val="24"/>
        </w:rPr>
        <w:lastRenderedPageBreak/>
        <w:t>world applications of communication technologies during the Christmas season. Published case studies from retail and service industries were also examined to illustrate practical use of chatbots and customer service technologies in holiday promotions.</w:t>
      </w:r>
    </w:p>
    <w:p w14:paraId="174627F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3.3 Data Collection and Analysis</w:t>
      </w:r>
    </w:p>
    <w:p w14:paraId="79770CA8"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w:t>
      </w:r>
      <w:r w:rsidRPr="00F90DDC">
        <w:rPr>
          <w:rFonts w:ascii="Times New Roman" w:hAnsi="Times New Roman" w:cs="Times New Roman"/>
          <w:b/>
          <w:bCs/>
          <w:color w:val="000000" w:themeColor="text1"/>
          <w:szCs w:val="24"/>
        </w:rPr>
        <w:t>systematic literature review</w:t>
      </w:r>
      <w:r w:rsidRPr="00F90DDC">
        <w:rPr>
          <w:rFonts w:ascii="Times New Roman" w:hAnsi="Times New Roman" w:cs="Times New Roman"/>
          <w:color w:val="000000" w:themeColor="text1"/>
          <w:szCs w:val="24"/>
        </w:rPr>
        <w:t xml:space="preserve"> approach was applied to identify relevant </w:t>
      </w:r>
      <w:proofErr w:type="gramStart"/>
      <w:r w:rsidRPr="00F90DDC">
        <w:rPr>
          <w:rFonts w:ascii="Times New Roman" w:hAnsi="Times New Roman" w:cs="Times New Roman"/>
          <w:color w:val="000000" w:themeColor="text1"/>
          <w:szCs w:val="24"/>
        </w:rPr>
        <w:t>studies,</w:t>
      </w:r>
      <w:proofErr w:type="gramEnd"/>
      <w:r w:rsidRPr="00F90DDC">
        <w:rPr>
          <w:rFonts w:ascii="Times New Roman" w:hAnsi="Times New Roman" w:cs="Times New Roman"/>
          <w:color w:val="000000" w:themeColor="text1"/>
          <w:szCs w:val="24"/>
        </w:rPr>
        <w:t xml:space="preserve"> prioritising sources published within the last ten years to ensure currency. The selected literature was analysed using </w:t>
      </w:r>
      <w:r w:rsidRPr="00F90DDC">
        <w:rPr>
          <w:rFonts w:ascii="Times New Roman" w:hAnsi="Times New Roman" w:cs="Times New Roman"/>
          <w:b/>
          <w:bCs/>
          <w:color w:val="000000" w:themeColor="text1"/>
          <w:szCs w:val="24"/>
        </w:rPr>
        <w:t>thematic analysis</w:t>
      </w:r>
      <w:r w:rsidRPr="00F90DDC">
        <w:rPr>
          <w:rFonts w:ascii="Times New Roman" w:hAnsi="Times New Roman" w:cs="Times New Roman"/>
          <w:color w:val="000000" w:themeColor="text1"/>
          <w:szCs w:val="24"/>
        </w:rPr>
        <w:t>, which involved coding and categorising data into key themes such as promotional communication effectiveness, responsiveness, personalisation, transparency, and trust-building. Comparative analysis was used to identify similarities and differences across studies, strengthening the robustness of the findings.</w:t>
      </w:r>
    </w:p>
    <w:p w14:paraId="672D8D8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3.4 Ethical Considerations</w:t>
      </w:r>
    </w:p>
    <w:p w14:paraId="599A6D19"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Ethical considerations were addressed by relying solely on publicly available secondary data and properly acknowledging all sources using </w:t>
      </w:r>
      <w:r w:rsidRPr="00F90DDC">
        <w:rPr>
          <w:rFonts w:ascii="Times New Roman" w:hAnsi="Times New Roman" w:cs="Times New Roman"/>
          <w:b/>
          <w:bCs/>
          <w:color w:val="000000" w:themeColor="text1"/>
          <w:szCs w:val="24"/>
        </w:rPr>
        <w:t>APA-style in-text citations and references</w:t>
      </w:r>
      <w:r w:rsidRPr="00F90DDC">
        <w:rPr>
          <w:rFonts w:ascii="Times New Roman" w:hAnsi="Times New Roman" w:cs="Times New Roman"/>
          <w:color w:val="000000" w:themeColor="text1"/>
          <w:szCs w:val="24"/>
        </w:rPr>
        <w:t>. As no primary data involving human participants were collected, issues related to informed consent, confidentiality, and personal data protection were not applicable. The study adheres to academic integrity standards by avoiding plagiarism and ensuring accurate representation of original research.</w:t>
      </w:r>
    </w:p>
    <w:p w14:paraId="14582CC1" w14:textId="77777777" w:rsidR="00F90DDC" w:rsidRPr="00F90DDC" w:rsidRDefault="00F90DDC" w:rsidP="00F90DDC">
      <w:pPr>
        <w:spacing w:line="480" w:lineRule="auto"/>
        <w:rPr>
          <w:rFonts w:ascii="Times New Roman" w:hAnsi="Times New Roman" w:cs="Times New Roman"/>
          <w:b/>
          <w:bCs/>
          <w:color w:val="000000" w:themeColor="text1"/>
          <w:szCs w:val="24"/>
        </w:rPr>
      </w:pPr>
      <w:r w:rsidRPr="00F90DDC">
        <w:rPr>
          <w:rFonts w:ascii="Times New Roman" w:hAnsi="Times New Roman" w:cs="Times New Roman"/>
          <w:b/>
          <w:bCs/>
          <w:color w:val="000000" w:themeColor="text1"/>
          <w:szCs w:val="24"/>
        </w:rPr>
        <w:t>3.5 Limitations</w:t>
      </w:r>
    </w:p>
    <w:p w14:paraId="15B9A555" w14:textId="77777777" w:rsidR="00F90DDC" w:rsidRPr="00F90DDC" w:rsidRDefault="00F90DDC" w:rsidP="00F90DDC">
      <w:pPr>
        <w:spacing w:line="480" w:lineRule="auto"/>
        <w:rPr>
          <w:rFonts w:ascii="Times New Roman" w:hAnsi="Times New Roman" w:cs="Times New Roman"/>
          <w:color w:val="000000" w:themeColor="text1"/>
          <w:szCs w:val="24"/>
        </w:rPr>
      </w:pPr>
      <w:r w:rsidRPr="00F90DDC">
        <w:rPr>
          <w:rFonts w:ascii="Times New Roman" w:hAnsi="Times New Roman" w:cs="Times New Roman"/>
          <w:color w:val="000000" w:themeColor="text1"/>
          <w:szCs w:val="24"/>
        </w:rPr>
        <w:t xml:space="preserve">A key limitation of this methodology is its reliance on secondary data, which may not fully capture real-time consumer perceptions during the Christmas season. Additionally, variations in communication technology adoption across industries and regions may limit the generalisability </w:t>
      </w:r>
      <w:r w:rsidRPr="00F90DDC">
        <w:rPr>
          <w:rFonts w:ascii="Times New Roman" w:hAnsi="Times New Roman" w:cs="Times New Roman"/>
          <w:color w:val="000000" w:themeColor="text1"/>
          <w:szCs w:val="24"/>
        </w:rPr>
        <w:lastRenderedPageBreak/>
        <w:t>of the findings. Future research could incorporate primary data collection methods such as surveys or interviews to provide deeper, context-specific insights into consumer trust formation.</w:t>
      </w:r>
    </w:p>
    <w:p w14:paraId="44B7F59E" w14:textId="0E0870B8" w:rsidR="00881DA8" w:rsidRPr="00F90DDC" w:rsidRDefault="00881DA8" w:rsidP="00F90DDC">
      <w:pPr>
        <w:spacing w:line="480" w:lineRule="auto"/>
        <w:rPr>
          <w:rStyle w:val="Heading1Char"/>
          <w:rFonts w:ascii="Times New Roman" w:hAnsi="Times New Roman" w:cs="Times New Roman"/>
          <w:b/>
          <w:bCs/>
          <w:color w:val="000000" w:themeColor="text1"/>
          <w:sz w:val="24"/>
          <w:szCs w:val="24"/>
        </w:rPr>
      </w:pPr>
    </w:p>
    <w:p w14:paraId="73A9B2D6"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0EB2E2E"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67BEC4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520A469C"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14C6772F"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7E4D2699" w14:textId="77777777" w:rsidR="00881DA8" w:rsidRPr="00F90DDC" w:rsidRDefault="00881DA8" w:rsidP="00881DA8">
      <w:pPr>
        <w:spacing w:line="480" w:lineRule="auto"/>
        <w:rPr>
          <w:rStyle w:val="Heading1Char"/>
          <w:rFonts w:ascii="Times New Roman" w:hAnsi="Times New Roman" w:cs="Times New Roman"/>
          <w:b/>
          <w:bCs/>
          <w:color w:val="000000" w:themeColor="text1"/>
          <w:sz w:val="24"/>
          <w:szCs w:val="24"/>
        </w:rPr>
      </w:pPr>
    </w:p>
    <w:p w14:paraId="33BFA5F9" w14:textId="1CD6FA4D" w:rsidR="00C82410" w:rsidRPr="00F90DDC" w:rsidRDefault="00A433D7" w:rsidP="00881DA8">
      <w:pPr>
        <w:spacing w:line="480" w:lineRule="auto"/>
        <w:rPr>
          <w:rStyle w:val="Heading1Char"/>
          <w:rFonts w:ascii="Times New Roman" w:hAnsi="Times New Roman" w:cs="Times New Roman"/>
          <w:b/>
          <w:bCs/>
          <w:color w:val="000000" w:themeColor="text1"/>
          <w:sz w:val="24"/>
          <w:szCs w:val="24"/>
        </w:rPr>
      </w:pPr>
      <w:r w:rsidRPr="00F90DDC">
        <w:rPr>
          <w:rStyle w:val="Heading1Char"/>
          <w:rFonts w:ascii="Times New Roman" w:hAnsi="Times New Roman" w:cs="Times New Roman"/>
          <w:b/>
          <w:bCs/>
          <w:color w:val="000000" w:themeColor="text1"/>
          <w:sz w:val="24"/>
          <w:szCs w:val="24"/>
        </w:rPr>
        <w:t>4</w:t>
      </w:r>
      <w:r w:rsidR="00582227" w:rsidRPr="00F90DDC">
        <w:rPr>
          <w:rStyle w:val="Heading1Char"/>
          <w:rFonts w:ascii="Times New Roman" w:hAnsi="Times New Roman" w:cs="Times New Roman"/>
          <w:b/>
          <w:bCs/>
          <w:color w:val="000000" w:themeColor="text1"/>
          <w:sz w:val="24"/>
          <w:szCs w:val="24"/>
        </w:rPr>
        <w:t xml:space="preserve"> </w:t>
      </w:r>
      <w:r w:rsidR="00160E9C" w:rsidRPr="00F90DDC">
        <w:rPr>
          <w:rStyle w:val="Heading1Char"/>
          <w:rFonts w:ascii="Times New Roman" w:hAnsi="Times New Roman" w:cs="Times New Roman"/>
          <w:b/>
          <w:bCs/>
          <w:color w:val="000000" w:themeColor="text1"/>
          <w:sz w:val="24"/>
          <w:szCs w:val="24"/>
        </w:rPr>
        <w:t>Finding</w:t>
      </w:r>
      <w:bookmarkEnd w:id="4"/>
    </w:p>
    <w:p w14:paraId="2083B92A" w14:textId="1B21C71F" w:rsidR="00752EAE" w:rsidRPr="00752EAE" w:rsidRDefault="00752EAE" w:rsidP="00752EAE">
      <w:pPr>
        <w:spacing w:line="480" w:lineRule="auto"/>
        <w:rPr>
          <w:rFonts w:ascii="Times New Roman" w:hAnsi="Times New Roman" w:cs="Times New Roman"/>
          <w:color w:val="000000" w:themeColor="text1"/>
          <w:szCs w:val="24"/>
        </w:rPr>
      </w:pPr>
      <w:bookmarkStart w:id="5" w:name="_Toc216766363"/>
      <w:r w:rsidRPr="00752EAE">
        <w:rPr>
          <w:rFonts w:ascii="Times New Roman" w:hAnsi="Times New Roman" w:cs="Times New Roman"/>
          <w:color w:val="000000" w:themeColor="text1"/>
          <w:szCs w:val="24"/>
        </w:rPr>
        <w:t>This section outlines the principal findings obtained from the qualitative examination of academic literature, industry reports, and documented case studies regarding the application of digital technologies in tourism distribution channels during the Christmas season. The results are grouped by theme to show how new technologies improve efficiency, transparency, customer experience, and channel performance during busy holiday times, as well as the problems that come with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4.1 More efficient distribution of tourists during Christmas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One of the most important things we learned is that digital technologies make tourism distribution channels much more efficient during the Christmas season. During the busiest times </w:t>
      </w:r>
      <w:r w:rsidRPr="00752EAE">
        <w:rPr>
          <w:rFonts w:ascii="Times New Roman" w:hAnsi="Times New Roman" w:cs="Times New Roman"/>
          <w:color w:val="000000" w:themeColor="text1"/>
          <w:szCs w:val="24"/>
        </w:rPr>
        <w:lastRenderedPageBreak/>
        <w:t xml:space="preserve">of the year for tourism, businesses </w:t>
      </w:r>
      <w:proofErr w:type="gramStart"/>
      <w:r w:rsidRPr="00752EAE">
        <w:rPr>
          <w:rFonts w:ascii="Times New Roman" w:hAnsi="Times New Roman" w:cs="Times New Roman"/>
          <w:color w:val="000000" w:themeColor="text1"/>
          <w:szCs w:val="24"/>
        </w:rPr>
        <w:t>have to</w:t>
      </w:r>
      <w:proofErr w:type="gramEnd"/>
      <w:r w:rsidRPr="00752EAE">
        <w:rPr>
          <w:rFonts w:ascii="Times New Roman" w:hAnsi="Times New Roman" w:cs="Times New Roman"/>
          <w:color w:val="000000" w:themeColor="text1"/>
          <w:szCs w:val="24"/>
        </w:rPr>
        <w:t xml:space="preserve"> deal with a lot of bookings, prices that change quickly, and a lot of customer questions in a short amount of time. AI-driven automation, big data analytics, and cloud-based reservation systems are some of the technologies that help tourism suppliers and middlemen process a lot of transactions quickly and accurately.</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According to the literature, AI-powered demand forecasting and inventory management tools help hotels and airlines better manage their capacity during Christmas, which cuts down on overbooking and underutilization (</w:t>
      </w:r>
      <w:proofErr w:type="spellStart"/>
      <w:r w:rsidRPr="00752EAE">
        <w:rPr>
          <w:rFonts w:ascii="Times New Roman" w:hAnsi="Times New Roman" w:cs="Times New Roman"/>
          <w:color w:val="000000" w:themeColor="text1"/>
          <w:szCs w:val="24"/>
        </w:rPr>
        <w:t>Gretzel</w:t>
      </w:r>
      <w:proofErr w:type="spellEnd"/>
      <w:r w:rsidRPr="00752EAE">
        <w:rPr>
          <w:rFonts w:ascii="Times New Roman" w:hAnsi="Times New Roman" w:cs="Times New Roman"/>
          <w:color w:val="000000" w:themeColor="text1"/>
          <w:szCs w:val="24"/>
        </w:rPr>
        <w:t xml:space="preserve"> et al., 2020). Automated distribution systems also cut down on mistakes made by people and speed up response times, which helps tourism companies stay competitive in a market where time is very important. Because of this, digital technologies are needed to keep operations running smoothly during busy travel times.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4.2 What AI-Powered Recommendation Systems Do</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AI-powered recommendation systems were found to be very important in changing how people booked during the Christmas season. These systems look at things like a user's search history, booking patterns, location, and preferences to come up with personalized travel suggestions. During Christmas, when people are short on time and need to make quick decisions, personalized recommendations make it much easier to find what they want and make a choice.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The results show that personalized recommendations boost conversion rates and booking efficiency for both direct channels and online travel agencies (OTAs). Tourism platforms that use AI well can show customers relevant deals at the best times, which makes them happier and </w:t>
      </w:r>
      <w:r w:rsidRPr="00752EAE">
        <w:rPr>
          <w:rFonts w:ascii="Times New Roman" w:hAnsi="Times New Roman" w:cs="Times New Roman"/>
          <w:color w:val="000000" w:themeColor="text1"/>
          <w:szCs w:val="24"/>
        </w:rPr>
        <w:lastRenderedPageBreak/>
        <w:t>boosts sales (Xiang et al., 2021). There were, however, worries about transparency because customers might not fully understand how recommendations and dynamic pricing decisions are made.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4.3 How Chatbots and Virtual Assistants Affect Things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During the Christmas season, chatbots and AI-powered virtual assistants were especially useful because they could help customers 24 hours a day, seven days a week. The results indicate that chatbots efficiently manage substantial quantities of standard inquiries concerning availability, pricing, cancellations, and itinerary modifications, thereby alleviating the burden on human customer service teams (Ivanov &amp; Webster, 2019).</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Tourism companies that used chatbots during busy times said that they got back to customers faster and made them happier. Chatbots were very helpful for handling last-minute changes and bookings, which are common during the Christmas season. The results also show that chatbots have some problems. For example, they have trouble with complicated or emotionally charged customer issues, which means that people still need to be involved in high-involvement interactions.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4.4 Blockchain and Openness in Distribution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 xml:space="preserve">During Christmas, blockchain technology was recognized as a nascent yet constrained instrument in tourism distribution. The results show that blockchain has a lot of potential to make </w:t>
      </w:r>
      <w:r w:rsidRPr="00752EAE">
        <w:rPr>
          <w:rFonts w:ascii="Times New Roman" w:hAnsi="Times New Roman" w:cs="Times New Roman"/>
          <w:color w:val="000000" w:themeColor="text1"/>
          <w:szCs w:val="24"/>
        </w:rPr>
        <w:lastRenderedPageBreak/>
        <w:t>things more open, trustworthy, and safe by keeping transaction records that can't be changed and cutting down on price disputes and fake bookings (</w:t>
      </w:r>
      <w:proofErr w:type="spellStart"/>
      <w:r w:rsidRPr="00752EAE">
        <w:rPr>
          <w:rFonts w:ascii="Times New Roman" w:hAnsi="Times New Roman" w:cs="Times New Roman"/>
          <w:color w:val="000000" w:themeColor="text1"/>
          <w:szCs w:val="24"/>
        </w:rPr>
        <w:t>Treiblmaier</w:t>
      </w:r>
      <w:proofErr w:type="spellEnd"/>
      <w:r w:rsidRPr="00752EAE">
        <w:rPr>
          <w:rFonts w:ascii="Times New Roman" w:hAnsi="Times New Roman" w:cs="Times New Roman"/>
          <w:color w:val="000000" w:themeColor="text1"/>
          <w:szCs w:val="24"/>
        </w:rPr>
        <w:t>, 2020). These features are especially useful during the Christmas season, when there are a lot of transactions.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Some case studies show that systems that use blockchain make it easier for tourism suppliers and intermediaries to see how commissions and contracts are handled. The results, on the other hand, show that widespread use is still limited by high implementation costs, a lack of standardization, and a lack of technical knowledge in the industry. Because of this, blockchain's effect on Christmas is more exploratory than transformative right now.</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4.5 Changes in Power Between Direct and Intermediary Channels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digital technologies are changing the way power works in tourism distribution channels during the Christmas season. Direct digital channels, like hotel and airline websites and mobile apps, have become more important because they allow for better personalization, loyalty integration, and price control. AI-powered tools help suppliers compete better with OTAs by giving direct bookers personalized deals and special perks.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However, OTAs are still the most popular choice during Christmas because they are easy to find, convenient, and thought to be reliable. Digital technologies make this dominance even stronger by letting OTAs collect huge amounts of data and change prices and suggestions in real time. This makes a dual-channel environment where suppliers can reach more people, but they still need strong middlemen to do business.</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lastRenderedPageBreak/>
        <w:br/>
        <w:t>4.6 Trust in Consumers and How They Book Online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Trust in the consumer was found to be a key factor affecting how people booked online during Christmas. Secure payment systems, clear pricing, verified reviews, and dependable customer support all make people much more likely to book online during busy times (</w:t>
      </w:r>
      <w:proofErr w:type="spellStart"/>
      <w:r w:rsidRPr="00752EAE">
        <w:rPr>
          <w:rFonts w:ascii="Times New Roman" w:hAnsi="Times New Roman" w:cs="Times New Roman"/>
          <w:color w:val="000000" w:themeColor="text1"/>
          <w:szCs w:val="24"/>
        </w:rPr>
        <w:t>Filieri</w:t>
      </w:r>
      <w:proofErr w:type="spellEnd"/>
      <w:r w:rsidRPr="00752EAE">
        <w:rPr>
          <w:rFonts w:ascii="Times New Roman" w:hAnsi="Times New Roman" w:cs="Times New Roman"/>
          <w:color w:val="000000" w:themeColor="text1"/>
          <w:szCs w:val="24"/>
        </w:rPr>
        <w:t xml:space="preserve"> et al., 2015). The results show that when making last-minute decisions about holiday travel, people prefer platforms that are clear, safe, and responsive.</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The results show that while digital technologies usually build trust, too much automation and decision-making by algorithms can make things seem less clear. If customers think that dynamic pricing and personalized recommendations are unfair or unclear, they may not trust them.</w:t>
      </w:r>
      <w:r w:rsidRPr="00752EAE">
        <w:rPr>
          <w:rFonts w:ascii="Times New Roman" w:hAnsi="Times New Roman" w:cs="Times New Roman"/>
          <w:color w:val="000000" w:themeColor="text1"/>
          <w:szCs w:val="24"/>
        </w:rPr>
        <w:br/>
      </w:r>
      <w:r w:rsidRPr="00752EAE">
        <w:rPr>
          <w:rFonts w:ascii="Times New Roman" w:hAnsi="Times New Roman" w:cs="Times New Roman"/>
          <w:color w:val="000000" w:themeColor="text1"/>
          <w:szCs w:val="24"/>
        </w:rPr>
        <w:br/>
        <w:t>4.7 Problems and dangers of using digital technology</w:t>
      </w:r>
      <w:r w:rsidRPr="00752EAE">
        <w:rPr>
          <w:rFonts w:ascii="Times New Roman" w:hAnsi="Times New Roman" w:cs="Times New Roman"/>
          <w:color w:val="000000" w:themeColor="text1"/>
          <w:szCs w:val="24"/>
        </w:rPr>
        <w:br/>
        <w:t>Digital technologies bring a lot of problems during the Christmas season, even though they have some good points. The results show that there are worries about data privacy, cyber threats, system reliability, and unequal access to new technologies. Many smaller tourism businesses don't have the money or technical know-how to set up advanced digital systems, which puts them at a disadvantage in the market.</w:t>
      </w:r>
      <w:r w:rsidRPr="00752EAE">
        <w:rPr>
          <w:rFonts w:ascii="Times New Roman" w:hAnsi="Times New Roman" w:cs="Times New Roman"/>
          <w:color w:val="000000" w:themeColor="text1"/>
          <w:szCs w:val="24"/>
        </w:rPr>
        <w:br/>
        <w:t>Also, system failures or cyberattacks during busy times can have serious effects on both the company's reputation and its finances. These risks show how important it is to have strong digital infrastructure and responsible technology management during busy times.</w:t>
      </w:r>
    </w:p>
    <w:p w14:paraId="1C8F623B" w14:textId="77777777" w:rsidR="00752EAE" w:rsidRPr="00F90DDC" w:rsidRDefault="00752EAE" w:rsidP="00BE2744">
      <w:pPr>
        <w:spacing w:line="480" w:lineRule="auto"/>
        <w:rPr>
          <w:rFonts w:ascii="Times New Roman" w:hAnsi="Times New Roman" w:cs="Times New Roman"/>
          <w:color w:val="000000" w:themeColor="text1"/>
          <w:szCs w:val="24"/>
        </w:rPr>
      </w:pPr>
    </w:p>
    <w:p w14:paraId="0F2B5B72" w14:textId="77777777" w:rsidR="00544EB5" w:rsidRPr="00544EB5" w:rsidRDefault="00496E55"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5</w:t>
      </w:r>
      <w:r w:rsidR="00F11085" w:rsidRPr="00F90DDC">
        <w:rPr>
          <w:rStyle w:val="Heading1Char"/>
          <w:rFonts w:ascii="Times New Roman" w:hAnsi="Times New Roman" w:cs="Times New Roman"/>
          <w:b/>
          <w:bCs/>
          <w:color w:val="000000" w:themeColor="text1"/>
          <w:sz w:val="24"/>
          <w:szCs w:val="24"/>
        </w:rPr>
        <w:t>. Discussion</w:t>
      </w:r>
      <w:bookmarkEnd w:id="5"/>
      <w:r w:rsidR="00F11085" w:rsidRPr="00F90DDC">
        <w:rPr>
          <w:rFonts w:ascii="Times New Roman" w:hAnsi="Times New Roman" w:cs="Times New Roman"/>
          <w:color w:val="000000" w:themeColor="text1"/>
          <w:szCs w:val="24"/>
        </w:rPr>
        <w:t xml:space="preserve"> </w:t>
      </w:r>
      <w:r w:rsidR="00F11085" w:rsidRPr="00F90DDC">
        <w:rPr>
          <w:rFonts w:ascii="Times New Roman" w:hAnsi="Times New Roman" w:cs="Times New Roman"/>
          <w:color w:val="000000" w:themeColor="text1"/>
          <w:szCs w:val="24"/>
        </w:rPr>
        <w:br/>
      </w:r>
      <w:bookmarkStart w:id="6" w:name="_Toc216766365"/>
      <w:r w:rsidR="00544EB5" w:rsidRPr="00544EB5">
        <w:rPr>
          <w:rFonts w:cs="Times New Roman"/>
          <w:color w:val="000000" w:themeColor="text1"/>
          <w:szCs w:val="24"/>
        </w:rPr>
        <w:t>The findings of this study highlight the critical role that communication technologies play in shaping the effectiveness of holiday promotions and the development of consumer trust during the Christmas season. This discussion interprets the findings in relation to established theories of consumer trust, relationship marketing, and technology-mediated communication, while also considering the strategic and ethical implications for brands operating in high-pressure promotional environments.</w:t>
      </w:r>
    </w:p>
    <w:p w14:paraId="0D5FD007"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One of the key insights from the findings is that communication responsiveness is a decisive factor in building consumer trust during Christmas promotions. Consistent with relationship marketing theory, trust develops when brands demonstrate reliability, availability, and commitment to customer needs (Morgan &amp; Hunt, 1994). Communication technologies such as chatbots, live chat systems, and customer service applications enable brands to maintain constant availability during peak periods, thereby reducing consumer uncertainty and perceived risk. During Christmas, when delivery deadlines and stock availability are critical, timely communication reassures consumers and increases confidence in promotional offers.</w:t>
      </w:r>
    </w:p>
    <w:p w14:paraId="2FBC4515"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also suggest that chatbots significantly influence trust formation when they are perceived as competent and accurate. This aligns with technology acceptance research, which emphasises perceived usefulness and ease of use as key determinants of positive consumer attitudes toward digital tools (Araujo, 2018). Well-designed chatbots signal organisational competence and professionalism, enhancing trust. However, the discussion also reveals that trust is fragile during the Christmas period. Consumers exhibit low tolerance for errors or generic responses, and poor chatbot performance can rapidly erode trust, particularly when purchases are time-sensitive or emotionally significant.</w:t>
      </w:r>
    </w:p>
    <w:p w14:paraId="64B2F4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Customer service apps and omnichannel communication platforms were found to strengthen trust by ensuring consistency and continuity across touchpoints. This supports prior research indicating that seamless omnichannel communication enhances customer experience and reinforces brand credibility (Lemon &amp; Verhoef, 2016). During Christmas, consumers often switch between devices and platforms while shopping, and integrated communication systems reduce friction and confusion. The discussion highlights that trust is reinforced when consumers receive consistent information across channels, especially regarding promotions, returns, and delivery timelines.</w:t>
      </w:r>
    </w:p>
    <w:p w14:paraId="4055ADC3"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Personalisation emerged as a double-edged factor in trust formation. On one hand, personalised communication enhances relevance and engagement, increasing the effectiveness of holiday promotions and encouraging purchase decisions. On the other hand, excessive or opaque personalisation raises concerns about data privacy and surveillance. This finding aligns with privacy calculus theory, which suggests that consumers balance perceived benefits of personalisation against perceived privacy risks (Martin &amp; Murphy, 2017). During Christmas, heightened promotional intensity may increase consumer sensitivity to privacy issues, making transparency in data usage essential for maintaining trust.</w:t>
      </w:r>
    </w:p>
    <w:p w14:paraId="31F7F61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further indicate that communication transparency is central to trust during holiday promotions. Clear and proactive communication regarding pricing, stock availability, delivery delays, and return policies significantly reduces perceived risk and enhances consumer confidence. Trust theory suggests that transparency signals integrity and benevolence, two core components of trust in digital environments (McKnight et al., 2002). Brands that proactively communicate disruptions during the Christmas season are more likely to preserve trust, even when service failures occur.</w:t>
      </w:r>
    </w:p>
    <w:p w14:paraId="10A8D1E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From a managerial perspective, the discussion highlights that communication technologies are not merely operational tools but strategic trust-building mechanisms. However, reliance on automation alone is insufficient. A hybrid communication strategy that integrates automated systems with human support appears most effective for maintaining trust during emotionally and financially significant holiday purchases. Ethical considerations are also paramount. Overly aggressive promotional messaging, misleading information, or inadequate data protection practices may undermine long-term trust, despite short-term promotional gains.</w:t>
      </w:r>
    </w:p>
    <w:p w14:paraId="37898D4B"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Overall, the discussion underscores that communication technologies significantly influence consumer trust and decision-making during Christmas promotions. Their effectiveness depends not only on technological capability but also on transparency, reliability, and ethical implementation.</w:t>
      </w:r>
    </w:p>
    <w:p w14:paraId="4FD411F8"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7C4BC82"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32DD2AB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36D345D"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26E0C6F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78EA31"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566F32E7"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4D04E1B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6FE62CA9" w14:textId="77777777" w:rsidR="00544EB5" w:rsidRDefault="00544EB5" w:rsidP="00544EB5">
      <w:pPr>
        <w:spacing w:line="480" w:lineRule="auto"/>
        <w:rPr>
          <w:rStyle w:val="Heading1Char"/>
          <w:rFonts w:ascii="Times New Roman" w:hAnsi="Times New Roman" w:cs="Times New Roman"/>
          <w:b/>
          <w:bCs/>
          <w:color w:val="000000" w:themeColor="text1"/>
          <w:sz w:val="24"/>
          <w:szCs w:val="24"/>
        </w:rPr>
      </w:pPr>
    </w:p>
    <w:p w14:paraId="73FF4665" w14:textId="77777777" w:rsidR="00544EB5" w:rsidRPr="00544EB5" w:rsidRDefault="00EB264E" w:rsidP="00544EB5">
      <w:pPr>
        <w:spacing w:line="480" w:lineRule="auto"/>
        <w:rPr>
          <w:rFonts w:cs="Times New Roman"/>
          <w:color w:val="000000" w:themeColor="text1"/>
          <w:szCs w:val="24"/>
        </w:rPr>
      </w:pPr>
      <w:r w:rsidRPr="00F90DDC">
        <w:rPr>
          <w:rStyle w:val="Heading1Char"/>
          <w:rFonts w:ascii="Times New Roman" w:hAnsi="Times New Roman" w:cs="Times New Roman"/>
          <w:b/>
          <w:bCs/>
          <w:color w:val="000000" w:themeColor="text1"/>
          <w:sz w:val="24"/>
          <w:szCs w:val="24"/>
        </w:rPr>
        <w:lastRenderedPageBreak/>
        <w:t>6</w:t>
      </w:r>
      <w:r w:rsidR="00F11085" w:rsidRPr="00F90DDC">
        <w:rPr>
          <w:rStyle w:val="Heading1Char"/>
          <w:rFonts w:ascii="Times New Roman" w:hAnsi="Times New Roman" w:cs="Times New Roman"/>
          <w:b/>
          <w:bCs/>
          <w:color w:val="000000" w:themeColor="text1"/>
          <w:sz w:val="24"/>
          <w:szCs w:val="24"/>
        </w:rPr>
        <w:t>. Conclusion</w:t>
      </w:r>
      <w:bookmarkEnd w:id="6"/>
      <w:r w:rsidR="00F11085" w:rsidRPr="00F90DDC">
        <w:rPr>
          <w:rFonts w:ascii="Times New Roman" w:hAnsi="Times New Roman" w:cs="Times New Roman"/>
          <w:b/>
          <w:bCs/>
          <w:color w:val="000000" w:themeColor="text1"/>
          <w:szCs w:val="24"/>
        </w:rPr>
        <w:t xml:space="preserve"> </w:t>
      </w:r>
      <w:r w:rsidR="00F11085" w:rsidRPr="00F90DDC">
        <w:rPr>
          <w:rFonts w:ascii="Times New Roman" w:hAnsi="Times New Roman" w:cs="Times New Roman"/>
          <w:color w:val="000000" w:themeColor="text1"/>
          <w:szCs w:val="24"/>
        </w:rPr>
        <w:br/>
      </w:r>
      <w:r w:rsidR="00544EB5" w:rsidRPr="00544EB5">
        <w:rPr>
          <w:rFonts w:cs="Times New Roman"/>
          <w:color w:val="000000" w:themeColor="text1"/>
          <w:szCs w:val="24"/>
        </w:rPr>
        <w:t>This report has examined the influence of communication technologies on holiday promotions and consumer trust during the Christmas season, a period marked by intense promotional activity, heightened consumer expectations, and elevated perceived risk. The analysis demonstrates that communication technologies have become essential tools for brands seeking to manage high volumes of consumer interaction while simultaneously building and maintaining trust in digitally mediated environments.</w:t>
      </w:r>
    </w:p>
    <w:p w14:paraId="233C8B20"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findings indicate that tools such as chatbots, live chat systems, customer service applications, and AI-driven communication platforms significantly enhance promotional effectiveness by enabling real-time interaction, personalised messaging, and continuous customer support. During the Christmas season, when consumers face time pressure related to gift-giving and delivery deadlines, responsive and transparent communication plays a crucial role in reducing uncertainty and facilitating purchase decisions. Trust was found to act as a key mediating factor between communication quality and consumer purchasing behaviour.</w:t>
      </w:r>
    </w:p>
    <w:p w14:paraId="64B21CF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The study also highlights that while automation and personalisation improve efficiency and engagement, they must be implemented carefully. Poorly designed chatbots, inconsistent messaging, or opaque data practices can quickly erode consumer trust, particularly during emotionally significant holiday purchases. Transparency regarding promotional conditions, delivery timelines, return policies, and data usage emerged as a critical requirement for trust-building during Christmas promotions.</w:t>
      </w:r>
    </w:p>
    <w:p w14:paraId="200E47D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From a managerial perspective, the findings suggest that communication technologies should be viewed not only as operational tools but also as strategic instruments for trust creation. A </w:t>
      </w:r>
      <w:r w:rsidRPr="00544EB5">
        <w:rPr>
          <w:rFonts w:ascii="Times New Roman" w:hAnsi="Times New Roman" w:cs="Times New Roman"/>
          <w:color w:val="000000" w:themeColor="text1"/>
          <w:szCs w:val="24"/>
        </w:rPr>
        <w:lastRenderedPageBreak/>
        <w:t>balanced approach that combines automated communication with accessible human support is essential to address both efficiency and empathy. Ethical considerations related to data privacy, transparency, and responsible promotion are equally important for sustaining long-term consumer trust.</w:t>
      </w:r>
    </w:p>
    <w:p w14:paraId="5EE6AC3D"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In conclusion, communication technologies play a decisive role in shaping holiday promotions and consumer trust during the Christmas season. Their effectiveness depends on responsiveness, transparency, and ethical implementation. Future research could extend this study by incorporating primary data or cross-cultural analysis to further explore how communication technologies influence trust and consumer behaviour in different holiday and market contexts.</w:t>
      </w:r>
    </w:p>
    <w:p w14:paraId="4664E40A" w14:textId="526A95A6" w:rsidR="008C18CC" w:rsidRDefault="008C18CC" w:rsidP="00544EB5">
      <w:pPr>
        <w:spacing w:line="480" w:lineRule="auto"/>
        <w:rPr>
          <w:rFonts w:ascii="Times New Roman" w:hAnsi="Times New Roman" w:cs="Times New Roman"/>
          <w:color w:val="000000" w:themeColor="text1"/>
          <w:szCs w:val="24"/>
        </w:rPr>
      </w:pPr>
    </w:p>
    <w:p w14:paraId="1C35350B" w14:textId="77777777" w:rsidR="00544EB5" w:rsidRDefault="00544EB5" w:rsidP="00544EB5">
      <w:pPr>
        <w:spacing w:line="480" w:lineRule="auto"/>
        <w:rPr>
          <w:rFonts w:ascii="Times New Roman" w:hAnsi="Times New Roman" w:cs="Times New Roman"/>
          <w:color w:val="000000" w:themeColor="text1"/>
          <w:szCs w:val="24"/>
        </w:rPr>
      </w:pPr>
    </w:p>
    <w:p w14:paraId="0ABD76C3" w14:textId="77777777" w:rsidR="00544EB5" w:rsidRDefault="00544EB5" w:rsidP="00544EB5">
      <w:pPr>
        <w:spacing w:line="480" w:lineRule="auto"/>
        <w:rPr>
          <w:rFonts w:ascii="Times New Roman" w:hAnsi="Times New Roman" w:cs="Times New Roman"/>
          <w:color w:val="000000" w:themeColor="text1"/>
          <w:szCs w:val="24"/>
        </w:rPr>
      </w:pPr>
    </w:p>
    <w:p w14:paraId="0921CF49" w14:textId="77777777" w:rsidR="00544EB5" w:rsidRDefault="00544EB5" w:rsidP="00544EB5">
      <w:pPr>
        <w:spacing w:line="480" w:lineRule="auto"/>
        <w:rPr>
          <w:rFonts w:ascii="Times New Roman" w:hAnsi="Times New Roman" w:cs="Times New Roman"/>
          <w:color w:val="000000" w:themeColor="text1"/>
          <w:szCs w:val="24"/>
        </w:rPr>
      </w:pPr>
    </w:p>
    <w:p w14:paraId="07C9E145" w14:textId="77777777" w:rsidR="00544EB5" w:rsidRDefault="00544EB5" w:rsidP="00544EB5">
      <w:pPr>
        <w:spacing w:line="480" w:lineRule="auto"/>
        <w:rPr>
          <w:rFonts w:ascii="Times New Roman" w:hAnsi="Times New Roman" w:cs="Times New Roman"/>
          <w:color w:val="000000" w:themeColor="text1"/>
          <w:szCs w:val="24"/>
        </w:rPr>
      </w:pPr>
    </w:p>
    <w:p w14:paraId="6475BE5B" w14:textId="77777777" w:rsidR="00544EB5" w:rsidRDefault="00544EB5" w:rsidP="00544EB5">
      <w:pPr>
        <w:spacing w:line="480" w:lineRule="auto"/>
        <w:rPr>
          <w:rFonts w:ascii="Times New Roman" w:hAnsi="Times New Roman" w:cs="Times New Roman"/>
          <w:color w:val="000000" w:themeColor="text1"/>
          <w:szCs w:val="24"/>
        </w:rPr>
      </w:pPr>
    </w:p>
    <w:p w14:paraId="775DC4A1" w14:textId="77777777" w:rsidR="00544EB5" w:rsidRDefault="00544EB5" w:rsidP="00544EB5">
      <w:pPr>
        <w:spacing w:line="480" w:lineRule="auto"/>
        <w:rPr>
          <w:rFonts w:ascii="Times New Roman" w:hAnsi="Times New Roman" w:cs="Times New Roman"/>
          <w:color w:val="000000" w:themeColor="text1"/>
          <w:szCs w:val="24"/>
        </w:rPr>
      </w:pPr>
    </w:p>
    <w:p w14:paraId="28B11C4F" w14:textId="77777777" w:rsidR="00544EB5" w:rsidRPr="00F90DDC" w:rsidRDefault="00544EB5" w:rsidP="00544EB5">
      <w:pPr>
        <w:spacing w:line="480" w:lineRule="auto"/>
        <w:rPr>
          <w:rFonts w:ascii="Times New Roman" w:hAnsi="Times New Roman" w:cs="Times New Roman"/>
          <w:color w:val="000000" w:themeColor="text1"/>
          <w:szCs w:val="24"/>
        </w:rPr>
      </w:pPr>
    </w:p>
    <w:p w14:paraId="39171F1E" w14:textId="77777777" w:rsidR="00151724" w:rsidRPr="00F90DDC"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F90DDC"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F90DDC">
        <w:rPr>
          <w:rFonts w:ascii="Times New Roman" w:hAnsi="Times New Roman" w:cs="Times New Roman"/>
          <w:b/>
          <w:bCs/>
          <w:color w:val="000000" w:themeColor="text1"/>
          <w:sz w:val="24"/>
          <w:szCs w:val="24"/>
        </w:rPr>
        <w:lastRenderedPageBreak/>
        <w:t>Reference List</w:t>
      </w:r>
      <w:bookmarkEnd w:id="7"/>
      <w:r w:rsidRPr="00F90DDC">
        <w:rPr>
          <w:rFonts w:ascii="Times New Roman" w:hAnsi="Times New Roman" w:cs="Times New Roman"/>
          <w:b/>
          <w:bCs/>
          <w:color w:val="000000" w:themeColor="text1"/>
          <w:sz w:val="24"/>
          <w:szCs w:val="24"/>
        </w:rPr>
        <w:t xml:space="preserve"> </w:t>
      </w:r>
    </w:p>
    <w:p w14:paraId="6AE2D0D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Araujo, T. (2018). Living up to the chatbot hype: The influence of anthropomorphic design cues and communicative agency framing on conversational agent and company perceptions. </w:t>
      </w:r>
      <w:r w:rsidRPr="00544EB5">
        <w:rPr>
          <w:rFonts w:ascii="Times New Roman" w:hAnsi="Times New Roman" w:cs="Times New Roman"/>
          <w:i/>
          <w:iCs/>
          <w:color w:val="000000" w:themeColor="text1"/>
          <w:szCs w:val="24"/>
        </w:rPr>
        <w:t xml:space="preserve">Computers in Human </w:t>
      </w:r>
      <w:proofErr w:type="spellStart"/>
      <w:r w:rsidRPr="00544EB5">
        <w:rPr>
          <w:rFonts w:ascii="Times New Roman" w:hAnsi="Times New Roman" w:cs="Times New Roman"/>
          <w:i/>
          <w:iCs/>
          <w:color w:val="000000" w:themeColor="text1"/>
          <w:szCs w:val="24"/>
        </w:rPr>
        <w:t>Behavior</w:t>
      </w:r>
      <w:proofErr w:type="spellEnd"/>
      <w:r w:rsidRPr="00544EB5">
        <w:rPr>
          <w:rFonts w:ascii="Times New Roman" w:hAnsi="Times New Roman" w:cs="Times New Roman"/>
          <w:i/>
          <w:iCs/>
          <w:color w:val="000000" w:themeColor="text1"/>
          <w:szCs w:val="24"/>
        </w:rPr>
        <w:t>, 85</w:t>
      </w:r>
      <w:r w:rsidRPr="00544EB5">
        <w:rPr>
          <w:rFonts w:ascii="Times New Roman" w:hAnsi="Times New Roman" w:cs="Times New Roman"/>
          <w:color w:val="000000" w:themeColor="text1"/>
          <w:szCs w:val="24"/>
        </w:rPr>
        <w:t>, 183–189. https://doi.org/10.1016/j.chb.2018.03.051</w:t>
      </w:r>
    </w:p>
    <w:p w14:paraId="1A73DA9F"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Godey, B., </w:t>
      </w:r>
      <w:proofErr w:type="spellStart"/>
      <w:r w:rsidRPr="00544EB5">
        <w:rPr>
          <w:rFonts w:ascii="Times New Roman" w:hAnsi="Times New Roman" w:cs="Times New Roman"/>
          <w:color w:val="000000" w:themeColor="text1"/>
          <w:szCs w:val="24"/>
        </w:rPr>
        <w:t>Pederzoli</w:t>
      </w:r>
      <w:proofErr w:type="spellEnd"/>
      <w:r w:rsidRPr="00544EB5">
        <w:rPr>
          <w:rFonts w:ascii="Times New Roman" w:hAnsi="Times New Roman" w:cs="Times New Roman"/>
          <w:color w:val="000000" w:themeColor="text1"/>
          <w:szCs w:val="24"/>
        </w:rPr>
        <w:t xml:space="preserve">, D., Aiello, G., Donvito, R., Chan, P., Oh, H., … Weitz, B. (2016). Brand and consumer engagement on social media: The role of emotional value. </w:t>
      </w:r>
      <w:r w:rsidRPr="00544EB5">
        <w:rPr>
          <w:rFonts w:ascii="Times New Roman" w:hAnsi="Times New Roman" w:cs="Times New Roman"/>
          <w:i/>
          <w:iCs/>
          <w:color w:val="000000" w:themeColor="text1"/>
          <w:szCs w:val="24"/>
        </w:rPr>
        <w:t>Journal of Business Research, 69</w:t>
      </w:r>
      <w:r w:rsidRPr="00544EB5">
        <w:rPr>
          <w:rFonts w:ascii="Times New Roman" w:hAnsi="Times New Roman" w:cs="Times New Roman"/>
          <w:color w:val="000000" w:themeColor="text1"/>
          <w:szCs w:val="24"/>
        </w:rPr>
        <w:t>(12), 5833–5841. https://doi.org/10.1016/j.jbusres.2016.04.036</w:t>
      </w:r>
    </w:p>
    <w:p w14:paraId="6996D6E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Grewal, D., Roggeveen, A. L., &amp; </w:t>
      </w:r>
      <w:proofErr w:type="spellStart"/>
      <w:r w:rsidRPr="00544EB5">
        <w:rPr>
          <w:rFonts w:ascii="Times New Roman" w:hAnsi="Times New Roman" w:cs="Times New Roman"/>
          <w:color w:val="000000" w:themeColor="text1"/>
          <w:szCs w:val="24"/>
        </w:rPr>
        <w:t>Nordfält</w:t>
      </w:r>
      <w:proofErr w:type="spellEnd"/>
      <w:r w:rsidRPr="00544EB5">
        <w:rPr>
          <w:rFonts w:ascii="Times New Roman" w:hAnsi="Times New Roman" w:cs="Times New Roman"/>
          <w:color w:val="000000" w:themeColor="text1"/>
          <w:szCs w:val="24"/>
        </w:rPr>
        <w:t xml:space="preserve">, J. (2021). The future of retailing. </w:t>
      </w:r>
      <w:r w:rsidRPr="00544EB5">
        <w:rPr>
          <w:rFonts w:ascii="Times New Roman" w:hAnsi="Times New Roman" w:cs="Times New Roman"/>
          <w:i/>
          <w:iCs/>
          <w:color w:val="000000" w:themeColor="text1"/>
          <w:szCs w:val="24"/>
        </w:rPr>
        <w:t>Journal of Retailing, 97</w:t>
      </w:r>
      <w:r w:rsidRPr="00544EB5">
        <w:rPr>
          <w:rFonts w:ascii="Times New Roman" w:hAnsi="Times New Roman" w:cs="Times New Roman"/>
          <w:color w:val="000000" w:themeColor="text1"/>
          <w:szCs w:val="24"/>
        </w:rPr>
        <w:t>(1), 1–6. https://doi.org/10.1016/j.jretai.2020.12.001</w:t>
      </w:r>
    </w:p>
    <w:p w14:paraId="5ABF779E"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Hajli</w:t>
      </w:r>
      <w:proofErr w:type="spellEnd"/>
      <w:r w:rsidRPr="00544EB5">
        <w:rPr>
          <w:rFonts w:ascii="Times New Roman" w:hAnsi="Times New Roman" w:cs="Times New Roman"/>
          <w:color w:val="000000" w:themeColor="text1"/>
          <w:szCs w:val="24"/>
        </w:rPr>
        <w:t xml:space="preserve">, N. (2014). A study of the impact of social media on consumers. </w:t>
      </w:r>
      <w:r w:rsidRPr="00544EB5">
        <w:rPr>
          <w:rFonts w:ascii="Times New Roman" w:hAnsi="Times New Roman" w:cs="Times New Roman"/>
          <w:i/>
          <w:iCs/>
          <w:color w:val="000000" w:themeColor="text1"/>
          <w:szCs w:val="24"/>
        </w:rPr>
        <w:t>International Journal of Market Research, 56</w:t>
      </w:r>
      <w:r w:rsidRPr="00544EB5">
        <w:rPr>
          <w:rFonts w:ascii="Times New Roman" w:hAnsi="Times New Roman" w:cs="Times New Roman"/>
          <w:color w:val="000000" w:themeColor="text1"/>
          <w:szCs w:val="24"/>
        </w:rPr>
        <w:t>(3), 387–404. https://doi.org/10.2501/IJMR-2014-025</w:t>
      </w:r>
    </w:p>
    <w:p w14:paraId="7E5CD378"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Ivanov, S., &amp; Webster, C. (2019). Adoption of robots, artificial intelligence and service automation by travel, tourism and hospitality companies. </w:t>
      </w:r>
      <w:r w:rsidRPr="00544EB5">
        <w:rPr>
          <w:rFonts w:ascii="Times New Roman" w:hAnsi="Times New Roman" w:cs="Times New Roman"/>
          <w:i/>
          <w:iCs/>
          <w:color w:val="000000" w:themeColor="text1"/>
          <w:szCs w:val="24"/>
        </w:rPr>
        <w:t>Tourism Management Perspectives, 30</w:t>
      </w:r>
      <w:r w:rsidRPr="00544EB5">
        <w:rPr>
          <w:rFonts w:ascii="Times New Roman" w:hAnsi="Times New Roman" w:cs="Times New Roman"/>
          <w:color w:val="000000" w:themeColor="text1"/>
          <w:szCs w:val="24"/>
        </w:rPr>
        <w:t>, 1–7. https://doi.org/10.1016/j.tmp.2019.01.004</w:t>
      </w:r>
    </w:p>
    <w:p w14:paraId="4A29921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Kannan, P. K., &amp; Li, H. A. (2017). Digital marketing: A framework, review and research agenda. </w:t>
      </w:r>
      <w:r w:rsidRPr="00544EB5">
        <w:rPr>
          <w:rFonts w:ascii="Times New Roman" w:hAnsi="Times New Roman" w:cs="Times New Roman"/>
          <w:i/>
          <w:iCs/>
          <w:color w:val="000000" w:themeColor="text1"/>
          <w:szCs w:val="24"/>
        </w:rPr>
        <w:t>International Journal of Research in Marketing, 34</w:t>
      </w:r>
      <w:r w:rsidRPr="00544EB5">
        <w:rPr>
          <w:rFonts w:ascii="Times New Roman" w:hAnsi="Times New Roman" w:cs="Times New Roman"/>
          <w:color w:val="000000" w:themeColor="text1"/>
          <w:szCs w:val="24"/>
        </w:rPr>
        <w:t xml:space="preserve">(1), 22–45. </w:t>
      </w:r>
      <w:hyperlink r:id="rId7" w:tgtFrame="_new" w:history="1">
        <w:r w:rsidRPr="00544EB5">
          <w:rPr>
            <w:rStyle w:val="Hyperlink"/>
            <w:rFonts w:ascii="Times New Roman" w:hAnsi="Times New Roman" w:cs="Times New Roman"/>
            <w:szCs w:val="24"/>
          </w:rPr>
          <w:t>https://doi.org/10.1016/j.ijresmar.2016.11.006</w:t>
        </w:r>
      </w:hyperlink>
    </w:p>
    <w:p w14:paraId="37D63A9F" w14:textId="77777777" w:rsidR="00544EB5" w:rsidRPr="00544EB5" w:rsidRDefault="00544EB5" w:rsidP="00544EB5">
      <w:pPr>
        <w:spacing w:line="480" w:lineRule="auto"/>
        <w:rPr>
          <w:rFonts w:ascii="Times New Roman" w:hAnsi="Times New Roman" w:cs="Times New Roman"/>
          <w:color w:val="000000" w:themeColor="text1"/>
          <w:szCs w:val="24"/>
        </w:rPr>
      </w:pPr>
      <w:proofErr w:type="spellStart"/>
      <w:r w:rsidRPr="00544EB5">
        <w:rPr>
          <w:rFonts w:ascii="Times New Roman" w:hAnsi="Times New Roman" w:cs="Times New Roman"/>
          <w:color w:val="000000" w:themeColor="text1"/>
          <w:szCs w:val="24"/>
        </w:rPr>
        <w:t>Laczniak</w:t>
      </w:r>
      <w:proofErr w:type="spellEnd"/>
      <w:r w:rsidRPr="00544EB5">
        <w:rPr>
          <w:rFonts w:ascii="Times New Roman" w:hAnsi="Times New Roman" w:cs="Times New Roman"/>
          <w:color w:val="000000" w:themeColor="text1"/>
          <w:szCs w:val="24"/>
        </w:rPr>
        <w:t xml:space="preserve">, G. R., &amp; Murphy, P. E. (2019). </w:t>
      </w:r>
      <w:r w:rsidRPr="00544EB5">
        <w:rPr>
          <w:rFonts w:ascii="Times New Roman" w:hAnsi="Times New Roman" w:cs="Times New Roman"/>
          <w:i/>
          <w:iCs/>
          <w:color w:val="000000" w:themeColor="text1"/>
          <w:szCs w:val="24"/>
        </w:rPr>
        <w:t>Ethical marketing: A normative framework</w:t>
      </w:r>
      <w:r w:rsidRPr="00544EB5">
        <w:rPr>
          <w:rFonts w:ascii="Times New Roman" w:hAnsi="Times New Roman" w:cs="Times New Roman"/>
          <w:color w:val="000000" w:themeColor="text1"/>
          <w:szCs w:val="24"/>
        </w:rPr>
        <w:t xml:space="preserve"> (2nd ed.). Pearson Education.</w:t>
      </w:r>
    </w:p>
    <w:p w14:paraId="3093BD6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Lemon, K. N., &amp; Verhoef, P. C. (2016). Understanding customer experience across the customer journey. </w:t>
      </w:r>
      <w:r w:rsidRPr="00544EB5">
        <w:rPr>
          <w:rFonts w:ascii="Times New Roman" w:hAnsi="Times New Roman" w:cs="Times New Roman"/>
          <w:i/>
          <w:iCs/>
          <w:color w:val="000000" w:themeColor="text1"/>
          <w:szCs w:val="24"/>
        </w:rPr>
        <w:t>Journal of Marketing, 80</w:t>
      </w:r>
      <w:r w:rsidRPr="00544EB5">
        <w:rPr>
          <w:rFonts w:ascii="Times New Roman" w:hAnsi="Times New Roman" w:cs="Times New Roman"/>
          <w:color w:val="000000" w:themeColor="text1"/>
          <w:szCs w:val="24"/>
        </w:rPr>
        <w:t xml:space="preserve">(6), 69–96. </w:t>
      </w:r>
      <w:hyperlink r:id="rId8" w:tgtFrame="_new" w:history="1">
        <w:r w:rsidRPr="00544EB5">
          <w:rPr>
            <w:rStyle w:val="Hyperlink"/>
            <w:rFonts w:ascii="Times New Roman" w:hAnsi="Times New Roman" w:cs="Times New Roman"/>
            <w:szCs w:val="24"/>
          </w:rPr>
          <w:t>https://doi.org/10.1509/jm.15.0420</w:t>
        </w:r>
      </w:hyperlink>
    </w:p>
    <w:p w14:paraId="2ED6EC5E"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lastRenderedPageBreak/>
        <w:t xml:space="preserve">Martin, K. D., &amp; Murphy, P. E. (2017). The role of data privacy in marketing. </w:t>
      </w:r>
      <w:r w:rsidRPr="00544EB5">
        <w:rPr>
          <w:rFonts w:ascii="Times New Roman" w:hAnsi="Times New Roman" w:cs="Times New Roman"/>
          <w:i/>
          <w:iCs/>
          <w:color w:val="000000" w:themeColor="text1"/>
          <w:szCs w:val="24"/>
        </w:rPr>
        <w:t>Journal of the Academy of Marketing Science, 45</w:t>
      </w:r>
      <w:r w:rsidRPr="00544EB5">
        <w:rPr>
          <w:rFonts w:ascii="Times New Roman" w:hAnsi="Times New Roman" w:cs="Times New Roman"/>
          <w:color w:val="000000" w:themeColor="text1"/>
          <w:szCs w:val="24"/>
        </w:rPr>
        <w:t>(2), 135–155. https://doi.org/10.1007/s11747-016-0495-4</w:t>
      </w:r>
    </w:p>
    <w:p w14:paraId="0636AFF6"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McKnight, D. H., Choudhury, V., &amp; Kacmar, C. (2002). Developing and validating trust measures for e-commerce. </w:t>
      </w:r>
      <w:r w:rsidRPr="00544EB5">
        <w:rPr>
          <w:rFonts w:ascii="Times New Roman" w:hAnsi="Times New Roman" w:cs="Times New Roman"/>
          <w:i/>
          <w:iCs/>
          <w:color w:val="000000" w:themeColor="text1"/>
          <w:szCs w:val="24"/>
        </w:rPr>
        <w:t>Information Systems Research, 13</w:t>
      </w:r>
      <w:r w:rsidRPr="00544EB5">
        <w:rPr>
          <w:rFonts w:ascii="Times New Roman" w:hAnsi="Times New Roman" w:cs="Times New Roman"/>
          <w:color w:val="000000" w:themeColor="text1"/>
          <w:szCs w:val="24"/>
        </w:rPr>
        <w:t xml:space="preserve">(3), 334–359. </w:t>
      </w:r>
      <w:hyperlink r:id="rId9" w:tgtFrame="_new" w:history="1">
        <w:r w:rsidRPr="00544EB5">
          <w:rPr>
            <w:rStyle w:val="Hyperlink"/>
            <w:rFonts w:ascii="Times New Roman" w:hAnsi="Times New Roman" w:cs="Times New Roman"/>
            <w:szCs w:val="24"/>
          </w:rPr>
          <w:t>https://doi.org/10.1287/isre.13.3.334.81</w:t>
        </w:r>
      </w:hyperlink>
    </w:p>
    <w:p w14:paraId="7B0933B9"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Morgan, R. M., &amp; Hunt, S. D. (1994). The commitment–trust theory of relationship marketing. </w:t>
      </w:r>
      <w:r w:rsidRPr="00544EB5">
        <w:rPr>
          <w:rFonts w:ascii="Times New Roman" w:hAnsi="Times New Roman" w:cs="Times New Roman"/>
          <w:i/>
          <w:iCs/>
          <w:color w:val="000000" w:themeColor="text1"/>
          <w:szCs w:val="24"/>
        </w:rPr>
        <w:t>Journal of Marketing, 58</w:t>
      </w:r>
      <w:r w:rsidRPr="00544EB5">
        <w:rPr>
          <w:rFonts w:ascii="Times New Roman" w:hAnsi="Times New Roman" w:cs="Times New Roman"/>
          <w:color w:val="000000" w:themeColor="text1"/>
          <w:szCs w:val="24"/>
        </w:rPr>
        <w:t xml:space="preserve">(3), 20–38. </w:t>
      </w:r>
      <w:hyperlink r:id="rId10" w:tgtFrame="_new" w:history="1">
        <w:r w:rsidRPr="00544EB5">
          <w:rPr>
            <w:rStyle w:val="Hyperlink"/>
            <w:rFonts w:ascii="Times New Roman" w:hAnsi="Times New Roman" w:cs="Times New Roman"/>
            <w:szCs w:val="24"/>
          </w:rPr>
          <w:t>https://doi.org/10.1177/002224299405800302</w:t>
        </w:r>
      </w:hyperlink>
    </w:p>
    <w:p w14:paraId="2B124BBA" w14:textId="77777777" w:rsidR="00544EB5" w:rsidRPr="00544EB5" w:rsidRDefault="00544EB5" w:rsidP="00544EB5">
      <w:pPr>
        <w:spacing w:line="480" w:lineRule="auto"/>
        <w:rPr>
          <w:rFonts w:ascii="Times New Roman" w:hAnsi="Times New Roman" w:cs="Times New Roman"/>
          <w:color w:val="000000" w:themeColor="text1"/>
          <w:szCs w:val="24"/>
        </w:rPr>
      </w:pPr>
      <w:r w:rsidRPr="00544EB5">
        <w:rPr>
          <w:rFonts w:ascii="Times New Roman" w:hAnsi="Times New Roman" w:cs="Times New Roman"/>
          <w:color w:val="000000" w:themeColor="text1"/>
          <w:szCs w:val="24"/>
        </w:rPr>
        <w:t xml:space="preserve">Statista. (2023). </w:t>
      </w:r>
      <w:r w:rsidRPr="00544EB5">
        <w:rPr>
          <w:rFonts w:ascii="Times New Roman" w:hAnsi="Times New Roman" w:cs="Times New Roman"/>
          <w:i/>
          <w:iCs/>
          <w:color w:val="000000" w:themeColor="text1"/>
          <w:szCs w:val="24"/>
        </w:rPr>
        <w:t>Holiday shopping and digital customer service trends</w:t>
      </w:r>
      <w:r w:rsidRPr="00544EB5">
        <w:rPr>
          <w:rFonts w:ascii="Times New Roman" w:hAnsi="Times New Roman" w:cs="Times New Roman"/>
          <w:color w:val="000000" w:themeColor="text1"/>
          <w:szCs w:val="24"/>
        </w:rPr>
        <w:t>. Statista Research Department.</w:t>
      </w:r>
    </w:p>
    <w:p w14:paraId="18D123F1" w14:textId="77777777" w:rsidR="00F11085" w:rsidRPr="00F90DDC" w:rsidRDefault="00F11085" w:rsidP="00A41B11">
      <w:pPr>
        <w:spacing w:line="480" w:lineRule="auto"/>
        <w:rPr>
          <w:rFonts w:ascii="Times New Roman" w:hAnsi="Times New Roman" w:cs="Times New Roman"/>
          <w:color w:val="000000" w:themeColor="text1"/>
          <w:szCs w:val="24"/>
          <w:lang w:val="en-US"/>
        </w:rPr>
      </w:pPr>
    </w:p>
    <w:sectPr w:rsidR="00F11085" w:rsidRPr="00F90DD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C4AFA"/>
    <w:rsid w:val="000D12EF"/>
    <w:rsid w:val="000E04F4"/>
    <w:rsid w:val="000E1A2C"/>
    <w:rsid w:val="00117A42"/>
    <w:rsid w:val="00151724"/>
    <w:rsid w:val="00160E9C"/>
    <w:rsid w:val="00171973"/>
    <w:rsid w:val="00174C04"/>
    <w:rsid w:val="00183304"/>
    <w:rsid w:val="0018722F"/>
    <w:rsid w:val="001F1C7B"/>
    <w:rsid w:val="0025617E"/>
    <w:rsid w:val="002576A9"/>
    <w:rsid w:val="00275EAE"/>
    <w:rsid w:val="002A76C6"/>
    <w:rsid w:val="002F73F5"/>
    <w:rsid w:val="003457EF"/>
    <w:rsid w:val="00377FF0"/>
    <w:rsid w:val="00394C39"/>
    <w:rsid w:val="00426EA7"/>
    <w:rsid w:val="00461DBF"/>
    <w:rsid w:val="00496E55"/>
    <w:rsid w:val="004A1F6F"/>
    <w:rsid w:val="004C1220"/>
    <w:rsid w:val="004C34DB"/>
    <w:rsid w:val="004D3E0D"/>
    <w:rsid w:val="004D7D13"/>
    <w:rsid w:val="004E3186"/>
    <w:rsid w:val="004E3D1C"/>
    <w:rsid w:val="005236D9"/>
    <w:rsid w:val="00544EB5"/>
    <w:rsid w:val="005451DE"/>
    <w:rsid w:val="005636D9"/>
    <w:rsid w:val="00563C07"/>
    <w:rsid w:val="00582227"/>
    <w:rsid w:val="00590BBC"/>
    <w:rsid w:val="005A0794"/>
    <w:rsid w:val="005B0192"/>
    <w:rsid w:val="00626634"/>
    <w:rsid w:val="00654B4B"/>
    <w:rsid w:val="006640E0"/>
    <w:rsid w:val="00664D7C"/>
    <w:rsid w:val="006D483F"/>
    <w:rsid w:val="00714A73"/>
    <w:rsid w:val="00752EAE"/>
    <w:rsid w:val="00770D56"/>
    <w:rsid w:val="007F2D81"/>
    <w:rsid w:val="00810849"/>
    <w:rsid w:val="008302E2"/>
    <w:rsid w:val="00835BAE"/>
    <w:rsid w:val="00843EDD"/>
    <w:rsid w:val="00854D19"/>
    <w:rsid w:val="00857685"/>
    <w:rsid w:val="008649B5"/>
    <w:rsid w:val="0086710E"/>
    <w:rsid w:val="00867CF1"/>
    <w:rsid w:val="00881DA8"/>
    <w:rsid w:val="008A046C"/>
    <w:rsid w:val="008C04A8"/>
    <w:rsid w:val="008C18CC"/>
    <w:rsid w:val="0092274C"/>
    <w:rsid w:val="00933716"/>
    <w:rsid w:val="0095171B"/>
    <w:rsid w:val="0095220B"/>
    <w:rsid w:val="00952A7F"/>
    <w:rsid w:val="009541AC"/>
    <w:rsid w:val="00986E2A"/>
    <w:rsid w:val="009B1958"/>
    <w:rsid w:val="00A22E5D"/>
    <w:rsid w:val="00A41B11"/>
    <w:rsid w:val="00A433D7"/>
    <w:rsid w:val="00A63241"/>
    <w:rsid w:val="00A76B20"/>
    <w:rsid w:val="00AD05F9"/>
    <w:rsid w:val="00B02610"/>
    <w:rsid w:val="00B036A8"/>
    <w:rsid w:val="00B06124"/>
    <w:rsid w:val="00B425D9"/>
    <w:rsid w:val="00B6174C"/>
    <w:rsid w:val="00B75166"/>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D48B2"/>
    <w:rsid w:val="00DF3FD0"/>
    <w:rsid w:val="00E031DE"/>
    <w:rsid w:val="00E34C40"/>
    <w:rsid w:val="00E47DA5"/>
    <w:rsid w:val="00E65C9D"/>
    <w:rsid w:val="00EB264E"/>
    <w:rsid w:val="00EB37A9"/>
    <w:rsid w:val="00ED1841"/>
    <w:rsid w:val="00ED24CF"/>
    <w:rsid w:val="00EE6CD6"/>
    <w:rsid w:val="00F060A8"/>
    <w:rsid w:val="00F11085"/>
    <w:rsid w:val="00F20A8A"/>
    <w:rsid w:val="00F33F4A"/>
    <w:rsid w:val="00F43E3F"/>
    <w:rsid w:val="00F72ED2"/>
    <w:rsid w:val="00F90DDC"/>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15.0420" TargetMode="External"/><Relationship Id="rId3" Type="http://schemas.openxmlformats.org/officeDocument/2006/relationships/styles" Target="styles.xml"/><Relationship Id="rId7" Type="http://schemas.openxmlformats.org/officeDocument/2006/relationships/hyperlink" Target="https://doi.org/10.1016/j.ijresmar.2016.11.006"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177/002224299405800302" TargetMode="External"/><Relationship Id="rId4" Type="http://schemas.openxmlformats.org/officeDocument/2006/relationships/settings" Target="settings.xml"/><Relationship Id="rId9" Type="http://schemas.openxmlformats.org/officeDocument/2006/relationships/hyperlink" Target="https://doi.org/10.1287/isre.13.3.334.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5044</Words>
  <Characters>28751</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2025-12-22T13:08:00Z</dcterms:created>
  <dcterms:modified xsi:type="dcterms:W3CDTF">2025-12-22T13:08:00Z</dcterms:modified>
</cp:coreProperties>
</file>