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3A3DF6" w:rsidRDefault="008F64CE" w:rsidP="00013DBD">
      <w:pPr>
        <w:spacing w:line="480" w:lineRule="auto"/>
        <w:rPr>
          <w:rFonts w:ascii="Times New Roman" w:hAnsi="Times New Roman" w:cs="Times New Roman"/>
          <w:color w:val="000000" w:themeColor="text1"/>
          <w:szCs w:val="24"/>
          <w:lang w:val="en-US"/>
        </w:rPr>
      </w:pPr>
      <w:bookmarkStart w:id="0" w:name="_Hlk215311086"/>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3A3DF6"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3A3DF6" w:rsidRDefault="004A1F6F" w:rsidP="008F64CE">
      <w:pPr>
        <w:spacing w:line="480" w:lineRule="auto"/>
        <w:rPr>
          <w:rFonts w:ascii="Times New Roman" w:hAnsi="Times New Roman" w:cs="Times New Roman"/>
          <w:color w:val="000000" w:themeColor="text1"/>
          <w:szCs w:val="24"/>
        </w:rPr>
      </w:pPr>
    </w:p>
    <w:p w14:paraId="25C7298C" w14:textId="3A1364D3" w:rsidR="00C85CF2" w:rsidRDefault="00F72ED2" w:rsidP="00C85CF2">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bookmarkEnd w:id="0"/>
      <w:r w:rsidR="00C85CF2" w:rsidRPr="00C85CF2">
        <w:rPr>
          <w:rFonts w:ascii="Times New Roman" w:hAnsi="Times New Roman" w:cs="Times New Roman"/>
          <w:b/>
          <w:bCs/>
          <w:color w:val="000000" w:themeColor="text1"/>
          <w:szCs w:val="24"/>
        </w:rPr>
        <w:t>M06 – Human Resources Management &amp; Management Skills</w:t>
      </w:r>
    </w:p>
    <w:p w14:paraId="5296ACA2"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Option 1: Strategic Human Resource Management and Organisational Performance</w:t>
      </w:r>
    </w:p>
    <w:p w14:paraId="7969B15E"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Prepare a strategic report analysing how Human Resource Management contributes to</w:t>
      </w:r>
    </w:p>
    <w:p w14:paraId="66C66047"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organisational performance and competitive advantage.</w:t>
      </w:r>
    </w:p>
    <w:p w14:paraId="63686AD1"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Your paper should:</w:t>
      </w:r>
    </w:p>
    <w:p w14:paraId="462D77D3" w14:textId="0A2AF242"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Describe the nature and significance of Strategic Human Resource Management (SHRM)</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in today’s organisations.</w:t>
      </w:r>
    </w:p>
    <w:p w14:paraId="0A08FEE7" w14:textId="58082B02"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Evaluate the contribution of workforce planning, recruitment, selection and talent</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management to the success of a business.</w:t>
      </w:r>
    </w:p>
    <w:p w14:paraId="0885E841" w14:textId="7352623D"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Explain the role of employee development, training and knowledge management in the</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growth of an organisation.</w:t>
      </w:r>
    </w:p>
    <w:p w14:paraId="6CDE53B9" w14:textId="1006EDBC"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Examine the connections among HR, employee motivation, engagement, and</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performance.</w:t>
      </w:r>
    </w:p>
    <w:p w14:paraId="095F4438" w14:textId="393027A7"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Showcase examples of organizations that have been able to utilize strategic HR practices</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 xml:space="preserve">to improve </w:t>
      </w:r>
      <w:r w:rsidRPr="00C85CF2">
        <w:rPr>
          <w:rFonts w:ascii="Times New Roman" w:hAnsi="Times New Roman" w:cs="Times New Roman"/>
          <w:color w:val="000000" w:themeColor="text1"/>
          <w:szCs w:val="24"/>
        </w:rPr>
        <w:t>performance. Identify</w:t>
      </w:r>
      <w:r w:rsidRPr="00C85CF2">
        <w:rPr>
          <w:rFonts w:ascii="Times New Roman" w:hAnsi="Times New Roman" w:cs="Times New Roman"/>
          <w:color w:val="000000" w:themeColor="text1"/>
          <w:szCs w:val="24"/>
        </w:rPr>
        <w:t xml:space="preserve"> strategies for fostering strong and sustainable HR</w:t>
      </w:r>
      <w:r w:rsidRPr="00C85CF2">
        <w:rPr>
          <w:rFonts w:ascii="Times New Roman" w:hAnsi="Times New Roman" w:cs="Times New Roman"/>
          <w:color w:val="000000" w:themeColor="text1"/>
          <w:szCs w:val="24"/>
        </w:rPr>
        <w:t xml:space="preserve"> </w:t>
      </w:r>
      <w:r w:rsidRPr="00C85CF2">
        <w:rPr>
          <w:rFonts w:ascii="Times New Roman" w:hAnsi="Times New Roman" w:cs="Times New Roman"/>
          <w:color w:val="000000" w:themeColor="text1"/>
          <w:szCs w:val="24"/>
        </w:rPr>
        <w:t>systems.</w:t>
      </w:r>
    </w:p>
    <w:p w14:paraId="1705C104" w14:textId="77777777" w:rsidR="00C85CF2" w:rsidRDefault="00C85CF2" w:rsidP="00B8708C">
      <w:pPr>
        <w:spacing w:line="480" w:lineRule="auto"/>
        <w:rPr>
          <w:rFonts w:ascii="Times New Roman" w:hAnsi="Times New Roman" w:cs="Times New Roman"/>
          <w:b/>
          <w:bCs/>
          <w:color w:val="000000" w:themeColor="text1"/>
          <w:szCs w:val="24"/>
        </w:rPr>
      </w:pPr>
      <w:bookmarkStart w:id="1" w:name="_Toc215315556"/>
    </w:p>
    <w:p w14:paraId="033F76BC" w14:textId="77777777" w:rsidR="00C85CF2" w:rsidRDefault="00C85CF2" w:rsidP="00B8708C">
      <w:pPr>
        <w:spacing w:line="480" w:lineRule="auto"/>
        <w:rPr>
          <w:rFonts w:ascii="Times New Roman" w:hAnsi="Times New Roman" w:cs="Times New Roman"/>
          <w:b/>
          <w:bCs/>
          <w:color w:val="000000" w:themeColor="text1"/>
          <w:szCs w:val="24"/>
        </w:rPr>
      </w:pPr>
    </w:p>
    <w:p w14:paraId="76A14306" w14:textId="77777777" w:rsidR="002B3F3B" w:rsidRDefault="002B3F3B" w:rsidP="00B8708C">
      <w:pPr>
        <w:spacing w:line="480" w:lineRule="auto"/>
        <w:rPr>
          <w:rFonts w:ascii="Times New Roman" w:hAnsi="Times New Roman" w:cs="Times New Roman"/>
          <w:b/>
          <w:bCs/>
          <w:color w:val="000000" w:themeColor="text1"/>
          <w:szCs w:val="24"/>
        </w:rPr>
      </w:pPr>
    </w:p>
    <w:p w14:paraId="2CC0089D" w14:textId="77777777" w:rsidR="002B3F3B" w:rsidRDefault="002B3F3B" w:rsidP="00B8708C">
      <w:pPr>
        <w:spacing w:line="480" w:lineRule="auto"/>
        <w:rPr>
          <w:rFonts w:ascii="Times New Roman" w:hAnsi="Times New Roman" w:cs="Times New Roman"/>
          <w:b/>
          <w:bCs/>
          <w:color w:val="000000" w:themeColor="text1"/>
          <w:szCs w:val="24"/>
        </w:rPr>
      </w:pPr>
    </w:p>
    <w:p w14:paraId="400F80C5" w14:textId="7DCB81CC"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2F42FC22" w14:textId="22E7063F" w:rsidR="00781A04" w:rsidRDefault="002B3F3B" w:rsidP="009579FB">
      <w:pPr>
        <w:spacing w:line="480" w:lineRule="auto"/>
        <w:rPr>
          <w:rFonts w:ascii="Times New Roman" w:eastAsia="Times New Roman" w:hAnsi="Times New Roman" w:cs="Times New Roman"/>
          <w:kern w:val="0"/>
          <w:szCs w:val="24"/>
          <w:lang w:eastAsia="en-GB"/>
          <w14:ligatures w14:val="none"/>
        </w:rPr>
      </w:pPr>
      <w:r w:rsidRPr="002B3F3B">
        <w:rPr>
          <w:rFonts w:ascii="Times New Roman" w:eastAsia="Times New Roman" w:hAnsi="Times New Roman" w:cs="Times New Roman"/>
          <w:kern w:val="0"/>
          <w:szCs w:val="24"/>
          <w:lang w:eastAsia="en-GB"/>
          <w14:ligatures w14:val="none"/>
        </w:rPr>
        <w:t xml:space="preserve">Strategic Human Resource Management (SHRM) has become increasingly important as organisations recognise employees as a source of organisational capability and sustainable competitive advantage rather than merely an operational resource. This report critically examines how strategically aligned human resource practices contribute to organisational performance, employee outcomes, and long-term competitiveness. </w:t>
      </w:r>
      <w:proofErr w:type="gramStart"/>
      <w:r w:rsidRPr="002B3F3B">
        <w:rPr>
          <w:rFonts w:ascii="Times New Roman" w:eastAsia="Times New Roman" w:hAnsi="Times New Roman" w:cs="Times New Roman"/>
          <w:kern w:val="0"/>
          <w:szCs w:val="24"/>
          <w:lang w:eastAsia="en-GB"/>
          <w14:ligatures w14:val="none"/>
        </w:rPr>
        <w:t>Particular attention</w:t>
      </w:r>
      <w:proofErr w:type="gramEnd"/>
      <w:r w:rsidRPr="002B3F3B">
        <w:rPr>
          <w:rFonts w:ascii="Times New Roman" w:eastAsia="Times New Roman" w:hAnsi="Times New Roman" w:cs="Times New Roman"/>
          <w:kern w:val="0"/>
          <w:szCs w:val="24"/>
          <w:lang w:eastAsia="en-GB"/>
          <w14:ligatures w14:val="none"/>
        </w:rPr>
        <w:t xml:space="preserve"> is given to workforce planning, recruitment and selection, talent management, employee training and development, knowledge management, motivation, and employee engagement. Strategic alignment between HR practices and organisational objectives can enhance workforce capabilities, improve productivity, facilitate innovation, and strengthen organisational adaptability. Research suggests that strategically integrated HR systems can influence organisational performance by developing employees' abilities, motivation, and opportunities to contribute effectively (Jiang et al., 2012; Boon et al., 2019). Human capital also represents an important organisational resource because valuable knowledge, skills, and capabilities can contribute to competitive differentiation when effectively developed and deployed (Delery &amp; </w:t>
      </w:r>
      <w:proofErr w:type="spellStart"/>
      <w:r w:rsidRPr="002B3F3B">
        <w:rPr>
          <w:rFonts w:ascii="Times New Roman" w:eastAsia="Times New Roman" w:hAnsi="Times New Roman" w:cs="Times New Roman"/>
          <w:kern w:val="0"/>
          <w:szCs w:val="24"/>
          <w:lang w:eastAsia="en-GB"/>
          <w14:ligatures w14:val="none"/>
        </w:rPr>
        <w:t>Roumpi</w:t>
      </w:r>
      <w:proofErr w:type="spellEnd"/>
      <w:r w:rsidRPr="002B3F3B">
        <w:rPr>
          <w:rFonts w:ascii="Times New Roman" w:eastAsia="Times New Roman" w:hAnsi="Times New Roman" w:cs="Times New Roman"/>
          <w:kern w:val="0"/>
          <w:szCs w:val="24"/>
          <w:lang w:eastAsia="en-GB"/>
          <w14:ligatures w14:val="none"/>
        </w:rPr>
        <w:t>, 2017). However, HR practices do not automatically generate superior performance, as their effectiveness depends on organisational context, implementation quality, employee perceptions, and strategic alignment. The report therefore argues that sustainable organisational performance requires an integrated SHRM system combining effective talent acquisition, continuous employee development, knowledge sharing, meaningful employee engagement, and evidence-based workforce planning rather than isolated HR interventions.</w:t>
      </w:r>
    </w:p>
    <w:p w14:paraId="0DCDBA80" w14:textId="77777777" w:rsidR="002B3F3B" w:rsidRDefault="002B3F3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781A04" w:rsidRDefault="004D7D13" w:rsidP="00C038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3745FC3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Intensifying global competition, digital transformation, changing skill requirements, and evolving employee expectations have increased the strategic importance of managing human resources effectively. Traditionally, personnel management concentrated primarily on administrative activities such as recruitment, payroll, record keeping, and employee relations. Strategic Human Resource Management (SHRM), however, represents a broader approach in which workforce policies and practices are deliberately aligned with organisational objectives to strengthen organisational capabilities and improve long-term performance (Boon et al., 2019). Employees are consequently viewed not merely as a cost of conducting business but as potential sources of knowledge, innovation, adaptability, and competitive advantage.</w:t>
      </w:r>
    </w:p>
    <w:p w14:paraId="12E88D77"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connection between SHRM and organisational performance can be understood partly through the resource-based view, which proposes that valuable and difficult-to-replicate organisational resources can support sustained competitive advantage (Barney, 1991). Human capital becomes strategically important when organisations successfully acquire, develop, motivate, and retain employees whose competencies support business objectives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 However, merely employing talented individuals is insufficient. Organisations require complementary HR systems that translate individual capabilities into collective organisational performance.</w:t>
      </w:r>
    </w:p>
    <w:p w14:paraId="7E87C167"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This report critically evaluates how SHRM contributes to organisational performance and competitive advantage. It specifically examines </w:t>
      </w:r>
      <w:r w:rsidRPr="00D432D8">
        <w:rPr>
          <w:rFonts w:ascii="Times New Roman" w:hAnsi="Times New Roman" w:cs="Times New Roman"/>
          <w:b/>
          <w:bCs/>
          <w:color w:val="000000" w:themeColor="text1"/>
          <w:szCs w:val="24"/>
        </w:rPr>
        <w:t>workforce planning, recruitment and selection, talent management, employee training and development, knowledge management, motivation, and employee engagement</w:t>
      </w:r>
      <w:r w:rsidRPr="00D432D8">
        <w:rPr>
          <w:rFonts w:ascii="Times New Roman" w:hAnsi="Times New Roman" w:cs="Times New Roman"/>
          <w:color w:val="000000" w:themeColor="text1"/>
          <w:szCs w:val="24"/>
        </w:rPr>
        <w:t xml:space="preserve">. The report also evaluates real-world organisational practices to establish how strategic HR interventions can influence business </w:t>
      </w:r>
      <w:r w:rsidRPr="00D432D8">
        <w:rPr>
          <w:rFonts w:ascii="Times New Roman" w:hAnsi="Times New Roman" w:cs="Times New Roman"/>
          <w:color w:val="000000" w:themeColor="text1"/>
          <w:szCs w:val="24"/>
        </w:rPr>
        <w:lastRenderedPageBreak/>
        <w:t xml:space="preserve">outcomes. Rather than </w:t>
      </w:r>
      <w:proofErr w:type="gramStart"/>
      <w:r w:rsidRPr="00D432D8">
        <w:rPr>
          <w:rFonts w:ascii="Times New Roman" w:hAnsi="Times New Roman" w:cs="Times New Roman"/>
          <w:color w:val="000000" w:themeColor="text1"/>
          <w:szCs w:val="24"/>
        </w:rPr>
        <w:t>assuming that</w:t>
      </w:r>
      <w:proofErr w:type="gramEnd"/>
      <w:r w:rsidRPr="00D432D8">
        <w:rPr>
          <w:rFonts w:ascii="Times New Roman" w:hAnsi="Times New Roman" w:cs="Times New Roman"/>
          <w:color w:val="000000" w:themeColor="text1"/>
          <w:szCs w:val="24"/>
        </w:rPr>
        <w:t xml:space="preserve"> individual HR practices automatically improve performance, the report argues that their effectiveness depends upon strategic alignment, organisational context, implementation quality, and employee experience. Ultimately, sustainable performance requires an integrated HR architecture that simultaneously develops workforce capability, motivates employees, facilitates knowledge utilisation, and responds proactively to changing organisational requirements.</w:t>
      </w: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5DD184AC" w14:textId="77777777" w:rsidR="00781A04" w:rsidRDefault="00781A04" w:rsidP="00257256">
      <w:pPr>
        <w:spacing w:line="480" w:lineRule="auto"/>
        <w:rPr>
          <w:rFonts w:ascii="Times New Roman" w:hAnsi="Times New Roman" w:cs="Times New Roman"/>
          <w:color w:val="000000" w:themeColor="text1"/>
          <w:szCs w:val="24"/>
        </w:rPr>
      </w:pPr>
    </w:p>
    <w:p w14:paraId="0CBE2D50" w14:textId="77777777" w:rsidR="00781A04" w:rsidRDefault="00781A04" w:rsidP="00257256">
      <w:pPr>
        <w:spacing w:line="480" w:lineRule="auto"/>
        <w:rPr>
          <w:rFonts w:ascii="Times New Roman" w:hAnsi="Times New Roman" w:cs="Times New Roman"/>
          <w:color w:val="000000" w:themeColor="text1"/>
          <w:szCs w:val="24"/>
        </w:rPr>
      </w:pPr>
    </w:p>
    <w:p w14:paraId="1905E1D5" w14:textId="77777777" w:rsidR="00781A04" w:rsidRDefault="00781A04" w:rsidP="00257256">
      <w:pPr>
        <w:spacing w:line="480" w:lineRule="auto"/>
        <w:rPr>
          <w:rFonts w:ascii="Times New Roman" w:hAnsi="Times New Roman" w:cs="Times New Roman"/>
          <w:color w:val="000000" w:themeColor="text1"/>
          <w:szCs w:val="24"/>
        </w:rPr>
      </w:pPr>
    </w:p>
    <w:p w14:paraId="788E4FD4" w14:textId="77777777" w:rsidR="00781A04" w:rsidRDefault="00781A04" w:rsidP="00257256">
      <w:pPr>
        <w:spacing w:line="480" w:lineRule="auto"/>
        <w:rPr>
          <w:rFonts w:ascii="Times New Roman" w:hAnsi="Times New Roman" w:cs="Times New Roman"/>
          <w:color w:val="000000" w:themeColor="text1"/>
          <w:szCs w:val="24"/>
        </w:rPr>
      </w:pPr>
    </w:p>
    <w:p w14:paraId="454774E3" w14:textId="77777777" w:rsidR="00781A04" w:rsidRDefault="00781A04" w:rsidP="00257256">
      <w:pPr>
        <w:spacing w:line="480" w:lineRule="auto"/>
        <w:rPr>
          <w:rFonts w:ascii="Times New Roman" w:hAnsi="Times New Roman" w:cs="Times New Roman"/>
          <w:color w:val="000000" w:themeColor="text1"/>
          <w:szCs w:val="24"/>
        </w:rPr>
      </w:pPr>
    </w:p>
    <w:p w14:paraId="2418C1C2" w14:textId="77777777" w:rsidR="00781A04" w:rsidRDefault="00781A04" w:rsidP="00257256">
      <w:pPr>
        <w:spacing w:line="480" w:lineRule="auto"/>
        <w:rPr>
          <w:rFonts w:ascii="Times New Roman" w:hAnsi="Times New Roman" w:cs="Times New Roman"/>
          <w:color w:val="000000" w:themeColor="text1"/>
          <w:szCs w:val="24"/>
        </w:rPr>
      </w:pPr>
    </w:p>
    <w:p w14:paraId="59566D39" w14:textId="77777777" w:rsidR="00781A04" w:rsidRDefault="00781A04"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208AFCCA" w14:textId="77777777" w:rsidR="00D432D8" w:rsidRDefault="00D432D8" w:rsidP="00257256">
      <w:pPr>
        <w:spacing w:line="480" w:lineRule="auto"/>
        <w:rPr>
          <w:rFonts w:ascii="Times New Roman" w:hAnsi="Times New Roman" w:cs="Times New Roman"/>
          <w:color w:val="000000" w:themeColor="text1"/>
          <w:szCs w:val="24"/>
        </w:rPr>
      </w:pPr>
    </w:p>
    <w:p w14:paraId="26D84C09" w14:textId="77777777" w:rsidR="00D432D8" w:rsidRDefault="00D432D8" w:rsidP="00781A04">
      <w:pPr>
        <w:spacing w:line="480" w:lineRule="auto"/>
        <w:rPr>
          <w:rFonts w:ascii="Times New Roman" w:hAnsi="Times New Roman" w:cs="Times New Roman"/>
          <w:color w:val="000000" w:themeColor="text1"/>
          <w:szCs w:val="24"/>
        </w:rPr>
      </w:pPr>
    </w:p>
    <w:p w14:paraId="3B29809D" w14:textId="52E9C66B"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lastRenderedPageBreak/>
        <w:t>2. Literature Review</w:t>
      </w:r>
    </w:p>
    <w:p w14:paraId="519A8289"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2.1 Nature and Significance of Strategic Human Resource Management</w:t>
      </w:r>
    </w:p>
    <w:p w14:paraId="2F8EA62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Strategic Human Resource Management (SHRM) represents the integration of human resource policies and practices with the long-term strategic objectives of an organisation. Unlike traditional personnel management, which primarily concentrates on administrative activities, SHRM considers employees and their knowledge, capabilities, behaviours, and relationships as strategic resources capable of influencing organisational competitiveness. Boon et al. (2019) explain that strategic HRM research increasingly focuses on interconnected HR systems rather than individual practices because organisational outcomes are more likely to emerge from combinations of mutually reinforcing HR activities.</w:t>
      </w:r>
    </w:p>
    <w:p w14:paraId="0E89CF1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strategic importance of human resources can also be explained through the </w:t>
      </w:r>
      <w:r w:rsidRPr="00D432D8">
        <w:rPr>
          <w:rFonts w:ascii="Times New Roman" w:hAnsi="Times New Roman" w:cs="Times New Roman"/>
          <w:b/>
          <w:bCs/>
          <w:color w:val="000000" w:themeColor="text1"/>
          <w:szCs w:val="24"/>
        </w:rPr>
        <w:t>resource-based view (RBV)</w:t>
      </w:r>
      <w:r w:rsidRPr="00D432D8">
        <w:rPr>
          <w:rFonts w:ascii="Times New Roman" w:hAnsi="Times New Roman" w:cs="Times New Roman"/>
          <w:color w:val="000000" w:themeColor="text1"/>
          <w:szCs w:val="24"/>
        </w:rPr>
        <w:t xml:space="preserve">. Barney (1991) argues that sustainable competitive advantage can arise from resources that are valuable, rare, difficult to imitate, and organisationally embedded. Applying this perspective to HRM suggests that employees' knowledge, expertise, creativity, relationships, and organisational experience may create advantages that competitors cannot easily reproduce. However, Delery and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xml:space="preserve"> (2017) emphasise that human capital alone is insufficient; organisations must develop HR systems capable of effectively deploying employees' capabilities. Therefore, the strategic value of SHRM derives not merely from having talented employees but from aligning workforce capabilities and behaviours with organisational priorities.</w:t>
      </w:r>
    </w:p>
    <w:p w14:paraId="57DB38F1"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2.2 SHRM and Organisational Performance</w:t>
      </w:r>
    </w:p>
    <w:p w14:paraId="1024523E"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A central theme within SHRM literature concerns whether strategic HR practices translate into superior organisational performance. Jiang et al. (2012) demonstrate through meta-analytic </w:t>
      </w:r>
      <w:r w:rsidRPr="00D432D8">
        <w:rPr>
          <w:rFonts w:ascii="Times New Roman" w:hAnsi="Times New Roman" w:cs="Times New Roman"/>
          <w:color w:val="000000" w:themeColor="text1"/>
          <w:szCs w:val="24"/>
        </w:rPr>
        <w:lastRenderedPageBreak/>
        <w:t xml:space="preserve">evidence that HR systems influence organisational outcomes through three important mechanisms: employees' </w:t>
      </w:r>
      <w:r w:rsidRPr="00D432D8">
        <w:rPr>
          <w:rFonts w:ascii="Times New Roman" w:hAnsi="Times New Roman" w:cs="Times New Roman"/>
          <w:b/>
          <w:bCs/>
          <w:color w:val="000000" w:themeColor="text1"/>
          <w:szCs w:val="24"/>
        </w:rPr>
        <w:t>abilities, motivation, and opportunities to contribute</w:t>
      </w:r>
      <w:r w:rsidRPr="00D432D8">
        <w:rPr>
          <w:rFonts w:ascii="Times New Roman" w:hAnsi="Times New Roman" w:cs="Times New Roman"/>
          <w:color w:val="000000" w:themeColor="text1"/>
          <w:szCs w:val="24"/>
        </w:rPr>
        <w:t>. This reflects the Ability–Motivation–Opportunity (AMO) framework, according to which employees perform effectively when they possess appropriate competencies, are sufficiently motivated, and are provided with opportunities to participate.</w:t>
      </w:r>
    </w:p>
    <w:p w14:paraId="5C73BC16"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High-performance work systems provide an important illustration of this relationship. Such systems integrate practices including selective recruitment, employee development, performance management, participation, and appropriate rewards rather than implementing them independently. The theoretical assumption is that complementary HR practices generate stronger organisational outcomes than isolated interventions. However, Guest (2017) cautions that HRM-performance research has traditionally placed considerable emphasis on organisational performance while insufficiently considering employee well-being. This creates an important strategic tension: HR practices that increase short-term productivity through intensified work may not necessarily support sustainable performance if they simultaneously generate stress, dissatisfaction, or turnover.</w:t>
      </w:r>
    </w:p>
    <w:p w14:paraId="5F036E3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Consequently, contemporary SHRM requires a broader understanding of performance encompassing financial outcomes, productivity, innovation, workforce sustainability, employee experience, and organisational adaptability.</w:t>
      </w:r>
    </w:p>
    <w:p w14:paraId="21A8D043"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2.3 Workforce Planning and Strategic Alignment</w:t>
      </w:r>
    </w:p>
    <w:p w14:paraId="644A535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b/>
          <w:bCs/>
          <w:color w:val="000000" w:themeColor="text1"/>
          <w:szCs w:val="24"/>
        </w:rPr>
        <w:t>Strategic workforce planning</w:t>
      </w:r>
      <w:r w:rsidRPr="00D432D8">
        <w:rPr>
          <w:rFonts w:ascii="Times New Roman" w:hAnsi="Times New Roman" w:cs="Times New Roman"/>
          <w:color w:val="000000" w:themeColor="text1"/>
          <w:szCs w:val="24"/>
        </w:rPr>
        <w:t xml:space="preserve"> enables organisations to anticipate future requirements concerning workforce size, competencies, roles, and capabilities. Its significance has increased </w:t>
      </w:r>
      <w:r w:rsidRPr="00D432D8">
        <w:rPr>
          <w:rFonts w:ascii="Times New Roman" w:hAnsi="Times New Roman" w:cs="Times New Roman"/>
          <w:color w:val="000000" w:themeColor="text1"/>
          <w:szCs w:val="24"/>
        </w:rPr>
        <w:lastRenderedPageBreak/>
        <w:t>as digitalisation, automation, demographic changes, and rapidly changing skill requirements make historical staffing patterns less reliable indicators of future workforce needs.</w:t>
      </w:r>
    </w:p>
    <w:p w14:paraId="126CD30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Effective workforce planning begins with organisational strategy rather than simply forecasting employee numbers. Organisations must determine which capabilities will become strategically important, identify existing workforce gaps, and decide whether required capabilities should be developed internally, recruited externally, automated, or accessed through alternative employment arrangements. This reinforces the principle of vertical alignment within SHRM, whereby HR practices are connected directly with organisational strategy (Boon et al., 2019).</w:t>
      </w:r>
    </w:p>
    <w:p w14:paraId="73E88EE1"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Nevertheless, workforce planning faces significant uncertainty. Long-term skill requirements may change rapidly as technology and markets evolve. Consequently, rigid workforce plans can become obsolete. Strategic workforce planning should therefore be treated as a dynamic process involving continuous labour-market analysis, skills assessment, scenario planning, and adjustment rather than as an occasional headcount exercise.</w:t>
      </w:r>
    </w:p>
    <w:p w14:paraId="3BBE37B0"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2.4 Recruitment, Selection and Talent Management</w:t>
      </w:r>
    </w:p>
    <w:p w14:paraId="0B6B2EC9"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Recruitment and selection represent strategically important mechanisms because they determine the quality and characteristics of human capital entering an organisation. From the RBV perspective, organisations can potentially develop competitive advantage by attracting individuals whose competencies and knowledge contribute to strategically important organisational capabilities (Barney, 1991). Selection should therefore evaluate not only immediate technical competence but also learning capability, behavioural attributes, and alignment with future organisational requirements.</w:t>
      </w:r>
    </w:p>
    <w:p w14:paraId="29EE925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 xml:space="preserve">Talent management extends beyond recruitment by addressing how organisations identify, develop, deploy, and retain strategically important employees. Collings et al. (2019) argue that talent management has become increasingly significant as organisations face changing employment relationships and growing competition for critical skills. Strategic talent management therefore requires organisations to differentiate between positions and capabilities according to their contribution to organisational strategy rather than </w:t>
      </w:r>
      <w:proofErr w:type="gramStart"/>
      <w:r w:rsidRPr="00D432D8">
        <w:rPr>
          <w:rFonts w:ascii="Times New Roman" w:hAnsi="Times New Roman" w:cs="Times New Roman"/>
          <w:color w:val="000000" w:themeColor="text1"/>
          <w:szCs w:val="24"/>
        </w:rPr>
        <w:t>assuming that</w:t>
      </w:r>
      <w:proofErr w:type="gramEnd"/>
      <w:r w:rsidRPr="00D432D8">
        <w:rPr>
          <w:rFonts w:ascii="Times New Roman" w:hAnsi="Times New Roman" w:cs="Times New Roman"/>
          <w:color w:val="000000" w:themeColor="text1"/>
          <w:szCs w:val="24"/>
        </w:rPr>
        <w:t xml:space="preserve"> every role has identical strategic significance.</w:t>
      </w:r>
    </w:p>
    <w:p w14:paraId="406FD0DE"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However, an excessively exclusive approach to talent management can create internal divisions between employees categorised as "high potential" and the wider workforce. SHRM therefore requires a balance between targeted investment in strategically critical talent and broader opportunities for employee development and progression.</w:t>
      </w:r>
    </w:p>
    <w:p w14:paraId="1CACAB45"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2.5 Training, Development and Organisational Learning</w:t>
      </w:r>
    </w:p>
    <w:p w14:paraId="273328A5"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Employee training and development represent another significant connection between SHRM and organisational performance. Recruitment can provide organisations with necessary capabilities, but continuous technological and market changes mean that existing knowledge can rapidly become outdated. Organisations therefore require ongoing learning and development systems to maintain workforce relevance.</w:t>
      </w:r>
    </w:p>
    <w:p w14:paraId="70AB0CB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Training primarily develops competencies required for current roles, whereas development has a longer-term orientation involving career progression, leadership capability, adaptability, and preparation for future responsibilities. From an AMO perspective, development strengthens the </w:t>
      </w:r>
      <w:r w:rsidRPr="00D432D8">
        <w:rPr>
          <w:rFonts w:ascii="Times New Roman" w:hAnsi="Times New Roman" w:cs="Times New Roman"/>
          <w:b/>
          <w:bCs/>
          <w:color w:val="000000" w:themeColor="text1"/>
          <w:szCs w:val="24"/>
        </w:rPr>
        <w:t>ability</w:t>
      </w:r>
      <w:r w:rsidRPr="00D432D8">
        <w:rPr>
          <w:rFonts w:ascii="Times New Roman" w:hAnsi="Times New Roman" w:cs="Times New Roman"/>
          <w:color w:val="000000" w:themeColor="text1"/>
          <w:szCs w:val="24"/>
        </w:rPr>
        <w:t xml:space="preserve"> component of employee performance by expanding knowledge and skills (Jiang et al., 2012).</w:t>
      </w:r>
    </w:p>
    <w:p w14:paraId="6D13D352"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Strategic development should nevertheless extend beyond formal training programmes. Coaching, mentoring, stretch assignments, cross-functional projects, digital learning, and experiential learning can enable employees to continuously acquire and apply knowledge. Noe et al. (2014) argue that contemporary workplace learning increasingly extends beyond traditional training and incorporates informal and continuous forms of knowledge development.</w:t>
      </w:r>
    </w:p>
    <w:p w14:paraId="2C9EE0F5"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The strategic value of development therefore depends on whether learning is transferred into workplace behaviour. Training without opportunities to apply newly acquired knowledge may generate limited organisational returns. HR departments must consequently align learning initiatives with capability gaps and organisational priorities rather than measuring success merely through the number of employees completing courses.</w:t>
      </w:r>
    </w:p>
    <w:p w14:paraId="6628EDB2"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2.6 Knowledge Management and Competitive Advantage</w:t>
      </w:r>
    </w:p>
    <w:p w14:paraId="4B33A592"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Knowledge management is closely related to employee development because organisational competitiveness depends not only upon acquiring knowledge but also upon retaining, sharing, and applying it. Employees accumulate both explicit knowledge that can be formally documented and tacit knowledge developed through professional experience and relationships. When experienced employees leave an organisation without transferring this knowledge, strategically valuable capabilities may be lost.</w:t>
      </w:r>
    </w:p>
    <w:p w14:paraId="1763BF1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Knowledge sharing is therefore particularly important in knowledge-intensive organisations. HR practices can facilitate knowledge management through collaborative work structures, mentoring, communities of practice, job rotation, teamwork, and recognition systems that encourage employees to share expertise. The strategic challenge is to transform individual knowledge into </w:t>
      </w:r>
      <w:r w:rsidRPr="00D432D8">
        <w:rPr>
          <w:rFonts w:ascii="Times New Roman" w:hAnsi="Times New Roman" w:cs="Times New Roman"/>
          <w:b/>
          <w:bCs/>
          <w:color w:val="000000" w:themeColor="text1"/>
          <w:szCs w:val="24"/>
        </w:rPr>
        <w:t>organisational knowledge</w:t>
      </w:r>
      <w:r w:rsidRPr="00D432D8">
        <w:rPr>
          <w:rFonts w:ascii="Times New Roman" w:hAnsi="Times New Roman" w:cs="Times New Roman"/>
          <w:color w:val="000000" w:themeColor="text1"/>
          <w:szCs w:val="24"/>
        </w:rPr>
        <w:t xml:space="preserve"> that remains available beyond individual employees.</w:t>
      </w:r>
    </w:p>
    <w:p w14:paraId="68A5874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 xml:space="preserve">This is particularly relevant to sustainable competitive advantage because knowledge embedded within organisational routines, relationships, and collective capabilities may be more difficult for competitors to imitate than individually held expertise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 SHRM consequently contributes to knowledge management by establishing cultural and behavioural conditions that encourage learning rather than internal knowledge protection.</w:t>
      </w:r>
    </w:p>
    <w:p w14:paraId="3144818C"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2.7 Employee Motivation, Engagement and Performance</w:t>
      </w:r>
    </w:p>
    <w:p w14:paraId="2C2A92E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The literature demonstrates that organisational performance depends not merely on employees' capabilities but also upon their willingness to apply those capabilities. Employee motivation and engagement therefore represent central mechanisms connecting HR practices with organisational performance. The AMO framework highlights motivation as a fundamental condition of employee contribution (Jiang et al., 2012).</w:t>
      </w:r>
    </w:p>
    <w:p w14:paraId="785286D9"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Employee engagement generally reflects the extent to which individuals invest cognitive, emotional, and behavioural energy in their work. Bailey et al. (2017), through a systematic review, identified associations between engagement and several individual and organisational outcomes while also highlighting the complexity of its antecedents. HR practices can potentially strengthen engagement by providing meaningful work, development opportunities, recognition, autonomy, participation, supportive management, and perceptions of fairness.</w:t>
      </w:r>
    </w:p>
    <w:p w14:paraId="110C385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However, engagement should not be approached merely as a technique for extracting greater discretionary effort. Guest (2017) proposes that HRM should give greater priority to employee well-being and a positive employment relationship. This is strategically significant because unsustainable workloads may temporarily increase output while subsequently contributing to </w:t>
      </w:r>
      <w:r w:rsidRPr="00D432D8">
        <w:rPr>
          <w:rFonts w:ascii="Times New Roman" w:hAnsi="Times New Roman" w:cs="Times New Roman"/>
          <w:color w:val="000000" w:themeColor="text1"/>
          <w:szCs w:val="24"/>
        </w:rPr>
        <w:lastRenderedPageBreak/>
        <w:t>burnout, absenteeism, and turnover. Sustainable SHRM must therefore balance performance expectations with employee well-being.</w:t>
      </w:r>
    </w:p>
    <w:p w14:paraId="1CDAC8E9"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2.8 Integrated HR Systems and Sustainable Performance</w:t>
      </w:r>
    </w:p>
    <w:p w14:paraId="105A61E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A recurring conclusion across the literature is that individual HR practices are unlikely to generate sustainable competitive advantage when implemented independently. Recruitment without development may result in skills becoming obsolete; training without retention may transfer organisational investment to competitors; performance management without employee engagement can become excessively controlling; and talent management without workforce planning may fail to address future capability requirements.</w:t>
      </w:r>
    </w:p>
    <w:p w14:paraId="766B54F3"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principle of </w:t>
      </w:r>
      <w:r w:rsidRPr="00D432D8">
        <w:rPr>
          <w:rFonts w:ascii="Times New Roman" w:hAnsi="Times New Roman" w:cs="Times New Roman"/>
          <w:b/>
          <w:bCs/>
          <w:color w:val="000000" w:themeColor="text1"/>
          <w:szCs w:val="24"/>
        </w:rPr>
        <w:t>horizontal integration</w:t>
      </w:r>
      <w:r w:rsidRPr="00D432D8">
        <w:rPr>
          <w:rFonts w:ascii="Times New Roman" w:hAnsi="Times New Roman" w:cs="Times New Roman"/>
          <w:color w:val="000000" w:themeColor="text1"/>
          <w:szCs w:val="24"/>
        </w:rPr>
        <w:t xml:space="preserve"> therefore becomes important. HR practices should reinforce one another while simultaneously maintaining vertical alignment with organisational strategy. Boon et al. (2019) demonstrate that HR systems research has increasingly focused on how combinations of HR practices influence employee and organisational outcomes. Similarly, Jiang et al. (2012) show that HR systems operate through multiple employee-level mechanisms, reinforcing the importance of examining HRM as an interconnected organisational architecture.</w:t>
      </w:r>
    </w:p>
    <w:p w14:paraId="0EA6F3A7"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2.9 Critical Synthesis and Literature Gap</w:t>
      </w:r>
    </w:p>
    <w:p w14:paraId="35DE0D6F"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Overall, the literature supports a positive relationship between SHRM and organisational performance but rejects a simplistic assumption that introducing more HR practices automatically produces superior results. The strategic contribution of HR depends upon </w:t>
      </w:r>
      <w:r w:rsidRPr="00D432D8">
        <w:rPr>
          <w:rFonts w:ascii="Times New Roman" w:hAnsi="Times New Roman" w:cs="Times New Roman"/>
          <w:b/>
          <w:bCs/>
          <w:color w:val="000000" w:themeColor="text1"/>
          <w:szCs w:val="24"/>
        </w:rPr>
        <w:t>alignment, complementarity, implementation quality, employee perceptions, and organisational context</w:t>
      </w:r>
      <w:r w:rsidRPr="00D432D8">
        <w:rPr>
          <w:rFonts w:ascii="Times New Roman" w:hAnsi="Times New Roman" w:cs="Times New Roman"/>
          <w:color w:val="000000" w:themeColor="text1"/>
          <w:szCs w:val="24"/>
        </w:rPr>
        <w:t xml:space="preserve">. Human capital can contribute to competitive advantage, but </w:t>
      </w:r>
      <w:r w:rsidRPr="00D432D8">
        <w:rPr>
          <w:rFonts w:ascii="Times New Roman" w:hAnsi="Times New Roman" w:cs="Times New Roman"/>
          <w:color w:val="000000" w:themeColor="text1"/>
          <w:szCs w:val="24"/>
        </w:rPr>
        <w:lastRenderedPageBreak/>
        <w:t xml:space="preserve">organisations must successfully acquire, develop, motivate, deploy, share, and retain that capital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w:t>
      </w:r>
    </w:p>
    <w:p w14:paraId="22B624E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A significant limitation within the literature is the continuing difficulty of establishing causality between HR practices and organisational performance. High-performing organisations may possess greater resources to invest in sophisticated HR systems, meaning that performance can influence HR investment as well as HR influencing performance. Furthermore, the increasing importance of AI, hybrid working, skills-based workforce planning, and employee well-being suggests that traditional SHRM models require continued examination in changing employment environments. The literature therefore supports an </w:t>
      </w:r>
      <w:r w:rsidRPr="00D432D8">
        <w:rPr>
          <w:rFonts w:ascii="Times New Roman" w:hAnsi="Times New Roman" w:cs="Times New Roman"/>
          <w:b/>
          <w:bCs/>
          <w:color w:val="000000" w:themeColor="text1"/>
          <w:szCs w:val="24"/>
        </w:rPr>
        <w:t>integrated and sustainable SHRM perspective</w:t>
      </w:r>
      <w:r w:rsidRPr="00D432D8">
        <w:rPr>
          <w:rFonts w:ascii="Times New Roman" w:hAnsi="Times New Roman" w:cs="Times New Roman"/>
          <w:color w:val="000000" w:themeColor="text1"/>
          <w:szCs w:val="24"/>
        </w:rPr>
        <w:t xml:space="preserve"> in which workforce planning, talent acquisition, development, knowledge management, motivation, engagement, and employee well-being collectively contribute to organisational capability and long-term competitive advantage.</w:t>
      </w:r>
    </w:p>
    <w:p w14:paraId="398C247D" w14:textId="77777777" w:rsidR="001E71ED" w:rsidRDefault="001E71ED" w:rsidP="007730F5">
      <w:pPr>
        <w:spacing w:line="480" w:lineRule="auto"/>
        <w:rPr>
          <w:rFonts w:ascii="Times New Roman" w:hAnsi="Times New Roman" w:cs="Times New Roman"/>
          <w:color w:val="000000" w:themeColor="text1"/>
          <w:szCs w:val="24"/>
        </w:rPr>
      </w:pPr>
    </w:p>
    <w:p w14:paraId="26EDD210" w14:textId="77777777" w:rsidR="001E71ED" w:rsidRDefault="001E71ED" w:rsidP="007730F5">
      <w:pPr>
        <w:spacing w:line="480" w:lineRule="auto"/>
        <w:rPr>
          <w:rFonts w:ascii="Times New Roman" w:hAnsi="Times New Roman" w:cs="Times New Roman"/>
          <w:color w:val="000000" w:themeColor="text1"/>
          <w:szCs w:val="24"/>
        </w:rPr>
      </w:pPr>
    </w:p>
    <w:p w14:paraId="0280835E" w14:textId="77777777" w:rsidR="001E71ED" w:rsidRDefault="001E71ED" w:rsidP="007730F5">
      <w:pPr>
        <w:spacing w:line="480" w:lineRule="auto"/>
        <w:rPr>
          <w:rFonts w:ascii="Times New Roman" w:hAnsi="Times New Roman" w:cs="Times New Roman"/>
          <w:color w:val="000000" w:themeColor="text1"/>
          <w:szCs w:val="24"/>
        </w:rPr>
      </w:pPr>
    </w:p>
    <w:p w14:paraId="7FDB483F" w14:textId="77777777" w:rsidR="001E71ED" w:rsidRDefault="001E71ED" w:rsidP="007730F5">
      <w:pPr>
        <w:spacing w:line="480" w:lineRule="auto"/>
        <w:rPr>
          <w:rFonts w:ascii="Times New Roman" w:hAnsi="Times New Roman" w:cs="Times New Roman"/>
          <w:color w:val="000000" w:themeColor="text1"/>
          <w:szCs w:val="24"/>
        </w:rPr>
      </w:pPr>
    </w:p>
    <w:p w14:paraId="4795AA6A" w14:textId="77777777" w:rsidR="001E71ED" w:rsidRDefault="001E71ED" w:rsidP="007730F5">
      <w:pPr>
        <w:spacing w:line="480" w:lineRule="auto"/>
        <w:rPr>
          <w:rFonts w:ascii="Times New Roman" w:hAnsi="Times New Roman" w:cs="Times New Roman"/>
          <w:color w:val="000000" w:themeColor="text1"/>
          <w:szCs w:val="24"/>
        </w:rPr>
      </w:pPr>
    </w:p>
    <w:p w14:paraId="409997F6" w14:textId="77777777" w:rsidR="001E71ED" w:rsidRDefault="001E71ED" w:rsidP="007730F5">
      <w:pPr>
        <w:spacing w:line="480" w:lineRule="auto"/>
        <w:rPr>
          <w:rFonts w:ascii="Times New Roman" w:hAnsi="Times New Roman" w:cs="Times New Roman"/>
          <w:color w:val="000000" w:themeColor="text1"/>
          <w:szCs w:val="24"/>
        </w:rPr>
      </w:pPr>
    </w:p>
    <w:p w14:paraId="31C3FEA1" w14:textId="77777777" w:rsidR="001E71ED" w:rsidRDefault="001E71ED" w:rsidP="007730F5">
      <w:pPr>
        <w:spacing w:line="480" w:lineRule="auto"/>
        <w:rPr>
          <w:rFonts w:ascii="Times New Roman" w:hAnsi="Times New Roman" w:cs="Times New Roman"/>
          <w:color w:val="000000" w:themeColor="text1"/>
          <w:szCs w:val="24"/>
        </w:rPr>
      </w:pPr>
    </w:p>
    <w:p w14:paraId="7C546AB2" w14:textId="77777777" w:rsidR="001E71ED" w:rsidRDefault="001E71ED" w:rsidP="007730F5">
      <w:pPr>
        <w:spacing w:line="480" w:lineRule="auto"/>
        <w:rPr>
          <w:rFonts w:ascii="Times New Roman" w:hAnsi="Times New Roman" w:cs="Times New Roman"/>
          <w:color w:val="000000" w:themeColor="text1"/>
          <w:szCs w:val="24"/>
        </w:rPr>
      </w:pPr>
    </w:p>
    <w:p w14:paraId="27813CC3" w14:textId="77777777" w:rsidR="001E71ED" w:rsidRDefault="001E71ED" w:rsidP="007730F5">
      <w:pPr>
        <w:spacing w:line="480" w:lineRule="auto"/>
        <w:rPr>
          <w:rFonts w:ascii="Times New Roman" w:hAnsi="Times New Roman" w:cs="Times New Roman"/>
          <w:color w:val="000000" w:themeColor="text1"/>
          <w:szCs w:val="24"/>
        </w:rPr>
      </w:pPr>
    </w:p>
    <w:p w14:paraId="4E86561D" w14:textId="60B6E268" w:rsidR="001E71ED" w:rsidRDefault="00C8303A" w:rsidP="001E71ED">
      <w:pPr>
        <w:spacing w:line="480" w:lineRule="auto"/>
        <w:rPr>
          <w:rFonts w:ascii="Times New Roman" w:hAnsi="Times New Roman" w:cs="Times New Roman"/>
          <w:b/>
          <w:bCs/>
          <w:color w:val="000000" w:themeColor="text1"/>
          <w:szCs w:val="24"/>
        </w:rPr>
      </w:pPr>
      <w:r w:rsidRPr="00C8303A">
        <w:rPr>
          <w:rFonts w:ascii="Times New Roman" w:hAnsi="Times New Roman" w:cs="Times New Roman"/>
          <w:b/>
          <w:bCs/>
          <w:color w:val="000000" w:themeColor="text1"/>
          <w:szCs w:val="24"/>
        </w:rPr>
        <w:lastRenderedPageBreak/>
        <w:t>4. Methodology</w:t>
      </w:r>
    </w:p>
    <w:p w14:paraId="47D27558"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3.1 Research Design</w:t>
      </w:r>
    </w:p>
    <w:p w14:paraId="6FEC8842"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This report adopts a </w:t>
      </w:r>
      <w:r w:rsidRPr="001E71ED">
        <w:rPr>
          <w:rFonts w:ascii="Times New Roman" w:hAnsi="Times New Roman" w:cs="Times New Roman"/>
          <w:b/>
          <w:bCs/>
          <w:color w:val="000000" w:themeColor="text1"/>
          <w:szCs w:val="24"/>
        </w:rPr>
        <w:t>qualitative secondary research design</w:t>
      </w:r>
      <w:r w:rsidRPr="001E71ED">
        <w:rPr>
          <w:rFonts w:ascii="Times New Roman" w:hAnsi="Times New Roman" w:cs="Times New Roman"/>
          <w:color w:val="000000" w:themeColor="text1"/>
          <w:szCs w:val="24"/>
        </w:rPr>
        <w:t xml:space="preserve"> to examine how Strategic Human Resource Management (SHRM) contributes to organisational performance and sustainable competitive advantage. The research is based on the critical analysis and synthesis of existing academic literature rather than the collection of primary data through questionnaires, interviews, or observations. This approach is appropriate because the study aims to understand and compare established theories, empirical findings, and organisational practices relating to workforce planning, recruitment and selection, talent management, employee development, knowledge management, motivation, engagement, and performance.</w:t>
      </w:r>
    </w:p>
    <w:p w14:paraId="60343D44"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A critical literature-based design also enables the study to move beyond simply describing HR practices. Instead, it evaluates the mechanisms through which HR strategies may influence employee and organisational outcomes. This is particularly relevant because the relationship between HRM and performance is complex and can be affected by organisational context, implementation quality, employee perceptions, and interactions among different HR practices (Boon et al., 2019).</w:t>
      </w:r>
    </w:p>
    <w:p w14:paraId="4F1F4C1E"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3.2 Research Philosophy and Approach</w:t>
      </w:r>
    </w:p>
    <w:p w14:paraId="7EB802BF"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study is broadly informed by an </w:t>
      </w:r>
      <w:r w:rsidRPr="001E71ED">
        <w:rPr>
          <w:rFonts w:ascii="Times New Roman" w:hAnsi="Times New Roman" w:cs="Times New Roman"/>
          <w:b/>
          <w:bCs/>
          <w:color w:val="000000" w:themeColor="text1"/>
          <w:szCs w:val="24"/>
        </w:rPr>
        <w:t>interpretivist perspective</w:t>
      </w:r>
      <w:r w:rsidRPr="001E71ED">
        <w:rPr>
          <w:rFonts w:ascii="Times New Roman" w:hAnsi="Times New Roman" w:cs="Times New Roman"/>
          <w:color w:val="000000" w:themeColor="text1"/>
          <w:szCs w:val="24"/>
        </w:rPr>
        <w:t>, recognising that HR practices operate within social and organisational environments where employees may perceive and respond to the same practices differently. Employee motivation, engagement, commitment, knowledge sharing, and perceptions of organisational support involve subjective experiences that cannot be understood entirely through financial or quantitative performance indicators.</w:t>
      </w:r>
    </w:p>
    <w:p w14:paraId="744E5025"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lastRenderedPageBreak/>
        <w:t xml:space="preserve">A </w:t>
      </w:r>
      <w:r w:rsidRPr="001E71ED">
        <w:rPr>
          <w:rFonts w:ascii="Times New Roman" w:hAnsi="Times New Roman" w:cs="Times New Roman"/>
          <w:b/>
          <w:bCs/>
          <w:color w:val="000000" w:themeColor="text1"/>
          <w:szCs w:val="24"/>
        </w:rPr>
        <w:t>theory-informed and comparative approach</w:t>
      </w:r>
      <w:r w:rsidRPr="001E71ED">
        <w:rPr>
          <w:rFonts w:ascii="Times New Roman" w:hAnsi="Times New Roman" w:cs="Times New Roman"/>
          <w:color w:val="000000" w:themeColor="text1"/>
          <w:szCs w:val="24"/>
        </w:rPr>
        <w:t xml:space="preserve"> is therefore adopted. Existing SHRM theories and frameworks are used to interpret evidence concerning organisational performance. </w:t>
      </w:r>
      <w:proofErr w:type="gramStart"/>
      <w:r w:rsidRPr="001E71ED">
        <w:rPr>
          <w:rFonts w:ascii="Times New Roman" w:hAnsi="Times New Roman" w:cs="Times New Roman"/>
          <w:color w:val="000000" w:themeColor="text1"/>
          <w:szCs w:val="24"/>
        </w:rPr>
        <w:t>Particular attention</w:t>
      </w:r>
      <w:proofErr w:type="gramEnd"/>
      <w:r w:rsidRPr="001E71ED">
        <w:rPr>
          <w:rFonts w:ascii="Times New Roman" w:hAnsi="Times New Roman" w:cs="Times New Roman"/>
          <w:color w:val="000000" w:themeColor="text1"/>
          <w:szCs w:val="24"/>
        </w:rPr>
        <w:t xml:space="preserve"> is given to the </w:t>
      </w:r>
      <w:r w:rsidRPr="001E71ED">
        <w:rPr>
          <w:rFonts w:ascii="Times New Roman" w:hAnsi="Times New Roman" w:cs="Times New Roman"/>
          <w:b/>
          <w:bCs/>
          <w:color w:val="000000" w:themeColor="text1"/>
          <w:szCs w:val="24"/>
        </w:rPr>
        <w:t>Resource-Based View (RBV)</w:t>
      </w:r>
      <w:r w:rsidRPr="001E71ED">
        <w:rPr>
          <w:rFonts w:ascii="Times New Roman" w:hAnsi="Times New Roman" w:cs="Times New Roman"/>
          <w:color w:val="000000" w:themeColor="text1"/>
          <w:szCs w:val="24"/>
        </w:rPr>
        <w:t xml:space="preserve"> and the </w:t>
      </w:r>
      <w:r w:rsidRPr="001E71ED">
        <w:rPr>
          <w:rFonts w:ascii="Times New Roman" w:hAnsi="Times New Roman" w:cs="Times New Roman"/>
          <w:b/>
          <w:bCs/>
          <w:color w:val="000000" w:themeColor="text1"/>
          <w:szCs w:val="24"/>
        </w:rPr>
        <w:t>Ability–Motivation–Opportunity (AMO) framework</w:t>
      </w:r>
      <w:r w:rsidRPr="001E71ED">
        <w:rPr>
          <w:rFonts w:ascii="Times New Roman" w:hAnsi="Times New Roman" w:cs="Times New Roman"/>
          <w:color w:val="000000" w:themeColor="text1"/>
          <w:szCs w:val="24"/>
        </w:rPr>
        <w:t>. The RBV provides a basis for assessing whether human capital and organisational capabilities can generate sustainable competitive advantage (Barney, 1991). The AMO framework assists in examining how HR practices can improve performance by strengthening employees' abilities, increasing their motivation, and creating opportunities for them to contribute (Jiang et al., 2012).</w:t>
      </w:r>
    </w:p>
    <w:p w14:paraId="7B6597E5"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3.3 Secondary Data Collection</w:t>
      </w:r>
    </w:p>
    <w:p w14:paraId="03812129"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report relies exclusively on </w:t>
      </w:r>
      <w:r w:rsidRPr="001E71ED">
        <w:rPr>
          <w:rFonts w:ascii="Times New Roman" w:hAnsi="Times New Roman" w:cs="Times New Roman"/>
          <w:b/>
          <w:bCs/>
          <w:color w:val="000000" w:themeColor="text1"/>
          <w:szCs w:val="24"/>
        </w:rPr>
        <w:t>secondary data</w:t>
      </w:r>
      <w:r w:rsidRPr="001E71ED">
        <w:rPr>
          <w:rFonts w:ascii="Times New Roman" w:hAnsi="Times New Roman" w:cs="Times New Roman"/>
          <w:color w:val="000000" w:themeColor="text1"/>
          <w:szCs w:val="24"/>
        </w:rPr>
        <w:t xml:space="preserve"> from academic and credible professional sources. The literature considered includes peer-reviewed journal articles, systematic reviews, meta-analyses, academic books, and reputable institutional and organisational publications. Peer-reviewed research is prioritised because it provides a stronger empirical foundation for assessing relationships between SHRM practices and organisational outcomes.</w:t>
      </w:r>
    </w:p>
    <w:p w14:paraId="0BE1C3D7"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Literature is identified around key concepts directly related to the research topic, including </w:t>
      </w:r>
      <w:r w:rsidRPr="001E71ED">
        <w:rPr>
          <w:rFonts w:ascii="Times New Roman" w:hAnsi="Times New Roman" w:cs="Times New Roman"/>
          <w:b/>
          <w:bCs/>
          <w:color w:val="000000" w:themeColor="text1"/>
          <w:szCs w:val="24"/>
        </w:rPr>
        <w:t>strategic human resource management, organisational performance, competitive advantage, workforce planning, recruitment and selection, talent management, training and development, knowledge management, employee motivation, employee engagement, high-performance work systems, and employee well-being</w:t>
      </w:r>
      <w:r w:rsidRPr="001E71ED">
        <w:rPr>
          <w:rFonts w:ascii="Times New Roman" w:hAnsi="Times New Roman" w:cs="Times New Roman"/>
          <w:color w:val="000000" w:themeColor="text1"/>
          <w:szCs w:val="24"/>
        </w:rPr>
        <w:t>.</w:t>
      </w:r>
    </w:p>
    <w:p w14:paraId="6F22CD71"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Recent studies are prioritised wherever possible to reflect contemporary workforce challenges, while influential foundational literature is retained where necessary to establish theoretical concepts. For example, Barney's (1991) resource-based perspective provides an important </w:t>
      </w:r>
      <w:r w:rsidRPr="001E71ED">
        <w:rPr>
          <w:rFonts w:ascii="Times New Roman" w:hAnsi="Times New Roman" w:cs="Times New Roman"/>
          <w:color w:val="000000" w:themeColor="text1"/>
          <w:szCs w:val="24"/>
        </w:rPr>
        <w:lastRenderedPageBreak/>
        <w:t>theoretical foundation for understanding human capital as a potential strategic resource, whereas more contemporary SHRM research helps establish how combinations of HR practices influence employees and organisations (Boon et al., 2019).</w:t>
      </w:r>
    </w:p>
    <w:p w14:paraId="25306D0D"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3.4 Inclusion and Exclusion Criteria</w:t>
      </w:r>
    </w:p>
    <w:p w14:paraId="4DD44F15"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To maintain relevance and academic quality, literature is selected according to defined criteria. Studies are included when they directly examine strategic HR practices, employee outcomes, organisational performance, human capital, or competitive advantage. Research examining the mechanisms connecting HRM with employee motivation, capabilities, engagement, knowledge sharing, or productivity is also considered relevant.</w:t>
      </w:r>
    </w:p>
    <w:p w14:paraId="64EABDC8"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Preference is given to studies published in established peer-reviewed journals and to systematic reviews or meta-analyses that synthesise evidence across multiple organisations. Foundational publications are included where they are necessary for explaining major theoretical frameworks.</w:t>
      </w:r>
    </w:p>
    <w:p w14:paraId="1C7F83BD"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Sources with limited relevance to organisational HR strategy, unsupported opinion pieces, promotional materials, and sources without sufficient academic credibility are excluded. This process reduces dependence on weak evidence and maintains alignment between the literature and the report's research objectives.</w:t>
      </w:r>
    </w:p>
    <w:p w14:paraId="62EDBA95"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3.5 Data Analysis</w:t>
      </w:r>
    </w:p>
    <w:p w14:paraId="551BC690"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selected evidence is analysed through a </w:t>
      </w:r>
      <w:r w:rsidRPr="001E71ED">
        <w:rPr>
          <w:rFonts w:ascii="Times New Roman" w:hAnsi="Times New Roman" w:cs="Times New Roman"/>
          <w:b/>
          <w:bCs/>
          <w:color w:val="000000" w:themeColor="text1"/>
          <w:szCs w:val="24"/>
        </w:rPr>
        <w:t>thematic analysis</w:t>
      </w:r>
      <w:r w:rsidRPr="001E71ED">
        <w:rPr>
          <w:rFonts w:ascii="Times New Roman" w:hAnsi="Times New Roman" w:cs="Times New Roman"/>
          <w:color w:val="000000" w:themeColor="text1"/>
          <w:szCs w:val="24"/>
        </w:rPr>
        <w:t>. Rather than discussing each academic study independently, findings from multiple sources are grouped into themes corresponding to the principal dimensions of the assignment.</w:t>
      </w:r>
    </w:p>
    <w:p w14:paraId="259D5363"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lastRenderedPageBreak/>
        <w:t xml:space="preserve">The first theme evaluates the nature of SHRM and the strategic alignment between HR practices and organisational objectives. The second examines </w:t>
      </w:r>
      <w:r w:rsidRPr="001E71ED">
        <w:rPr>
          <w:rFonts w:ascii="Times New Roman" w:hAnsi="Times New Roman" w:cs="Times New Roman"/>
          <w:b/>
          <w:bCs/>
          <w:color w:val="000000" w:themeColor="text1"/>
          <w:szCs w:val="24"/>
        </w:rPr>
        <w:t>workforce planning, recruitment, selection, and talent management</w:t>
      </w:r>
      <w:r w:rsidRPr="001E71ED">
        <w:rPr>
          <w:rFonts w:ascii="Times New Roman" w:hAnsi="Times New Roman" w:cs="Times New Roman"/>
          <w:color w:val="000000" w:themeColor="text1"/>
          <w:szCs w:val="24"/>
        </w:rPr>
        <w:t xml:space="preserve"> as mechanisms for acquiring and retaining strategically important human capital. The third considers </w:t>
      </w:r>
      <w:r w:rsidRPr="001E71ED">
        <w:rPr>
          <w:rFonts w:ascii="Times New Roman" w:hAnsi="Times New Roman" w:cs="Times New Roman"/>
          <w:b/>
          <w:bCs/>
          <w:color w:val="000000" w:themeColor="text1"/>
          <w:szCs w:val="24"/>
        </w:rPr>
        <w:t>training, employee development, and knowledge management</w:t>
      </w:r>
      <w:r w:rsidRPr="001E71ED">
        <w:rPr>
          <w:rFonts w:ascii="Times New Roman" w:hAnsi="Times New Roman" w:cs="Times New Roman"/>
          <w:color w:val="000000" w:themeColor="text1"/>
          <w:szCs w:val="24"/>
        </w:rPr>
        <w:t xml:space="preserve"> as mechanisms through which organisations build and preserve capabilities. The fourth investigates the connections among </w:t>
      </w:r>
      <w:r w:rsidRPr="001E71ED">
        <w:rPr>
          <w:rFonts w:ascii="Times New Roman" w:hAnsi="Times New Roman" w:cs="Times New Roman"/>
          <w:b/>
          <w:bCs/>
          <w:color w:val="000000" w:themeColor="text1"/>
          <w:szCs w:val="24"/>
        </w:rPr>
        <w:t>HR practices, employee motivation, engagement, and performance</w:t>
      </w:r>
      <w:r w:rsidRPr="001E71ED">
        <w:rPr>
          <w:rFonts w:ascii="Times New Roman" w:hAnsi="Times New Roman" w:cs="Times New Roman"/>
          <w:color w:val="000000" w:themeColor="text1"/>
          <w:szCs w:val="24"/>
        </w:rPr>
        <w:t>. Finally, the analysis evaluates how integrated HR systems can influence organisational performance and competitive advantage.</w:t>
      </w:r>
    </w:p>
    <w:p w14:paraId="1F94C4F9"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analysis applies a </w:t>
      </w:r>
      <w:r w:rsidRPr="001E71ED">
        <w:rPr>
          <w:rFonts w:ascii="Times New Roman" w:hAnsi="Times New Roman" w:cs="Times New Roman"/>
          <w:b/>
          <w:bCs/>
          <w:color w:val="000000" w:themeColor="text1"/>
          <w:szCs w:val="24"/>
        </w:rPr>
        <w:t>practice–employee outcome–organisational outcome framework</w:t>
      </w:r>
      <w:r w:rsidRPr="001E71ED">
        <w:rPr>
          <w:rFonts w:ascii="Times New Roman" w:hAnsi="Times New Roman" w:cs="Times New Roman"/>
          <w:color w:val="000000" w:themeColor="text1"/>
          <w:szCs w:val="24"/>
        </w:rPr>
        <w:t>. For example, strategic recruitment may increase the quality of workforce capabilities, which can subsequently influence productivity and organisational performance. Similarly, training may improve employee ability, while recognition, development opportunities, and participation may strengthen motivation and engagement. This analytical structure reflects the AMO perspective that performance is influenced by employees' ability, motivation, and opportunity to contribute (Jiang et al., 2012).</w:t>
      </w:r>
    </w:p>
    <w:p w14:paraId="29554D4A"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3.6 Application of Organisational Examples</w:t>
      </w:r>
    </w:p>
    <w:p w14:paraId="4882D8A3"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Real-world organisational examples are incorporated to demonstrate how SHRM concepts operate in practice. The examples are used to illustrate how organisations employ strategic workforce planning, talent acquisition, development, employee engagement, and knowledge-management practices to support business objectives.</w:t>
      </w:r>
    </w:p>
    <w:p w14:paraId="5EBDCD5D"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However, these organisations are treated as </w:t>
      </w:r>
      <w:r w:rsidRPr="001E71ED">
        <w:rPr>
          <w:rFonts w:ascii="Times New Roman" w:hAnsi="Times New Roman" w:cs="Times New Roman"/>
          <w:b/>
          <w:bCs/>
          <w:color w:val="000000" w:themeColor="text1"/>
          <w:szCs w:val="24"/>
        </w:rPr>
        <w:t>illustrative examples rather than formal case studies</w:t>
      </w:r>
      <w:r w:rsidRPr="001E71ED">
        <w:rPr>
          <w:rFonts w:ascii="Times New Roman" w:hAnsi="Times New Roman" w:cs="Times New Roman"/>
          <w:color w:val="000000" w:themeColor="text1"/>
          <w:szCs w:val="24"/>
        </w:rPr>
        <w:t xml:space="preserve">. Organisational success cannot be attributed exclusively to HR strategy because financial </w:t>
      </w:r>
      <w:r w:rsidRPr="001E71ED">
        <w:rPr>
          <w:rFonts w:ascii="Times New Roman" w:hAnsi="Times New Roman" w:cs="Times New Roman"/>
          <w:color w:val="000000" w:themeColor="text1"/>
          <w:szCs w:val="24"/>
        </w:rPr>
        <w:lastRenderedPageBreak/>
        <w:t>resources, technology, market conditions, leadership, organisational culture, and competitive strategy can simultaneously influence performance. The report therefore avoids making unsupported causal claims and instead evaluates organisational practices alongside academic evidence.</w:t>
      </w:r>
    </w:p>
    <w:p w14:paraId="327C550F"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3.7 Reliability, Validity and Ethical Considerations</w:t>
      </w:r>
    </w:p>
    <w:p w14:paraId="66D7E5FB"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Reliability is strengthened through </w:t>
      </w:r>
      <w:r w:rsidRPr="001E71ED">
        <w:rPr>
          <w:rFonts w:ascii="Times New Roman" w:hAnsi="Times New Roman" w:cs="Times New Roman"/>
          <w:b/>
          <w:bCs/>
          <w:color w:val="000000" w:themeColor="text1"/>
          <w:szCs w:val="24"/>
        </w:rPr>
        <w:t>triangulation of evidence</w:t>
      </w:r>
      <w:r w:rsidRPr="001E71ED">
        <w:rPr>
          <w:rFonts w:ascii="Times New Roman" w:hAnsi="Times New Roman" w:cs="Times New Roman"/>
          <w:color w:val="000000" w:themeColor="text1"/>
          <w:szCs w:val="24"/>
        </w:rPr>
        <w:t>, whereby conclusions are developed by comparing findings from multiple scholarly sources instead of relying upon a single study. Meta-analyses and systematic reviews are particularly valuable because they synthesise findings across multiple samples and organisational contexts. For instance, Jiang et al. (2012) provide meta-analytic evidence concerning the mechanisms connecting HR systems with organisational outcomes.</w:t>
      </w:r>
    </w:p>
    <w:p w14:paraId="039EBD9B"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Validity is further supported by ensuring that selected evidence directly addresses the research objectives and by considering contradictory findings rather than only studies reporting positive relationships between HRM and performance.</w:t>
      </w:r>
    </w:p>
    <w:p w14:paraId="7BDC9A9A"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As this report is based entirely on publicly available secondary information and does not collect personal information from human participants, there are no direct participant-related ethical risks. Nevertheless, academic integrity is maintained through accurate </w:t>
      </w:r>
      <w:r w:rsidRPr="001E71ED">
        <w:rPr>
          <w:rFonts w:ascii="Times New Roman" w:hAnsi="Times New Roman" w:cs="Times New Roman"/>
          <w:b/>
          <w:bCs/>
          <w:color w:val="000000" w:themeColor="text1"/>
          <w:szCs w:val="24"/>
        </w:rPr>
        <w:t>APA-style citation, appropriate acknowledgement of authors' ideas, and objective representation of evidence</w:t>
      </w:r>
      <w:r w:rsidRPr="001E71ED">
        <w:rPr>
          <w:rFonts w:ascii="Times New Roman" w:hAnsi="Times New Roman" w:cs="Times New Roman"/>
          <w:color w:val="000000" w:themeColor="text1"/>
          <w:szCs w:val="24"/>
        </w:rPr>
        <w:t>.</w:t>
      </w:r>
    </w:p>
    <w:p w14:paraId="59240818"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3.8 Methodological Limitations</w:t>
      </w:r>
    </w:p>
    <w:p w14:paraId="56576E30"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methodology has several limitations. Secondary research depends upon the quality of previously published evidence, while differences in industries, countries, organisational sizes, and HR systems can make direct comparison difficult. There is also a potential </w:t>
      </w:r>
      <w:r w:rsidRPr="001E71ED">
        <w:rPr>
          <w:rFonts w:ascii="Times New Roman" w:hAnsi="Times New Roman" w:cs="Times New Roman"/>
          <w:b/>
          <w:bCs/>
          <w:color w:val="000000" w:themeColor="text1"/>
          <w:szCs w:val="24"/>
        </w:rPr>
        <w:t xml:space="preserve">causality </w:t>
      </w:r>
      <w:r w:rsidRPr="001E71ED">
        <w:rPr>
          <w:rFonts w:ascii="Times New Roman" w:hAnsi="Times New Roman" w:cs="Times New Roman"/>
          <w:b/>
          <w:bCs/>
          <w:color w:val="000000" w:themeColor="text1"/>
          <w:szCs w:val="24"/>
        </w:rPr>
        <w:lastRenderedPageBreak/>
        <w:t>problem</w:t>
      </w:r>
      <w:r w:rsidRPr="001E71ED">
        <w:rPr>
          <w:rFonts w:ascii="Times New Roman" w:hAnsi="Times New Roman" w:cs="Times New Roman"/>
          <w:color w:val="000000" w:themeColor="text1"/>
          <w:szCs w:val="24"/>
        </w:rPr>
        <w:t xml:space="preserve"> because high-performing organisations may have greater financial resources to invest in sophisticated HR systems, rather than superior HR practices necessarily being the original cause of higher performance.</w:t>
      </w:r>
    </w:p>
    <w:p w14:paraId="732B0FBC"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Furthermore, employee experiences of HR practices may differ from formal organisational policies. An organisation may design an effective HR strategy, but inconsistent implementation by line managers can weaken its impact. Despite these limitations, the adopted methodology provides an appropriate foundation for critically evaluating how integrated SHRM practices influence employee outcomes, organisational performance, and sustainable competitive advantage.</w:t>
      </w:r>
    </w:p>
    <w:p w14:paraId="6C916E2C" w14:textId="77777777" w:rsidR="001E71ED" w:rsidRDefault="001E71ED" w:rsidP="001E71ED">
      <w:pPr>
        <w:spacing w:line="480" w:lineRule="auto"/>
        <w:rPr>
          <w:rFonts w:ascii="Times New Roman" w:hAnsi="Times New Roman" w:cs="Times New Roman"/>
          <w:color w:val="000000" w:themeColor="text1"/>
          <w:szCs w:val="24"/>
        </w:rPr>
      </w:pPr>
    </w:p>
    <w:p w14:paraId="0BE0256D"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529382AD"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761B5E35"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1EAACB2B"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6A13BDE6"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620CD2D5"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451B5631"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0A656762" w14:textId="77777777" w:rsidR="001E71ED" w:rsidRP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4F06B8D7" w14:textId="77777777" w:rsidR="007730F5" w:rsidRPr="003A3DF6" w:rsidRDefault="007730F5"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26D59A8B" w:rsidR="00C82410" w:rsidRPr="003A3DF6" w:rsidRDefault="00E93D2F" w:rsidP="00B37028">
      <w:pPr>
        <w:spacing w:line="480" w:lineRule="auto"/>
        <w:rPr>
          <w:rStyle w:val="Heading1Char"/>
          <w:rFonts w:ascii="Times New Roman" w:hAnsi="Times New Roman" w:cs="Times New Roman"/>
          <w:b/>
          <w:bCs/>
          <w:color w:val="000000" w:themeColor="text1"/>
          <w:sz w:val="24"/>
          <w:szCs w:val="24"/>
        </w:rPr>
      </w:pPr>
      <w:bookmarkStart w:id="4" w:name="_Toc215315560"/>
      <w:r>
        <w:rPr>
          <w:rStyle w:val="Heading1Char"/>
          <w:rFonts w:ascii="Times New Roman" w:hAnsi="Times New Roman" w:cs="Times New Roman"/>
          <w:b/>
          <w:bCs/>
          <w:color w:val="000000" w:themeColor="text1"/>
          <w:sz w:val="24"/>
          <w:szCs w:val="24"/>
        </w:rPr>
        <w:lastRenderedPageBreak/>
        <w:t>4</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4"/>
    </w:p>
    <w:p w14:paraId="4FDEC31B" w14:textId="77777777" w:rsidR="00E93D2F" w:rsidRPr="00E93D2F" w:rsidRDefault="00E93D2F" w:rsidP="00E93D2F">
      <w:pPr>
        <w:spacing w:line="480" w:lineRule="auto"/>
        <w:rPr>
          <w:rFonts w:ascii="Times New Roman" w:hAnsi="Times New Roman" w:cs="Times New Roman"/>
          <w:color w:val="000000" w:themeColor="text1"/>
          <w:szCs w:val="24"/>
        </w:rPr>
      </w:pPr>
      <w:bookmarkStart w:id="5" w:name="_Toc215315561"/>
      <w:r w:rsidRPr="00E93D2F">
        <w:rPr>
          <w:rFonts w:ascii="Times New Roman" w:hAnsi="Times New Roman" w:cs="Times New Roman"/>
          <w:color w:val="000000" w:themeColor="text1"/>
          <w:szCs w:val="24"/>
        </w:rPr>
        <w:t>The analysis of the literature indicates that Strategic Human Resource Management (SHRM) contributes to organisational performance when human resource practices are systematically connected with organisational strategy rather than implemented as isolated administrative activities. The findings demonstrate that workforce planning, recruitment and selection, talent management, employee development, knowledge management, motivation, and engagement collectively influence organisational capability. However, the relationship between SHRM and performance is neither automatic nor universally consistent. Organisational context, implementation quality, employee perceptions, and alignment between individual HR practices substantially determine their effectiveness.</w:t>
      </w:r>
    </w:p>
    <w:p w14:paraId="2FEFC7F7"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4.1 Strategic HR Alignment and Organisational Performance</w:t>
      </w:r>
    </w:p>
    <w:p w14:paraId="1CD70A73"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 central finding is that the contribution of HRM increases when HR policies are aligned with the strategic priorities of the organisation. SHRM differs from traditional administrative HRM because decisions concerning people </w:t>
      </w:r>
      <w:proofErr w:type="gramStart"/>
      <w:r w:rsidRPr="00E93D2F">
        <w:rPr>
          <w:rFonts w:ascii="Times New Roman" w:hAnsi="Times New Roman" w:cs="Times New Roman"/>
          <w:color w:val="000000" w:themeColor="text1"/>
          <w:szCs w:val="24"/>
        </w:rPr>
        <w:t>are connected with</w:t>
      </w:r>
      <w:proofErr w:type="gramEnd"/>
      <w:r w:rsidRPr="00E93D2F">
        <w:rPr>
          <w:rFonts w:ascii="Times New Roman" w:hAnsi="Times New Roman" w:cs="Times New Roman"/>
          <w:color w:val="000000" w:themeColor="text1"/>
          <w:szCs w:val="24"/>
        </w:rPr>
        <w:t xml:space="preserve"> future organisational capabilities and competitive objectives. The resource-based perspective supports this relationship by suggesting that valuable and difficult-to-imitate resources can generate sustainable competitive advantage (Barney, 1991). Human resources become strategically significant when employee knowledge, competencies, relationships, and experience are effectively organised and deployed.</w:t>
      </w:r>
    </w:p>
    <w:p w14:paraId="00B8AEB4"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However, merely possessing highly skilled employees does not guarantee superior organisational performance. Delery and </w:t>
      </w:r>
      <w:proofErr w:type="spellStart"/>
      <w:r w:rsidRPr="00E93D2F">
        <w:rPr>
          <w:rFonts w:ascii="Times New Roman" w:hAnsi="Times New Roman" w:cs="Times New Roman"/>
          <w:color w:val="000000" w:themeColor="text1"/>
          <w:szCs w:val="24"/>
        </w:rPr>
        <w:t>Roumpi</w:t>
      </w:r>
      <w:proofErr w:type="spellEnd"/>
      <w:r w:rsidRPr="00E93D2F">
        <w:rPr>
          <w:rFonts w:ascii="Times New Roman" w:hAnsi="Times New Roman" w:cs="Times New Roman"/>
          <w:color w:val="000000" w:themeColor="text1"/>
          <w:szCs w:val="24"/>
        </w:rPr>
        <w:t xml:space="preserve"> (2017) argue that human capital creates strategic value through the mechanisms that enable organisations to utilise it effectively. This finding suggests that </w:t>
      </w:r>
      <w:r w:rsidRPr="00E93D2F">
        <w:rPr>
          <w:rFonts w:ascii="Times New Roman" w:hAnsi="Times New Roman" w:cs="Times New Roman"/>
          <w:color w:val="000000" w:themeColor="text1"/>
          <w:szCs w:val="24"/>
        </w:rPr>
        <w:lastRenderedPageBreak/>
        <w:t>competitive advantage originates from the combination of workforce quality and organisational HR systems rather than from talent alone.</w:t>
      </w:r>
    </w:p>
    <w:p w14:paraId="4812E976"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4.2 Workforce Planning as a Strategic Capability</w:t>
      </w:r>
    </w:p>
    <w:p w14:paraId="189324F2"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analysis identifies </w:t>
      </w:r>
      <w:r w:rsidRPr="00E93D2F">
        <w:rPr>
          <w:rFonts w:ascii="Times New Roman" w:hAnsi="Times New Roman" w:cs="Times New Roman"/>
          <w:b/>
          <w:bCs/>
          <w:color w:val="000000" w:themeColor="text1"/>
          <w:szCs w:val="24"/>
        </w:rPr>
        <w:t>workforce planning as an important foundation of SHRM</w:t>
      </w:r>
      <w:r w:rsidRPr="00E93D2F">
        <w:rPr>
          <w:rFonts w:ascii="Times New Roman" w:hAnsi="Times New Roman" w:cs="Times New Roman"/>
          <w:color w:val="000000" w:themeColor="text1"/>
          <w:szCs w:val="24"/>
        </w:rPr>
        <w:t>. Organisations require employees with appropriate capabilities not only for current operational requirements but also for future strategic priorities. Workforce planning enables organisations to assess existing competencies, anticipate emerging skill requirements, identify capability gaps, and determine whether those gaps should be addressed through recruitment, development, redeployment, or alternative workforce arrangements.</w:t>
      </w:r>
    </w:p>
    <w:p w14:paraId="5FFD0505"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This has become particularly important as digital transformation and technological development change occupational requirements. Strategic workforce planning can reduce the risk of skill shortages and enable organisations to respond proactively to changing business conditions. Nevertheless, workforce planning is most effective when treated as a continuous process rather than a fixed long-term forecast. Unexpected technological, economic, and competitive changes can quickly alter workforce requirements. Consequently, organisational agility is an important component of effective strategic workforce management.</w:t>
      </w:r>
    </w:p>
    <w:p w14:paraId="08B677FF"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4.3 Recruitment, Selection and Talent Management</w:t>
      </w:r>
    </w:p>
    <w:p w14:paraId="5B2629AF"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findings demonstrate that recruitment and selection contribute to performance by determining the </w:t>
      </w:r>
      <w:r w:rsidRPr="00E93D2F">
        <w:rPr>
          <w:rFonts w:ascii="Times New Roman" w:hAnsi="Times New Roman" w:cs="Times New Roman"/>
          <w:b/>
          <w:bCs/>
          <w:color w:val="000000" w:themeColor="text1"/>
          <w:szCs w:val="24"/>
        </w:rPr>
        <w:t>quality and suitability of human capital entering the organisation</w:t>
      </w:r>
      <w:r w:rsidRPr="00E93D2F">
        <w:rPr>
          <w:rFonts w:ascii="Times New Roman" w:hAnsi="Times New Roman" w:cs="Times New Roman"/>
          <w:color w:val="000000" w:themeColor="text1"/>
          <w:szCs w:val="24"/>
        </w:rPr>
        <w:t>. Strategic recruitment extends beyond filling vacancies and focuses on acquiring competencies that correspond with current and anticipated organisational objectives.</w:t>
      </w:r>
    </w:p>
    <w:p w14:paraId="6219F351"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Effective selection can improve person–job and person–organisation alignment, potentially strengthening employee performance and retention. From a resource-based perspective, attracting employees with valuable knowledge and specialised capabilities can contribute to organisational differentiation (Barney, 1991). However, recruitment alone does not create sustainable competitive advantage because competitors can potentially recruit individuals with comparable qualifications.</w:t>
      </w:r>
    </w:p>
    <w:p w14:paraId="189854FA"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Talent management therefore becomes important after employees enter the organisation. Collings et al. (2019) highlight the strategic significance of identifying critical positions and ensuring that appropriate talent is developed and deployed within them. The findings consequently indicate that successful talent management requires an integrated process encompassing attraction, development, career opportunities, succession planning, and retention rather than concentrating exclusively on hiring high-performing individuals.</w:t>
      </w:r>
    </w:p>
    <w:p w14:paraId="2700B98A"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At the same time, organisations should avoid creating an excessively exclusive talent system. Concentrating development opportunities only on employees identified as “high potential” may reduce motivation among the wider </w:t>
      </w:r>
      <w:proofErr w:type="gramStart"/>
      <w:r w:rsidRPr="00E93D2F">
        <w:rPr>
          <w:rFonts w:ascii="Times New Roman" w:hAnsi="Times New Roman" w:cs="Times New Roman"/>
          <w:color w:val="000000" w:themeColor="text1"/>
          <w:szCs w:val="24"/>
        </w:rPr>
        <w:t>workforce</w:t>
      </w:r>
      <w:proofErr w:type="gramEnd"/>
      <w:r w:rsidRPr="00E93D2F">
        <w:rPr>
          <w:rFonts w:ascii="Times New Roman" w:hAnsi="Times New Roman" w:cs="Times New Roman"/>
          <w:color w:val="000000" w:themeColor="text1"/>
          <w:szCs w:val="24"/>
        </w:rPr>
        <w:t>. Strategic talent differentiation therefore needs to be balanced with fairness and broader employee-development opportunities.</w:t>
      </w:r>
    </w:p>
    <w:p w14:paraId="61DA97E1"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4.4 Training, Development and Knowledge Management</w:t>
      </w:r>
    </w:p>
    <w:p w14:paraId="1A018E26"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Another major finding concerns the contribution of </w:t>
      </w:r>
      <w:r w:rsidRPr="00E93D2F">
        <w:rPr>
          <w:rFonts w:ascii="Times New Roman" w:hAnsi="Times New Roman" w:cs="Times New Roman"/>
          <w:b/>
          <w:bCs/>
          <w:color w:val="000000" w:themeColor="text1"/>
          <w:szCs w:val="24"/>
        </w:rPr>
        <w:t>continuous learning and employee development</w:t>
      </w:r>
      <w:r w:rsidRPr="00E93D2F">
        <w:rPr>
          <w:rFonts w:ascii="Times New Roman" w:hAnsi="Times New Roman" w:cs="Times New Roman"/>
          <w:color w:val="000000" w:themeColor="text1"/>
          <w:szCs w:val="24"/>
        </w:rPr>
        <w:t xml:space="preserve"> to organisational adaptability. Employee competencies can become obsolete as technology, customer expectations, and business models change. Consequently, training and development represent strategic investments in organisational capability rather than simply operational HR activities.</w:t>
      </w:r>
    </w:p>
    <w:p w14:paraId="48B70180"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 xml:space="preserve">The AMO framework provides an important explanation for this relationship because training strengthens the employee </w:t>
      </w:r>
      <w:r w:rsidRPr="00E93D2F">
        <w:rPr>
          <w:rFonts w:ascii="Times New Roman" w:hAnsi="Times New Roman" w:cs="Times New Roman"/>
          <w:b/>
          <w:bCs/>
          <w:color w:val="000000" w:themeColor="text1"/>
          <w:szCs w:val="24"/>
        </w:rPr>
        <w:t>ability</w:t>
      </w:r>
      <w:r w:rsidRPr="00E93D2F">
        <w:rPr>
          <w:rFonts w:ascii="Times New Roman" w:hAnsi="Times New Roman" w:cs="Times New Roman"/>
          <w:color w:val="000000" w:themeColor="text1"/>
          <w:szCs w:val="24"/>
        </w:rPr>
        <w:t xml:space="preserve"> component of performance (Jiang et al., 2012). Formal training, mentoring, coaching, job rotation, experiential assignments, and digital learning can collectively strengthen employee capabilities. Noe et al. (2014) similarly emphasise the growing importance of informal and continuous workplace learning.</w:t>
      </w:r>
    </w:p>
    <w:p w14:paraId="2FC16018"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However, the analysis reveals that training expenditure does not automatically generate organisational value. Employees require opportunities to apply newly acquired competencies. Training should therefore address identified capability gaps and </w:t>
      </w:r>
      <w:proofErr w:type="gramStart"/>
      <w:r w:rsidRPr="00E93D2F">
        <w:rPr>
          <w:rFonts w:ascii="Times New Roman" w:hAnsi="Times New Roman" w:cs="Times New Roman"/>
          <w:color w:val="000000" w:themeColor="text1"/>
          <w:szCs w:val="24"/>
        </w:rPr>
        <w:t>be connected with</w:t>
      </w:r>
      <w:proofErr w:type="gramEnd"/>
      <w:r w:rsidRPr="00E93D2F">
        <w:rPr>
          <w:rFonts w:ascii="Times New Roman" w:hAnsi="Times New Roman" w:cs="Times New Roman"/>
          <w:color w:val="000000" w:themeColor="text1"/>
          <w:szCs w:val="24"/>
        </w:rPr>
        <w:t xml:space="preserve"> business priorities and subsequent workplace application.</w:t>
      </w:r>
    </w:p>
    <w:p w14:paraId="28905555"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Knowledge management extends this principle from individual learning to organisational learning. Organisations become particularly vulnerable when strategically important knowledge remains concentrated within individual employees. Mentoring, teamwork, knowledge repositories, communities of practice, and collaborative structures can facilitate the transfer of tacit and explicit knowledge. Effective SHRM therefore helps transform individual expertise into collective organisational capability that is more difficult for competitors to reproduce.</w:t>
      </w:r>
    </w:p>
    <w:p w14:paraId="442664D6"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4.5 Motivation and Employee Engagement</w:t>
      </w:r>
    </w:p>
    <w:p w14:paraId="0FF7401C"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findings indicate that workforce capability alone is insufficient unless employees are </w:t>
      </w:r>
      <w:r w:rsidRPr="00E93D2F">
        <w:rPr>
          <w:rFonts w:ascii="Times New Roman" w:hAnsi="Times New Roman" w:cs="Times New Roman"/>
          <w:b/>
          <w:bCs/>
          <w:color w:val="000000" w:themeColor="text1"/>
          <w:szCs w:val="24"/>
        </w:rPr>
        <w:t>motivated to apply their skills and knowledge</w:t>
      </w:r>
      <w:r w:rsidRPr="00E93D2F">
        <w:rPr>
          <w:rFonts w:ascii="Times New Roman" w:hAnsi="Times New Roman" w:cs="Times New Roman"/>
          <w:color w:val="000000" w:themeColor="text1"/>
          <w:szCs w:val="24"/>
        </w:rPr>
        <w:t>. Jiang et al. (2012) demonstrate that HR systems influence organisational outcomes through employee ability, motivation, and opportunities to contribute. Compensation, recognition, career opportunities, meaningful work, participation, managerial support, and perceptions of fairness can therefore influence employee behaviour.</w:t>
      </w:r>
    </w:p>
    <w:p w14:paraId="1B6327E6"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Employee engagement represents an especially important mechanism connecting HR practices with performance. Bailey et al. (2017) identify relationships between engagement and a range of employee and organisational outcomes. Engaged employees are generally more psychologically invested in their work and may demonstrate greater discretionary effort.</w:t>
      </w:r>
    </w:p>
    <w:p w14:paraId="45FE5F19"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Nevertheless, the relationship requires critical interpretation. Organisations should not equate engagement with continually demanding additional effort from employees. Guest (2017) argues for greater attention to employee well-being within HRM. Excessive performance pressure can potentially produce short-term productivity while simultaneously increasing stress, burnout, absenteeism, and turnover. Sustainable SHRM therefore requires a balance between organisational performance and employee well-being.</w:t>
      </w:r>
    </w:p>
    <w:p w14:paraId="4A9312EE"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4.6 Integrated HR Systems and Competitive Advantage</w:t>
      </w:r>
    </w:p>
    <w:p w14:paraId="074A0DEE"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Perhaps the most significant finding is that </w:t>
      </w:r>
      <w:r w:rsidRPr="00E93D2F">
        <w:rPr>
          <w:rFonts w:ascii="Times New Roman" w:hAnsi="Times New Roman" w:cs="Times New Roman"/>
          <w:b/>
          <w:bCs/>
          <w:color w:val="000000" w:themeColor="text1"/>
          <w:szCs w:val="24"/>
        </w:rPr>
        <w:t>individual HR practices produce greater strategic value when they operate as an integrated system</w:t>
      </w:r>
      <w:r w:rsidRPr="00E93D2F">
        <w:rPr>
          <w:rFonts w:ascii="Times New Roman" w:hAnsi="Times New Roman" w:cs="Times New Roman"/>
          <w:color w:val="000000" w:themeColor="text1"/>
          <w:szCs w:val="24"/>
        </w:rPr>
        <w:t>. Recruitment may attract capable employees, but its value diminishes if organisations fail to develop or retain them. Similarly, training provides limited strategic benefit when employees have insufficient opportunity or motivation to use their new capabilities.</w:t>
      </w:r>
    </w:p>
    <w:p w14:paraId="3F05124B"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This finding is consistent with research emphasising HR systems rather than isolated practices (Boon et al., 2019). An effective SHRM architecture may therefore connect workforce planning with recruitment, recruitment with development, development with career progression, performance management with meaningful rewards, and engagement with employee well-being.</w:t>
      </w:r>
    </w:p>
    <w:p w14:paraId="409B8EE1"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 xml:space="preserve">The findings consequently suggest that sustainable competitive advantage is less likely to arise from a single “best practice” and more likely to emerge from a </w:t>
      </w:r>
      <w:r w:rsidRPr="00E93D2F">
        <w:rPr>
          <w:rFonts w:ascii="Times New Roman" w:hAnsi="Times New Roman" w:cs="Times New Roman"/>
          <w:b/>
          <w:bCs/>
          <w:color w:val="000000" w:themeColor="text1"/>
          <w:szCs w:val="24"/>
        </w:rPr>
        <w:t>coherent combination of mutually reinforcing HR practices</w:t>
      </w:r>
      <w:r w:rsidRPr="00E93D2F">
        <w:rPr>
          <w:rFonts w:ascii="Times New Roman" w:hAnsi="Times New Roman" w:cs="Times New Roman"/>
          <w:color w:val="000000" w:themeColor="text1"/>
          <w:szCs w:val="24"/>
        </w:rPr>
        <w:t xml:space="preserve"> tailored to organisational requirements.</w:t>
      </w:r>
    </w:p>
    <w:p w14:paraId="2AC51A18"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4.7 Overall Findings</w:t>
      </w:r>
    </w:p>
    <w:p w14:paraId="6686C1B7"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Overall, four major conclusions emerge from the analysis. First, SHRM contributes to organisational performance when HR strategy is explicitly connected with business strategy. Second, workforce planning and talent acquisition provide the capabilities required for organisational objectives, while training and knowledge management continuously develop those capabilities. Third, motivation and engagement determine whether employees are willing to translate their competencies into productive behaviour. Finally, sustainable competitive advantage depends on </w:t>
      </w:r>
      <w:r w:rsidRPr="00E93D2F">
        <w:rPr>
          <w:rFonts w:ascii="Times New Roman" w:hAnsi="Times New Roman" w:cs="Times New Roman"/>
          <w:b/>
          <w:bCs/>
          <w:color w:val="000000" w:themeColor="text1"/>
          <w:szCs w:val="24"/>
        </w:rPr>
        <w:t>integration across HR practices rather than isolated HR interventions</w:t>
      </w:r>
      <w:r w:rsidRPr="00E93D2F">
        <w:rPr>
          <w:rFonts w:ascii="Times New Roman" w:hAnsi="Times New Roman" w:cs="Times New Roman"/>
          <w:color w:val="000000" w:themeColor="text1"/>
          <w:szCs w:val="24"/>
        </w:rPr>
        <w:t>.</w:t>
      </w:r>
    </w:p>
    <w:p w14:paraId="5AC26FC2"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The findings therefore support the view that employees can represent an important source of competitive advantage, but only when organisations create HR systems capable of attracting, developing, motivating, deploying, sharing, and retaining strategically valuable human capital. At the same time, sustainable SHRM must balance organisational performance objectives with employee well-being, adaptability, fairness, and long-term workforce development.</w:t>
      </w:r>
    </w:p>
    <w:p w14:paraId="45491232"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3FA83553"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6A39FAA2"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36F0F129"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7B8D773D" w14:textId="711101D8" w:rsidR="0086759A" w:rsidRPr="0086759A" w:rsidRDefault="0086759A" w:rsidP="0086759A">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5</w:t>
      </w:r>
      <w:r w:rsidR="00F11085" w:rsidRPr="003A3DF6">
        <w:rPr>
          <w:rStyle w:val="Heading1Char"/>
          <w:rFonts w:ascii="Times New Roman" w:hAnsi="Times New Roman" w:cs="Times New Roman"/>
          <w:b/>
          <w:bCs/>
          <w:color w:val="000000" w:themeColor="text1"/>
          <w:sz w:val="24"/>
          <w:szCs w:val="24"/>
        </w:rPr>
        <w:t>. Discussion</w:t>
      </w:r>
      <w:bookmarkEnd w:id="5"/>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Pr="0086759A">
        <w:rPr>
          <w:rFonts w:ascii="Times New Roman" w:hAnsi="Times New Roman" w:cs="Times New Roman"/>
          <w:color w:val="000000" w:themeColor="text1"/>
          <w:szCs w:val="24"/>
        </w:rPr>
        <w:t xml:space="preserve">The findings demonstrate that Strategic Human Resource Management contributes to organisational performance when HR practices are treated as an interconnected strategic system rather than a collection of administrative functions. The evidence particularly supports the argument that organisational success depends not simply on recruiting talented employees, but on creating conditions in which their knowledge, skills, motivation, and experience can be developed and effectively deployed. This interpretation is consistent with the resource-based view, which suggests that sustained competitive advantage depends on valuable organisational resources and the organisation's capacity to utilise them effectively (Barney, 1991; Delery &amp;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2017).</w:t>
      </w:r>
    </w:p>
    <w:p w14:paraId="7D24632E"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5.1 Strategic HRM and Competitive Advantage</w:t>
      </w:r>
    </w:p>
    <w:p w14:paraId="77FDDE0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relationship between SHRM and competitive advantage requires critical interpretation. Employees may possess specialist knowledge, creativity, technical expertise, and customer relationships that contribute substantially to organisational performance. However, competitors can frequently recruit similarly qualified employees. Consequently, individual human capital cannot necessarily provide sustainable competitive advantage independently.</w:t>
      </w:r>
    </w:p>
    <w:p w14:paraId="613AEE2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stronger source of differentiation lies in an organisation's </w:t>
      </w:r>
      <w:r w:rsidRPr="0086759A">
        <w:rPr>
          <w:rFonts w:ascii="Times New Roman" w:hAnsi="Times New Roman" w:cs="Times New Roman"/>
          <w:b/>
          <w:bCs/>
          <w:color w:val="000000" w:themeColor="text1"/>
          <w:szCs w:val="24"/>
        </w:rPr>
        <w:t>HR architecture</w:t>
      </w:r>
      <w:r w:rsidRPr="0086759A">
        <w:rPr>
          <w:rFonts w:ascii="Times New Roman" w:hAnsi="Times New Roman" w:cs="Times New Roman"/>
          <w:color w:val="000000" w:themeColor="text1"/>
          <w:szCs w:val="24"/>
        </w:rPr>
        <w:t xml:space="preserve">: the interconnected processes through which employees are recruited, developed, motivated, retained, and enabled to collaborate. Delery and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xml:space="preserve"> (2017) argue that understanding competitive advantage requires consideration of both human capital and the HR practices through which it is managed. This supports the finding that strategic HR systems may be more difficult for competitors to replicate than individual HR practices.</w:t>
      </w:r>
    </w:p>
    <w:p w14:paraId="2CCE6E7C"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Therefore, organisations should avoid adopting HR practices merely because competitors use them. A sophisticated recruitment programme or performance-management system will provide limited value unless it complements organisational strategy, culture, workforce capabilities, and other HR practices.</w:t>
      </w:r>
    </w:p>
    <w:p w14:paraId="0671669D"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5.2 Workforce Planning, Recruitment and Talent Management</w:t>
      </w:r>
    </w:p>
    <w:p w14:paraId="477A472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findings highlight workforce planning as an important link between organisational strategy and HR decision-making. Traditional recruitment frequently responds to existing vacancies, whereas strategic workforce planning asks what capabilities the organisation will require in the future. This distinction has become increasingly significant as technological transformation can rapidly alter skill requirements.</w:t>
      </w:r>
    </w:p>
    <w:p w14:paraId="3908DD97"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Recruitment should consequently be integrated with workforce planning. Organisations need to consider not only whether applicants possess current technical competencies but also whether they demonstrate adaptability, learning capability, and competencies relevant to future strategic priorities. However, external recruitment cannot be the only solution to skill shortages. Continuous dependence on external labour markets can increase recruitment costs and create vulnerability where scarce skills are in high demand.</w:t>
      </w:r>
    </w:p>
    <w:p w14:paraId="2429C0B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Internal talent development therefore provides an important complementary strategy. Collings et al. (2019) emphasise the changing context of talent management and the need to understand how organisations manage strategically important talent. Effective organisations should connect recruitment with development, succession planning, internal mobility, and retention.</w:t>
      </w:r>
    </w:p>
    <w:p w14:paraId="70D25A8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Nevertheless, strategic differentiation between employees requires careful management. Prioritising high-potential employees can direct resources towards strategically significant talent, </w:t>
      </w:r>
      <w:r w:rsidRPr="0086759A">
        <w:rPr>
          <w:rFonts w:ascii="Times New Roman" w:hAnsi="Times New Roman" w:cs="Times New Roman"/>
          <w:color w:val="000000" w:themeColor="text1"/>
          <w:szCs w:val="24"/>
        </w:rPr>
        <w:lastRenderedPageBreak/>
        <w:t>but an excessively exclusive approach may create perceptions of inequality. SHRM must therefore reconcile strategic differentiation with organisational fairness and employee engagement.</w:t>
      </w:r>
    </w:p>
    <w:p w14:paraId="50E71201"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5.3 Development, Learning and Knowledge as Strategic Resources</w:t>
      </w:r>
    </w:p>
    <w:p w14:paraId="4BAA960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findings also establish employee development as a central mechanism connecting HR strategy with organisational growth. According to the AMO framework, organisational performance depends partly upon whether employees possess the </w:t>
      </w:r>
      <w:r w:rsidRPr="0086759A">
        <w:rPr>
          <w:rFonts w:ascii="Times New Roman" w:hAnsi="Times New Roman" w:cs="Times New Roman"/>
          <w:b/>
          <w:bCs/>
          <w:color w:val="000000" w:themeColor="text1"/>
          <w:szCs w:val="24"/>
        </w:rPr>
        <w:t>ability</w:t>
      </w:r>
      <w:r w:rsidRPr="0086759A">
        <w:rPr>
          <w:rFonts w:ascii="Times New Roman" w:hAnsi="Times New Roman" w:cs="Times New Roman"/>
          <w:color w:val="000000" w:themeColor="text1"/>
          <w:szCs w:val="24"/>
        </w:rPr>
        <w:t xml:space="preserve"> required to perform effectively (Jiang et al., 2012). Training, mentoring, coaching, job rotation, and experiential development can consequently strengthen organisational capability.</w:t>
      </w:r>
    </w:p>
    <w:p w14:paraId="6A4AEA20"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However, the strategic value of training should be assessed according to behavioural and organisational outcomes rather than training participation alone. Completing courses does not demonstrate that employees have acquired or applied strategically valuable competencies. Organisations should therefore identify capability gaps before training, evaluate learning transfer afterwards, and provide opportunities for employees to apply new knowledge.</w:t>
      </w:r>
    </w:p>
    <w:p w14:paraId="5704CE6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Knowledge management strengthens this relationship by transforming individual expertise into collective capability. This is strategically significant because an organisation becomes vulnerable when essential knowledge remains concentrated within </w:t>
      </w:r>
      <w:proofErr w:type="gramStart"/>
      <w:r w:rsidRPr="0086759A">
        <w:rPr>
          <w:rFonts w:ascii="Times New Roman" w:hAnsi="Times New Roman" w:cs="Times New Roman"/>
          <w:color w:val="000000" w:themeColor="text1"/>
          <w:szCs w:val="24"/>
        </w:rPr>
        <w:t>particular employees</w:t>
      </w:r>
      <w:proofErr w:type="gramEnd"/>
      <w:r w:rsidRPr="0086759A">
        <w:rPr>
          <w:rFonts w:ascii="Times New Roman" w:hAnsi="Times New Roman" w:cs="Times New Roman"/>
          <w:color w:val="000000" w:themeColor="text1"/>
          <w:szCs w:val="24"/>
        </w:rPr>
        <w:t>. Collaborative working, mentoring, documentation, communities of practice, and cross-functional projects can reduce this dependence. Noe et al. (2014) similarly recognise that contemporary workplace development extends beyond formal training towards continuous and informal learning.</w:t>
      </w:r>
    </w:p>
    <w:p w14:paraId="6E700EA6"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Consequently, learning organisations should not simply create knowledgeable individuals; they should establish systems through which knowledge becomes shared, retained, and embedded within organisational routines.</w:t>
      </w:r>
    </w:p>
    <w:p w14:paraId="5BEEFB73"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5.4 Motivation, Engagement and Sustainable Performance</w:t>
      </w:r>
    </w:p>
    <w:p w14:paraId="7A31626F"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AMO framework also explains why talented and well-trained employees do not necessarily deliver high performance. Employees require both </w:t>
      </w:r>
      <w:r w:rsidRPr="0086759A">
        <w:rPr>
          <w:rFonts w:ascii="Times New Roman" w:hAnsi="Times New Roman" w:cs="Times New Roman"/>
          <w:b/>
          <w:bCs/>
          <w:color w:val="000000" w:themeColor="text1"/>
          <w:szCs w:val="24"/>
        </w:rPr>
        <w:t>motivation and opportunities to contribute</w:t>
      </w:r>
      <w:r w:rsidRPr="0086759A">
        <w:rPr>
          <w:rFonts w:ascii="Times New Roman" w:hAnsi="Times New Roman" w:cs="Times New Roman"/>
          <w:color w:val="000000" w:themeColor="text1"/>
          <w:szCs w:val="24"/>
        </w:rPr>
        <w:t xml:space="preserve"> (Jiang et al., 2012). HR practices such as recognition, career progression, fair rewards, employee participation, autonomy, and supportive management can influence employees' willingness to invest effort in organisational objectives.</w:t>
      </w:r>
    </w:p>
    <w:p w14:paraId="539A3F9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positive organisational potential of engagement is supported by Bailey et al. (2017), whose systematic review demonstrates its relevance across various workplace outcomes. Nevertheless, engagement should not be interpreted simply as employees working harder. Such an interpretation risks converting an employee-centred concept into a mechanism for work intensification.</w:t>
      </w:r>
    </w:p>
    <w:p w14:paraId="5F86B36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Guest (2017) provides an important counterbalance by arguing for an HRM approach that gives greater priority to employee well-being and positive employment relationships. This has substantial strategic relevance. An organisation might increase short-term output through demanding performance systems, but resulting burnout, absence, dissatisfaction, and turnover can undermine longer-term organisational capability.</w:t>
      </w:r>
    </w:p>
    <w:p w14:paraId="4D9DB36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Therefore, </w:t>
      </w:r>
      <w:r w:rsidRPr="0086759A">
        <w:rPr>
          <w:rFonts w:ascii="Times New Roman" w:hAnsi="Times New Roman" w:cs="Times New Roman"/>
          <w:b/>
          <w:bCs/>
          <w:color w:val="000000" w:themeColor="text1"/>
          <w:szCs w:val="24"/>
        </w:rPr>
        <w:t>sustainable organisational performance requires mutual value creation</w:t>
      </w:r>
      <w:r w:rsidRPr="0086759A">
        <w:rPr>
          <w:rFonts w:ascii="Times New Roman" w:hAnsi="Times New Roman" w:cs="Times New Roman"/>
          <w:color w:val="000000" w:themeColor="text1"/>
          <w:szCs w:val="24"/>
        </w:rPr>
        <w:t xml:space="preserve">. HR strategies should enable the organisation to achieve its objectives while simultaneously providing </w:t>
      </w:r>
      <w:r w:rsidRPr="0086759A">
        <w:rPr>
          <w:rFonts w:ascii="Times New Roman" w:hAnsi="Times New Roman" w:cs="Times New Roman"/>
          <w:color w:val="000000" w:themeColor="text1"/>
          <w:szCs w:val="24"/>
        </w:rPr>
        <w:lastRenderedPageBreak/>
        <w:t>employees with development, meaningful work, fair treatment, psychological support, and sustainable working conditions.</w:t>
      </w:r>
    </w:p>
    <w:p w14:paraId="35F7BA8D"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5.5 From Individual Practices to an Integrated HR System</w:t>
      </w:r>
    </w:p>
    <w:p w14:paraId="7BBC880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most important implication arising from the findings is that SHRM should be understood as an </w:t>
      </w:r>
      <w:r w:rsidRPr="0086759A">
        <w:rPr>
          <w:rFonts w:ascii="Times New Roman" w:hAnsi="Times New Roman" w:cs="Times New Roman"/>
          <w:b/>
          <w:bCs/>
          <w:color w:val="000000" w:themeColor="text1"/>
          <w:szCs w:val="24"/>
        </w:rPr>
        <w:t>integrated organisational system</w:t>
      </w:r>
      <w:r w:rsidRPr="0086759A">
        <w:rPr>
          <w:rFonts w:ascii="Times New Roman" w:hAnsi="Times New Roman" w:cs="Times New Roman"/>
          <w:color w:val="000000" w:themeColor="text1"/>
          <w:szCs w:val="24"/>
        </w:rPr>
        <w:t>. Jiang et al. (2012) demonstrate that HR systems influence organisational outcomes through interconnected employee-level mechanisms, while Boon et al. (2019) emphasise the importance of conceptualising HR practices as systems.</w:t>
      </w:r>
    </w:p>
    <w:p w14:paraId="0ABBD927"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For example, effective workforce planning identifies capability requirements; recruitment acquires appropriate talent; training develops capabilities; performance management establishes expectations; rewards and recognition influence motivation; engagement practices encourage contribution; and knowledge management preserves strategically valuable expertise. Weakness in one component can undermine the others.</w:t>
      </w:r>
    </w:p>
    <w:p w14:paraId="638667D6"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This interpretation challenges the universal "best practice" perspective. An HR strategy that succeeds in one organisation may not generate equivalent results elsewhere because organisations differ in strategy, culture, workforce characteristics, technology, and competitive environments. Effective SHRM therefore requires both </w:t>
      </w:r>
      <w:r w:rsidRPr="0086759A">
        <w:rPr>
          <w:rFonts w:ascii="Times New Roman" w:hAnsi="Times New Roman" w:cs="Times New Roman"/>
          <w:b/>
          <w:bCs/>
          <w:color w:val="000000" w:themeColor="text1"/>
          <w:szCs w:val="24"/>
        </w:rPr>
        <w:t>vertical alignment with business strategy and horizontal integration among HR practices</w:t>
      </w:r>
      <w:r w:rsidRPr="0086759A">
        <w:rPr>
          <w:rFonts w:ascii="Times New Roman" w:hAnsi="Times New Roman" w:cs="Times New Roman"/>
          <w:color w:val="000000" w:themeColor="text1"/>
          <w:szCs w:val="24"/>
        </w:rPr>
        <w:t>.</w:t>
      </w:r>
    </w:p>
    <w:p w14:paraId="617CF7CA" w14:textId="3480A7E4" w:rsidR="00707765" w:rsidRPr="0086759A" w:rsidRDefault="0086759A" w:rsidP="00707765">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Overall, the findings confirm that SHRM can make a significant contribution to organisational performance and competitive advantage, but its impact is conditional rather than automatic. Organisations gain the greatest strategic value from human resources when HR systems develop relevant capabilities, generate motivation, provide meaningful opportunities for contribution, facilitate knowledge sharing, and maintain employee well-being. Strategic HR effectiveness </w:t>
      </w:r>
      <w:r w:rsidRPr="0086759A">
        <w:rPr>
          <w:rFonts w:ascii="Times New Roman" w:hAnsi="Times New Roman" w:cs="Times New Roman"/>
          <w:color w:val="000000" w:themeColor="text1"/>
          <w:szCs w:val="24"/>
        </w:rPr>
        <w:lastRenderedPageBreak/>
        <w:t>should therefore be judged not by the sophistication of individual HR practices but by how coherently they contribute to sustainable organisational capability.</w:t>
      </w:r>
    </w:p>
    <w:p w14:paraId="1AC247E5" w14:textId="422F8FA8" w:rsidR="00E051E7" w:rsidRPr="00E051E7" w:rsidRDefault="0086759A" w:rsidP="00E051E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00E051E7" w:rsidRPr="00E051E7">
        <w:rPr>
          <w:rFonts w:ascii="Times New Roman" w:hAnsi="Times New Roman" w:cs="Times New Roman"/>
          <w:b/>
          <w:bCs/>
          <w:color w:val="000000" w:themeColor="text1"/>
          <w:szCs w:val="24"/>
        </w:rPr>
        <w:t>. Conclusion</w:t>
      </w:r>
    </w:p>
    <w:p w14:paraId="60C14151"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This report examined how Strategic Human Resource Management contributes to organisational performance and competitive advantage through workforce planning, recruitment and selection, talent management, employee development, knowledge management, motivation, and engagement. The analysis demonstrates that employees can constitute a strategically valuable organisational resource; however, human capital alone does not guarantee competitive advantage. The </w:t>
      </w:r>
      <w:proofErr w:type="gramStart"/>
      <w:r w:rsidRPr="0086759A">
        <w:rPr>
          <w:rFonts w:ascii="Times New Roman" w:hAnsi="Times New Roman" w:cs="Times New Roman"/>
          <w:color w:val="000000" w:themeColor="text1"/>
          <w:szCs w:val="24"/>
        </w:rPr>
        <w:t>manner in which</w:t>
      </w:r>
      <w:proofErr w:type="gramEnd"/>
      <w:r w:rsidRPr="0086759A">
        <w:rPr>
          <w:rFonts w:ascii="Times New Roman" w:hAnsi="Times New Roman" w:cs="Times New Roman"/>
          <w:color w:val="000000" w:themeColor="text1"/>
          <w:szCs w:val="24"/>
        </w:rPr>
        <w:t xml:space="preserve"> organisations acquire, develop, deploy, motivate, and retain employees determines whether workforce capabilities translate into improved organisational outcomes.</w:t>
      </w:r>
    </w:p>
    <w:p w14:paraId="70F3A71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Workforce planning enables organisations to anticipate future capability requirements, while strategic recruitment and talent management help acquire and retain employees capable of supporting organisational objectives. Training and continuous development strengthen employee competencies, whereas knowledge-management systems enable individual expertise to become collective organisational capability. Motivation and engagement subsequently influence whether employees are willing to apply these capabilities effectively.</w:t>
      </w:r>
    </w:p>
    <w:p w14:paraId="4E5D7E4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report also demonstrates that sustainable performance cannot be achieved through isolated HR interventions. Effective SHRM requires an integrated system in which individual practices complement one another and remain aligned with organisational strategy. Moreover, performance objectives should be balanced with employee well-being, fairness, development, and sustainable working conditions.</w:t>
      </w:r>
    </w:p>
    <w:p w14:paraId="73C19BA4"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The central conclusion is therefore that </w:t>
      </w:r>
      <w:r w:rsidRPr="0086759A">
        <w:rPr>
          <w:rFonts w:ascii="Times New Roman" w:hAnsi="Times New Roman" w:cs="Times New Roman"/>
          <w:b/>
          <w:bCs/>
          <w:color w:val="000000" w:themeColor="text1"/>
          <w:szCs w:val="24"/>
        </w:rPr>
        <w:t>SHRM contributes most effectively to competitive advantage when people management is strategically aligned, internally integrated, employee-centred, and adaptable</w:t>
      </w:r>
      <w:r w:rsidRPr="0086759A">
        <w:rPr>
          <w:rFonts w:ascii="Times New Roman" w:hAnsi="Times New Roman" w:cs="Times New Roman"/>
          <w:color w:val="000000" w:themeColor="text1"/>
          <w:szCs w:val="24"/>
        </w:rPr>
        <w:t>. Organisations should continually evaluate emerging capability requirements, develop internal talent, strengthen knowledge sharing, create meaningful opportunities for employee participation, and measure HR effectiveness through both organisational and employee outcomes. In this way, SHRM can move beyond its traditional administrative function and operate as a strategic mechanism for building organisational resilience, adaptability, and sustainable long-term performance.</w:t>
      </w:r>
    </w:p>
    <w:p w14:paraId="657CD178"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References</w:t>
      </w:r>
    </w:p>
    <w:p w14:paraId="007CE2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Bailey, C., Madden, A., Alfes, K., &amp; Fletcher, L. (2017). The meaning, antecedents and outcomes of employee engagement: A narrative synthesis. </w:t>
      </w:r>
      <w:r w:rsidRPr="0086759A">
        <w:rPr>
          <w:rFonts w:ascii="Times New Roman" w:hAnsi="Times New Roman" w:cs="Times New Roman"/>
          <w:i/>
          <w:iCs/>
          <w:color w:val="000000" w:themeColor="text1"/>
          <w:szCs w:val="24"/>
        </w:rPr>
        <w:t>International Journal of Management Reviews, 19</w:t>
      </w:r>
      <w:r w:rsidRPr="0086759A">
        <w:rPr>
          <w:rFonts w:ascii="Times New Roman" w:hAnsi="Times New Roman" w:cs="Times New Roman"/>
          <w:color w:val="000000" w:themeColor="text1"/>
          <w:szCs w:val="24"/>
        </w:rPr>
        <w:t xml:space="preserve">(1), 31–53. </w:t>
      </w:r>
      <w:hyperlink r:id="rId7" w:tgtFrame="_new" w:history="1">
        <w:r w:rsidRPr="0086759A">
          <w:rPr>
            <w:rStyle w:val="Hyperlink"/>
            <w:rFonts w:ascii="Times New Roman" w:hAnsi="Times New Roman" w:cs="Times New Roman"/>
            <w:szCs w:val="24"/>
          </w:rPr>
          <w:t>https://doi.org/10.1111/ijmr.12077</w:t>
        </w:r>
      </w:hyperlink>
    </w:p>
    <w:p w14:paraId="51FEB72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Barney, J. (1991). Firm resources and sustained competitive advantage. </w:t>
      </w:r>
      <w:r w:rsidRPr="0086759A">
        <w:rPr>
          <w:rFonts w:ascii="Times New Roman" w:hAnsi="Times New Roman" w:cs="Times New Roman"/>
          <w:i/>
          <w:iCs/>
          <w:color w:val="000000" w:themeColor="text1"/>
          <w:szCs w:val="24"/>
        </w:rPr>
        <w:t>Journal of Management, 17</w:t>
      </w:r>
      <w:r w:rsidRPr="0086759A">
        <w:rPr>
          <w:rFonts w:ascii="Times New Roman" w:hAnsi="Times New Roman" w:cs="Times New Roman"/>
          <w:color w:val="000000" w:themeColor="text1"/>
          <w:szCs w:val="24"/>
        </w:rPr>
        <w:t xml:space="preserve">(1), 99–120. </w:t>
      </w:r>
      <w:hyperlink r:id="rId8" w:tgtFrame="_new" w:history="1">
        <w:r w:rsidRPr="0086759A">
          <w:rPr>
            <w:rStyle w:val="Hyperlink"/>
            <w:rFonts w:ascii="Times New Roman" w:hAnsi="Times New Roman" w:cs="Times New Roman"/>
            <w:szCs w:val="24"/>
          </w:rPr>
          <w:t>https://doi.org/10.1177/014920639101700108</w:t>
        </w:r>
      </w:hyperlink>
    </w:p>
    <w:p w14:paraId="33C58AAB"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Becker, B. E., &amp; </w:t>
      </w:r>
      <w:proofErr w:type="spellStart"/>
      <w:r w:rsidRPr="0086759A">
        <w:rPr>
          <w:rFonts w:ascii="Times New Roman" w:hAnsi="Times New Roman" w:cs="Times New Roman"/>
          <w:color w:val="000000" w:themeColor="text1"/>
          <w:szCs w:val="24"/>
        </w:rPr>
        <w:t>Huselid</w:t>
      </w:r>
      <w:proofErr w:type="spellEnd"/>
      <w:r w:rsidRPr="0086759A">
        <w:rPr>
          <w:rFonts w:ascii="Times New Roman" w:hAnsi="Times New Roman" w:cs="Times New Roman"/>
          <w:color w:val="000000" w:themeColor="text1"/>
          <w:szCs w:val="24"/>
        </w:rPr>
        <w:t xml:space="preserve">, M. A. (2006). Strategic human resources management: Where do we go from here? </w:t>
      </w:r>
      <w:r w:rsidRPr="0086759A">
        <w:rPr>
          <w:rFonts w:ascii="Times New Roman" w:hAnsi="Times New Roman" w:cs="Times New Roman"/>
          <w:i/>
          <w:iCs/>
          <w:color w:val="000000" w:themeColor="text1"/>
          <w:szCs w:val="24"/>
        </w:rPr>
        <w:t>Journal of Management, 32</w:t>
      </w:r>
      <w:r w:rsidRPr="0086759A">
        <w:rPr>
          <w:rFonts w:ascii="Times New Roman" w:hAnsi="Times New Roman" w:cs="Times New Roman"/>
          <w:color w:val="000000" w:themeColor="text1"/>
          <w:szCs w:val="24"/>
        </w:rPr>
        <w:t xml:space="preserve">(6), 898–925. </w:t>
      </w:r>
      <w:hyperlink r:id="rId9" w:tgtFrame="_new" w:history="1">
        <w:r w:rsidRPr="0086759A">
          <w:rPr>
            <w:rStyle w:val="Hyperlink"/>
            <w:rFonts w:ascii="Times New Roman" w:hAnsi="Times New Roman" w:cs="Times New Roman"/>
            <w:szCs w:val="24"/>
          </w:rPr>
          <w:t>https://doi.org/10.1177/0149206306293668</w:t>
        </w:r>
      </w:hyperlink>
    </w:p>
    <w:p w14:paraId="3C65A1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Boon, C., Den Hartog, D. N., &amp; Lepak, D. P. (2019). A systematic review of human resource management systems and their measurement. </w:t>
      </w:r>
      <w:r w:rsidRPr="0086759A">
        <w:rPr>
          <w:rFonts w:ascii="Times New Roman" w:hAnsi="Times New Roman" w:cs="Times New Roman"/>
          <w:i/>
          <w:iCs/>
          <w:color w:val="000000" w:themeColor="text1"/>
          <w:szCs w:val="24"/>
        </w:rPr>
        <w:t>Journal of Management, 45</w:t>
      </w:r>
      <w:r w:rsidRPr="0086759A">
        <w:rPr>
          <w:rFonts w:ascii="Times New Roman" w:hAnsi="Times New Roman" w:cs="Times New Roman"/>
          <w:color w:val="000000" w:themeColor="text1"/>
          <w:szCs w:val="24"/>
        </w:rPr>
        <w:t xml:space="preserve">(6), 2498–2537. </w:t>
      </w:r>
      <w:hyperlink r:id="rId10" w:tgtFrame="_new" w:history="1">
        <w:r w:rsidRPr="0086759A">
          <w:rPr>
            <w:rStyle w:val="Hyperlink"/>
            <w:rFonts w:ascii="Times New Roman" w:hAnsi="Times New Roman" w:cs="Times New Roman"/>
            <w:szCs w:val="24"/>
          </w:rPr>
          <w:t>https://doi.org/10.1177/0149206318818718</w:t>
        </w:r>
      </w:hyperlink>
    </w:p>
    <w:p w14:paraId="21E634F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Boxall, P., &amp; Purcell, J. (2016). </w:t>
      </w:r>
      <w:r w:rsidRPr="0086759A">
        <w:rPr>
          <w:rFonts w:ascii="Times New Roman" w:hAnsi="Times New Roman" w:cs="Times New Roman"/>
          <w:i/>
          <w:iCs/>
          <w:color w:val="000000" w:themeColor="text1"/>
          <w:szCs w:val="24"/>
        </w:rPr>
        <w:t>Strategy and human resource management</w:t>
      </w:r>
      <w:r w:rsidRPr="0086759A">
        <w:rPr>
          <w:rFonts w:ascii="Times New Roman" w:hAnsi="Times New Roman" w:cs="Times New Roman"/>
          <w:color w:val="000000" w:themeColor="text1"/>
          <w:szCs w:val="24"/>
        </w:rPr>
        <w:t xml:space="preserve"> (4th ed.). Palgrave Macmillan.</w:t>
      </w:r>
    </w:p>
    <w:p w14:paraId="178B935F"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Collings, D. G., </w:t>
      </w:r>
      <w:proofErr w:type="spellStart"/>
      <w:r w:rsidRPr="0086759A">
        <w:rPr>
          <w:rFonts w:ascii="Times New Roman" w:hAnsi="Times New Roman" w:cs="Times New Roman"/>
          <w:color w:val="000000" w:themeColor="text1"/>
          <w:szCs w:val="24"/>
        </w:rPr>
        <w:t>Mellahi</w:t>
      </w:r>
      <w:proofErr w:type="spellEnd"/>
      <w:r w:rsidRPr="0086759A">
        <w:rPr>
          <w:rFonts w:ascii="Times New Roman" w:hAnsi="Times New Roman" w:cs="Times New Roman"/>
          <w:color w:val="000000" w:themeColor="text1"/>
          <w:szCs w:val="24"/>
        </w:rPr>
        <w:t xml:space="preserve">, K., &amp; Cascio, W. F. (2019). Global talent management and performance in multinational enterprises: A multilevel perspective. </w:t>
      </w:r>
      <w:r w:rsidRPr="0086759A">
        <w:rPr>
          <w:rFonts w:ascii="Times New Roman" w:hAnsi="Times New Roman" w:cs="Times New Roman"/>
          <w:i/>
          <w:iCs/>
          <w:color w:val="000000" w:themeColor="text1"/>
          <w:szCs w:val="24"/>
        </w:rPr>
        <w:t>Journal of Management, 45</w:t>
      </w:r>
      <w:r w:rsidRPr="0086759A">
        <w:rPr>
          <w:rFonts w:ascii="Times New Roman" w:hAnsi="Times New Roman" w:cs="Times New Roman"/>
          <w:color w:val="000000" w:themeColor="text1"/>
          <w:szCs w:val="24"/>
        </w:rPr>
        <w:t xml:space="preserve">(2), 540–566. </w:t>
      </w:r>
      <w:hyperlink r:id="rId11" w:tgtFrame="_new" w:history="1">
        <w:r w:rsidRPr="0086759A">
          <w:rPr>
            <w:rStyle w:val="Hyperlink"/>
            <w:rFonts w:ascii="Times New Roman" w:hAnsi="Times New Roman" w:cs="Times New Roman"/>
            <w:szCs w:val="24"/>
          </w:rPr>
          <w:t>https://doi.org/10.1177/0149206318757018</w:t>
        </w:r>
      </w:hyperlink>
    </w:p>
    <w:p w14:paraId="60A1659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Delery, J. E., &amp;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xml:space="preserve">, D. (2017). Strategic human resource management, human capital and competitive advantage: Is the field going in circles? </w:t>
      </w:r>
      <w:r w:rsidRPr="0086759A">
        <w:rPr>
          <w:rFonts w:ascii="Times New Roman" w:hAnsi="Times New Roman" w:cs="Times New Roman"/>
          <w:i/>
          <w:iCs/>
          <w:color w:val="000000" w:themeColor="text1"/>
          <w:szCs w:val="24"/>
        </w:rPr>
        <w:t>Human Resource Management Journal, 27</w:t>
      </w:r>
      <w:r w:rsidRPr="0086759A">
        <w:rPr>
          <w:rFonts w:ascii="Times New Roman" w:hAnsi="Times New Roman" w:cs="Times New Roman"/>
          <w:color w:val="000000" w:themeColor="text1"/>
          <w:szCs w:val="24"/>
        </w:rPr>
        <w:t xml:space="preserve">(1), 1–21. </w:t>
      </w:r>
      <w:hyperlink r:id="rId12" w:tgtFrame="_new" w:history="1">
        <w:r w:rsidRPr="0086759A">
          <w:rPr>
            <w:rStyle w:val="Hyperlink"/>
            <w:rFonts w:ascii="Times New Roman" w:hAnsi="Times New Roman" w:cs="Times New Roman"/>
            <w:szCs w:val="24"/>
          </w:rPr>
          <w:t>https://doi.org/10.1111/1748-8583.12137</w:t>
        </w:r>
      </w:hyperlink>
    </w:p>
    <w:p w14:paraId="2AC3805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Guest, D. E. (2017). Human resource management and employee well-being: Towards a new analytic framework. </w:t>
      </w:r>
      <w:r w:rsidRPr="0086759A">
        <w:rPr>
          <w:rFonts w:ascii="Times New Roman" w:hAnsi="Times New Roman" w:cs="Times New Roman"/>
          <w:i/>
          <w:iCs/>
          <w:color w:val="000000" w:themeColor="text1"/>
          <w:szCs w:val="24"/>
        </w:rPr>
        <w:t>Human Resource Management Journal, 27</w:t>
      </w:r>
      <w:r w:rsidRPr="0086759A">
        <w:rPr>
          <w:rFonts w:ascii="Times New Roman" w:hAnsi="Times New Roman" w:cs="Times New Roman"/>
          <w:color w:val="000000" w:themeColor="text1"/>
          <w:szCs w:val="24"/>
        </w:rPr>
        <w:t xml:space="preserve">(1), 22–38. </w:t>
      </w:r>
      <w:hyperlink r:id="rId13" w:tgtFrame="_new" w:history="1">
        <w:r w:rsidRPr="0086759A">
          <w:rPr>
            <w:rStyle w:val="Hyperlink"/>
            <w:rFonts w:ascii="Times New Roman" w:hAnsi="Times New Roman" w:cs="Times New Roman"/>
            <w:szCs w:val="24"/>
          </w:rPr>
          <w:t>https://doi.org/10.1111/1748-8583.12139</w:t>
        </w:r>
      </w:hyperlink>
    </w:p>
    <w:p w14:paraId="29204B33" w14:textId="77777777" w:rsidR="0086759A" w:rsidRPr="0086759A" w:rsidRDefault="0086759A" w:rsidP="0086759A">
      <w:pPr>
        <w:spacing w:line="480" w:lineRule="auto"/>
        <w:rPr>
          <w:rFonts w:ascii="Times New Roman" w:hAnsi="Times New Roman" w:cs="Times New Roman"/>
          <w:color w:val="000000" w:themeColor="text1"/>
          <w:szCs w:val="24"/>
        </w:rPr>
      </w:pPr>
      <w:proofErr w:type="spellStart"/>
      <w:r w:rsidRPr="0086759A">
        <w:rPr>
          <w:rFonts w:ascii="Times New Roman" w:hAnsi="Times New Roman" w:cs="Times New Roman"/>
          <w:color w:val="000000" w:themeColor="text1"/>
          <w:szCs w:val="24"/>
        </w:rPr>
        <w:t>Huselid</w:t>
      </w:r>
      <w:proofErr w:type="spellEnd"/>
      <w:r w:rsidRPr="0086759A">
        <w:rPr>
          <w:rFonts w:ascii="Times New Roman" w:hAnsi="Times New Roman" w:cs="Times New Roman"/>
          <w:color w:val="000000" w:themeColor="text1"/>
          <w:szCs w:val="24"/>
        </w:rPr>
        <w:t xml:space="preserve">, M. A. (1995). The impact of human resource management practices on turnover, productivity, and corporate financial performance. </w:t>
      </w:r>
      <w:r w:rsidRPr="0086759A">
        <w:rPr>
          <w:rFonts w:ascii="Times New Roman" w:hAnsi="Times New Roman" w:cs="Times New Roman"/>
          <w:i/>
          <w:iCs/>
          <w:color w:val="000000" w:themeColor="text1"/>
          <w:szCs w:val="24"/>
        </w:rPr>
        <w:t>Academy of Management Journal, 38</w:t>
      </w:r>
      <w:r w:rsidRPr="0086759A">
        <w:rPr>
          <w:rFonts w:ascii="Times New Roman" w:hAnsi="Times New Roman" w:cs="Times New Roman"/>
          <w:color w:val="000000" w:themeColor="text1"/>
          <w:szCs w:val="24"/>
        </w:rPr>
        <w:t>(3), 635–672. https://doi.org/10.2307/256741</w:t>
      </w:r>
    </w:p>
    <w:p w14:paraId="56F1AE14"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Jiang, K., Lepak, D. P., Hu, J., &amp; Baer, J. C. (2012). How does human resource management influence organizational outcomes? A meta-analytic investigation of mediating mechanisms. </w:t>
      </w:r>
      <w:r w:rsidRPr="0086759A">
        <w:rPr>
          <w:rFonts w:ascii="Times New Roman" w:hAnsi="Times New Roman" w:cs="Times New Roman"/>
          <w:i/>
          <w:iCs/>
          <w:color w:val="000000" w:themeColor="text1"/>
          <w:szCs w:val="24"/>
        </w:rPr>
        <w:t>Academy of Management Journal, 55</w:t>
      </w:r>
      <w:r w:rsidRPr="0086759A">
        <w:rPr>
          <w:rFonts w:ascii="Times New Roman" w:hAnsi="Times New Roman" w:cs="Times New Roman"/>
          <w:color w:val="000000" w:themeColor="text1"/>
          <w:szCs w:val="24"/>
        </w:rPr>
        <w:t xml:space="preserve">(6), 1264–1294. </w:t>
      </w:r>
      <w:hyperlink r:id="rId14" w:tgtFrame="_new" w:history="1">
        <w:r w:rsidRPr="0086759A">
          <w:rPr>
            <w:rStyle w:val="Hyperlink"/>
            <w:rFonts w:ascii="Times New Roman" w:hAnsi="Times New Roman" w:cs="Times New Roman"/>
            <w:szCs w:val="24"/>
          </w:rPr>
          <w:t>https://doi.org/10.5465/amj.2011.0088</w:t>
        </w:r>
      </w:hyperlink>
    </w:p>
    <w:p w14:paraId="10B02B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Jiang, K., &amp; Messersmith, J. (2018). On the shoulders of giants: A meta-review of strategic human resource management. </w:t>
      </w:r>
      <w:r w:rsidRPr="0086759A">
        <w:rPr>
          <w:rFonts w:ascii="Times New Roman" w:hAnsi="Times New Roman" w:cs="Times New Roman"/>
          <w:i/>
          <w:iCs/>
          <w:color w:val="000000" w:themeColor="text1"/>
          <w:szCs w:val="24"/>
        </w:rPr>
        <w:t>The International Journal of Human Resource Management, 29</w:t>
      </w:r>
      <w:r w:rsidRPr="0086759A">
        <w:rPr>
          <w:rFonts w:ascii="Times New Roman" w:hAnsi="Times New Roman" w:cs="Times New Roman"/>
          <w:color w:val="000000" w:themeColor="text1"/>
          <w:szCs w:val="24"/>
        </w:rPr>
        <w:t xml:space="preserve">(1), 6–33. </w:t>
      </w:r>
      <w:hyperlink r:id="rId15" w:tgtFrame="_new" w:history="1">
        <w:r w:rsidRPr="0086759A">
          <w:rPr>
            <w:rStyle w:val="Hyperlink"/>
            <w:rFonts w:ascii="Times New Roman" w:hAnsi="Times New Roman" w:cs="Times New Roman"/>
            <w:szCs w:val="24"/>
          </w:rPr>
          <w:t>https://doi.org/10.1080/09585192.2017.1384930</w:t>
        </w:r>
      </w:hyperlink>
    </w:p>
    <w:p w14:paraId="51763FFC"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Lepak, D. P., Liao, H., Chung, Y., &amp; Harden, E. E. (2006). A conceptual review of human resource management systems in strategic human resource management research. </w:t>
      </w:r>
      <w:r w:rsidRPr="0086759A">
        <w:rPr>
          <w:rFonts w:ascii="Times New Roman" w:hAnsi="Times New Roman" w:cs="Times New Roman"/>
          <w:i/>
          <w:iCs/>
          <w:color w:val="000000" w:themeColor="text1"/>
          <w:szCs w:val="24"/>
        </w:rPr>
        <w:t>Research in Personnel and Human Resources Management, 25</w:t>
      </w:r>
      <w:r w:rsidRPr="0086759A">
        <w:rPr>
          <w:rFonts w:ascii="Times New Roman" w:hAnsi="Times New Roman" w:cs="Times New Roman"/>
          <w:color w:val="000000" w:themeColor="text1"/>
          <w:szCs w:val="24"/>
        </w:rPr>
        <w:t>, 217–271. https://doi.org/10.1016/S0742-7301(06)25006-0</w:t>
      </w:r>
    </w:p>
    <w:p w14:paraId="4081751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Noe, R. A., Clarke, A. D. M., &amp; Klein, H. J. (2014). Learning in the twenty-first-century workplace. </w:t>
      </w:r>
      <w:r w:rsidRPr="0086759A">
        <w:rPr>
          <w:rFonts w:ascii="Times New Roman" w:hAnsi="Times New Roman" w:cs="Times New Roman"/>
          <w:i/>
          <w:iCs/>
          <w:color w:val="000000" w:themeColor="text1"/>
          <w:szCs w:val="24"/>
        </w:rPr>
        <w:t xml:space="preserve">Annual Review of Organizational Psychology and Organizational </w:t>
      </w:r>
      <w:proofErr w:type="spellStart"/>
      <w:r w:rsidRPr="0086759A">
        <w:rPr>
          <w:rFonts w:ascii="Times New Roman" w:hAnsi="Times New Roman" w:cs="Times New Roman"/>
          <w:i/>
          <w:iCs/>
          <w:color w:val="000000" w:themeColor="text1"/>
          <w:szCs w:val="24"/>
        </w:rPr>
        <w:t>Behavior</w:t>
      </w:r>
      <w:proofErr w:type="spellEnd"/>
      <w:r w:rsidRPr="0086759A">
        <w:rPr>
          <w:rFonts w:ascii="Times New Roman" w:hAnsi="Times New Roman" w:cs="Times New Roman"/>
          <w:i/>
          <w:iCs/>
          <w:color w:val="000000" w:themeColor="text1"/>
          <w:szCs w:val="24"/>
        </w:rPr>
        <w:t>, 1</w:t>
      </w:r>
      <w:r w:rsidRPr="0086759A">
        <w:rPr>
          <w:rFonts w:ascii="Times New Roman" w:hAnsi="Times New Roman" w:cs="Times New Roman"/>
          <w:color w:val="000000" w:themeColor="text1"/>
          <w:szCs w:val="24"/>
        </w:rPr>
        <w:t xml:space="preserve">, 245–275. </w:t>
      </w:r>
      <w:hyperlink r:id="rId16" w:tgtFrame="_new" w:history="1">
        <w:r w:rsidRPr="0086759A">
          <w:rPr>
            <w:rStyle w:val="Hyperlink"/>
            <w:rFonts w:ascii="Times New Roman" w:hAnsi="Times New Roman" w:cs="Times New Roman"/>
            <w:szCs w:val="24"/>
          </w:rPr>
          <w:t>https://doi.org/10.1146/annurev-orgpsych-031413-091321</w:t>
        </w:r>
      </w:hyperlink>
    </w:p>
    <w:p w14:paraId="41751B2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Paauwe, J., &amp; Boon, C. (2018). Strategic HRM: A critical review. In D. G. Collings, G. T. Wood, &amp; L. T. Szamosi (Eds.), </w:t>
      </w:r>
      <w:r w:rsidRPr="0086759A">
        <w:rPr>
          <w:rFonts w:ascii="Times New Roman" w:hAnsi="Times New Roman" w:cs="Times New Roman"/>
          <w:i/>
          <w:iCs/>
          <w:color w:val="000000" w:themeColor="text1"/>
          <w:szCs w:val="24"/>
        </w:rPr>
        <w:t>Human resource management: A critical approach</w:t>
      </w:r>
      <w:r w:rsidRPr="0086759A">
        <w:rPr>
          <w:rFonts w:ascii="Times New Roman" w:hAnsi="Times New Roman" w:cs="Times New Roman"/>
          <w:color w:val="000000" w:themeColor="text1"/>
          <w:szCs w:val="24"/>
        </w:rPr>
        <w:t xml:space="preserve"> (2nd ed., pp. 49–73). Routledge.</w:t>
      </w:r>
    </w:p>
    <w:p w14:paraId="449FFC1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Peccei, R., &amp; Van De Voorde, K. (2019). Human resource management–well-being–performance research revisited: Past, present, and future. </w:t>
      </w:r>
      <w:r w:rsidRPr="0086759A">
        <w:rPr>
          <w:rFonts w:ascii="Times New Roman" w:hAnsi="Times New Roman" w:cs="Times New Roman"/>
          <w:i/>
          <w:iCs/>
          <w:color w:val="000000" w:themeColor="text1"/>
          <w:szCs w:val="24"/>
        </w:rPr>
        <w:t>Human Resource Management Journal, 29</w:t>
      </w:r>
      <w:r w:rsidRPr="0086759A">
        <w:rPr>
          <w:rFonts w:ascii="Times New Roman" w:hAnsi="Times New Roman" w:cs="Times New Roman"/>
          <w:color w:val="000000" w:themeColor="text1"/>
          <w:szCs w:val="24"/>
        </w:rPr>
        <w:t xml:space="preserve">(4), 539–563. </w:t>
      </w:r>
      <w:hyperlink r:id="rId17" w:tgtFrame="_new" w:history="1">
        <w:r w:rsidRPr="0086759A">
          <w:rPr>
            <w:rStyle w:val="Hyperlink"/>
            <w:rFonts w:ascii="Times New Roman" w:hAnsi="Times New Roman" w:cs="Times New Roman"/>
            <w:szCs w:val="24"/>
          </w:rPr>
          <w:t>https://doi.org/10.1111/1748-8583.12254</w:t>
        </w:r>
      </w:hyperlink>
    </w:p>
    <w:p w14:paraId="4897C6E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Wright, P. M., &amp; McMahan, G. C. (2011). Exploring human capital: Putting human back into strategic human resource management. </w:t>
      </w:r>
      <w:r w:rsidRPr="0086759A">
        <w:rPr>
          <w:rFonts w:ascii="Times New Roman" w:hAnsi="Times New Roman" w:cs="Times New Roman"/>
          <w:i/>
          <w:iCs/>
          <w:color w:val="000000" w:themeColor="text1"/>
          <w:szCs w:val="24"/>
        </w:rPr>
        <w:t>Human Resource Management Journal, 21</w:t>
      </w:r>
      <w:r w:rsidRPr="0086759A">
        <w:rPr>
          <w:rFonts w:ascii="Times New Roman" w:hAnsi="Times New Roman" w:cs="Times New Roman"/>
          <w:color w:val="000000" w:themeColor="text1"/>
          <w:szCs w:val="24"/>
        </w:rPr>
        <w:t xml:space="preserve">(2), 93–104. </w:t>
      </w:r>
      <w:hyperlink r:id="rId18" w:tgtFrame="_new" w:history="1">
        <w:r w:rsidRPr="0086759A">
          <w:rPr>
            <w:rStyle w:val="Hyperlink"/>
            <w:rFonts w:ascii="Times New Roman" w:hAnsi="Times New Roman" w:cs="Times New Roman"/>
            <w:szCs w:val="24"/>
          </w:rPr>
          <w:t>https://doi.org/10.1111/j.1748-8583.2010.00165.x</w:t>
        </w:r>
      </w:hyperlink>
    </w:p>
    <w:p w14:paraId="18D123F1" w14:textId="6C270995" w:rsidR="00F11085" w:rsidRPr="003A3DF6" w:rsidRDefault="00F11085" w:rsidP="0086759A">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C6236"/>
    <w:multiLevelType w:val="hybridMultilevel"/>
    <w:tmpl w:val="A506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D6933"/>
    <w:multiLevelType w:val="hybridMultilevel"/>
    <w:tmpl w:val="3F1A560E"/>
    <w:lvl w:ilvl="0" w:tplc="8FB8F07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 w:numId="2" w16cid:durableId="627512335">
    <w:abstractNumId w:val="1"/>
  </w:num>
  <w:num w:numId="3" w16cid:durableId="16860571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E71ED"/>
    <w:rsid w:val="001F1C7B"/>
    <w:rsid w:val="00234B80"/>
    <w:rsid w:val="00243A7C"/>
    <w:rsid w:val="00245F8D"/>
    <w:rsid w:val="00257256"/>
    <w:rsid w:val="002576A9"/>
    <w:rsid w:val="002700C5"/>
    <w:rsid w:val="00275EAE"/>
    <w:rsid w:val="00277625"/>
    <w:rsid w:val="002B3F3B"/>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59A"/>
    <w:rsid w:val="00867CF1"/>
    <w:rsid w:val="0087585B"/>
    <w:rsid w:val="008778A3"/>
    <w:rsid w:val="00891692"/>
    <w:rsid w:val="00893C51"/>
    <w:rsid w:val="0089759A"/>
    <w:rsid w:val="008A79F5"/>
    <w:rsid w:val="008B7D13"/>
    <w:rsid w:val="008C04A8"/>
    <w:rsid w:val="008F64CE"/>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13A6A"/>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85CF2"/>
    <w:rsid w:val="00CA0B43"/>
    <w:rsid w:val="00CA49B5"/>
    <w:rsid w:val="00CC17BF"/>
    <w:rsid w:val="00D12C61"/>
    <w:rsid w:val="00D1330E"/>
    <w:rsid w:val="00D33052"/>
    <w:rsid w:val="00D424BE"/>
    <w:rsid w:val="00D432D8"/>
    <w:rsid w:val="00D558A7"/>
    <w:rsid w:val="00D67892"/>
    <w:rsid w:val="00D74358"/>
    <w:rsid w:val="00D74A74"/>
    <w:rsid w:val="00D76B0C"/>
    <w:rsid w:val="00D92798"/>
    <w:rsid w:val="00DD2AB5"/>
    <w:rsid w:val="00DD48B2"/>
    <w:rsid w:val="00DD4BFF"/>
    <w:rsid w:val="00DF3FD0"/>
    <w:rsid w:val="00E031DE"/>
    <w:rsid w:val="00E0339E"/>
    <w:rsid w:val="00E051E7"/>
    <w:rsid w:val="00E072DA"/>
    <w:rsid w:val="00E47DA5"/>
    <w:rsid w:val="00E53749"/>
    <w:rsid w:val="00E569FC"/>
    <w:rsid w:val="00E83A4B"/>
    <w:rsid w:val="00E93CA6"/>
    <w:rsid w:val="00E93D2F"/>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hyperlink" Target="https://doi.org/10.1111/1748-8583.12139" TargetMode="External"/><Relationship Id="rId18" Type="http://schemas.openxmlformats.org/officeDocument/2006/relationships/hyperlink" Target="https://doi.org/10.1111/j.1748-8583.2010.00165.x" TargetMode="External"/><Relationship Id="rId3" Type="http://schemas.openxmlformats.org/officeDocument/2006/relationships/styles" Target="styles.xml"/><Relationship Id="rId7" Type="http://schemas.openxmlformats.org/officeDocument/2006/relationships/hyperlink" Target="https://doi.org/10.1111/ijmr.12077" TargetMode="External"/><Relationship Id="rId12" Type="http://schemas.openxmlformats.org/officeDocument/2006/relationships/hyperlink" Target="https://doi.org/10.1111/1748-8583.12137" TargetMode="External"/><Relationship Id="rId17" Type="http://schemas.openxmlformats.org/officeDocument/2006/relationships/hyperlink" Target="https://doi.org/10.1111/1748-8583.12254" TargetMode="External"/><Relationship Id="rId2" Type="http://schemas.openxmlformats.org/officeDocument/2006/relationships/numbering" Target="numbering.xml"/><Relationship Id="rId16" Type="http://schemas.openxmlformats.org/officeDocument/2006/relationships/hyperlink" Target="https://doi.org/10.1146/annurev-orgpsych-031413-0913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49206318757018" TargetMode="External"/><Relationship Id="rId5" Type="http://schemas.openxmlformats.org/officeDocument/2006/relationships/webSettings" Target="webSettings.xml"/><Relationship Id="rId15" Type="http://schemas.openxmlformats.org/officeDocument/2006/relationships/hyperlink" Target="https://doi.org/10.1080/09585192.2017.1384930" TargetMode="External"/><Relationship Id="rId10" Type="http://schemas.openxmlformats.org/officeDocument/2006/relationships/hyperlink" Target="https://doi.org/10.1177/014920631881871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149206306293668" TargetMode="External"/><Relationship Id="rId14" Type="http://schemas.openxmlformats.org/officeDocument/2006/relationships/hyperlink" Target="https://doi.org/10.5465/amj.2011.0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8075</Words>
  <Characters>46034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2026-09-03T16:31:00Z</dcterms:created>
  <dcterms:modified xsi:type="dcterms:W3CDTF">2026-09-03T16:31:00Z</dcterms:modified>
</cp:coreProperties>
</file>