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FC0347" w:rsidRDefault="0019504D" w:rsidP="0019504D">
      <w:pPr>
        <w:rPr>
          <w:lang w:val="en-US"/>
        </w:rPr>
      </w:pPr>
      <w:r w:rsidRPr="00FC0347">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FC0347" w:rsidRDefault="00661030" w:rsidP="00661030">
      <w:pPr>
        <w:rPr>
          <w:lang w:val="en-US"/>
        </w:rPr>
      </w:pPr>
      <w:r w:rsidRPr="00FC0347">
        <w:rPr>
          <w:lang w:val="en-US"/>
        </w:rPr>
        <w:t>Tourism</w:t>
      </w:r>
      <w:r w:rsidR="00C21EBA" w:rsidRPr="00FC0347">
        <w:rPr>
          <w:lang w:val="en-US"/>
        </w:rPr>
        <w:t xml:space="preserve"> </w:t>
      </w:r>
      <w:r w:rsidR="00481859" w:rsidRPr="00FC0347">
        <w:rPr>
          <w:lang w:val="en-US"/>
        </w:rPr>
        <w:t>Law and Legislation</w:t>
      </w:r>
    </w:p>
    <w:p w14:paraId="7AF8CAD3" w14:textId="77777777" w:rsidR="0019504D" w:rsidRPr="00FC0347" w:rsidRDefault="0019504D" w:rsidP="0019504D">
      <w:pPr>
        <w:rPr>
          <w:lang w:val="en-US"/>
        </w:rPr>
      </w:pPr>
      <w:r w:rsidRPr="00FC0347">
        <w:rPr>
          <w:lang w:val="en-US"/>
        </w:rPr>
        <w:t xml:space="preserve">Assignment </w:t>
      </w:r>
      <w:r w:rsidR="00716E23" w:rsidRPr="00FC0347">
        <w:rPr>
          <w:lang w:val="en-US"/>
        </w:rPr>
        <w:t>2</w:t>
      </w:r>
    </w:p>
    <w:p w14:paraId="3589F145" w14:textId="77777777" w:rsidR="0019504D" w:rsidRPr="00FC0347" w:rsidRDefault="00716E23" w:rsidP="0019504D">
      <w:pPr>
        <w:rPr>
          <w:lang w:val="en-US"/>
        </w:rPr>
      </w:pPr>
      <w:r w:rsidRPr="00FC0347">
        <w:rPr>
          <w:lang w:val="en-US"/>
        </w:rPr>
        <w:t>14</w:t>
      </w:r>
      <w:r w:rsidR="0019504D" w:rsidRPr="00FC0347">
        <w:rPr>
          <w:lang w:val="en-US"/>
        </w:rPr>
        <w:t>.0</w:t>
      </w:r>
      <w:r w:rsidR="00481859" w:rsidRPr="00FC0347">
        <w:rPr>
          <w:lang w:val="en-US"/>
        </w:rPr>
        <w:t>1</w:t>
      </w:r>
      <w:r w:rsidR="0019504D" w:rsidRPr="00FC0347">
        <w:rPr>
          <w:lang w:val="en-US"/>
        </w:rPr>
        <w:t>.2025</w:t>
      </w:r>
    </w:p>
    <w:p w14:paraId="07F9BE35" w14:textId="77777777" w:rsidR="0019504D" w:rsidRPr="00FC0347" w:rsidRDefault="0019504D"/>
    <w:p w14:paraId="535E1485" w14:textId="77777777" w:rsidR="00CD620A" w:rsidRPr="00FC0347" w:rsidRDefault="00CD620A"/>
    <w:p w14:paraId="5B460D21" w14:textId="77777777" w:rsidR="00CD620A" w:rsidRPr="00FC0347" w:rsidRDefault="00CD620A"/>
    <w:p w14:paraId="29728A86" w14:textId="77777777" w:rsidR="00CD620A" w:rsidRPr="00FC0347" w:rsidRDefault="00CD620A"/>
    <w:p w14:paraId="2A3900DC" w14:textId="77777777" w:rsidR="00CD620A" w:rsidRPr="00FC0347" w:rsidRDefault="00CD620A"/>
    <w:p w14:paraId="67E2CB04" w14:textId="77777777" w:rsidR="00EA737F" w:rsidRPr="00FC0347" w:rsidRDefault="00EA737F"/>
    <w:p w14:paraId="02934328" w14:textId="77777777" w:rsidR="0019504D" w:rsidRPr="00FC0347" w:rsidRDefault="0019504D"/>
    <w:p w14:paraId="6683FBD1" w14:textId="77777777" w:rsidR="0019504D" w:rsidRPr="00FC0347" w:rsidRDefault="0019504D"/>
    <w:p w14:paraId="70607A29" w14:textId="77777777" w:rsidR="00EA737F" w:rsidRPr="00FC0347" w:rsidRDefault="00CD620A" w:rsidP="00EA737F">
      <w:pPr>
        <w:spacing w:line="276" w:lineRule="auto"/>
        <w:rPr>
          <w:lang w:val="en-US"/>
        </w:rPr>
      </w:pPr>
      <w:r w:rsidRPr="00FC0347">
        <w:rPr>
          <w:lang w:val="en-US"/>
        </w:rPr>
        <w:t>In no more than 500 words</w:t>
      </w:r>
      <w:r w:rsidR="00716E23" w:rsidRPr="00FC0347">
        <w:rPr>
          <w:lang w:val="en-US"/>
        </w:rPr>
        <w:t>,</w:t>
      </w:r>
      <w:r w:rsidR="00481859" w:rsidRPr="00FC0347">
        <w:rPr>
          <w:lang w:val="en-US"/>
        </w:rPr>
        <w:t xml:space="preserve"> each explain</w:t>
      </w:r>
      <w:r w:rsidR="00716E23" w:rsidRPr="00FC0347">
        <w:rPr>
          <w:lang w:val="en-US"/>
        </w:rPr>
        <w:t xml:space="preserve"> and 2-4 references:</w:t>
      </w:r>
    </w:p>
    <w:p w14:paraId="403B63B1" w14:textId="77777777" w:rsidR="00EA737F" w:rsidRPr="00FC0347" w:rsidRDefault="00EA737F" w:rsidP="00EA737F">
      <w:pPr>
        <w:spacing w:line="276" w:lineRule="auto"/>
        <w:rPr>
          <w:lang w:val="en-US"/>
        </w:rPr>
      </w:pPr>
    </w:p>
    <w:p w14:paraId="643A0288" w14:textId="77777777" w:rsidR="00FC0347" w:rsidRPr="00FC0347" w:rsidRDefault="00FC0347" w:rsidP="00FC0347">
      <w:pPr>
        <w:spacing w:line="276" w:lineRule="auto"/>
        <w:rPr>
          <w:b/>
          <w:bCs/>
          <w:lang w:val="en-GB"/>
        </w:rPr>
      </w:pPr>
      <w:r w:rsidRPr="00FC0347">
        <w:rPr>
          <w:b/>
          <w:bCs/>
          <w:lang w:val="en-GB"/>
        </w:rPr>
        <w:t>1. What are subsidiary bodies in international tourism governance? Explain their general role within UNWTO.</w:t>
      </w:r>
    </w:p>
    <w:p w14:paraId="2054A793" w14:textId="77777777" w:rsidR="00BA6E6F" w:rsidRPr="00BA6E6F" w:rsidRDefault="00BA6E6F" w:rsidP="00BA6E6F">
      <w:pPr>
        <w:spacing w:line="276" w:lineRule="auto"/>
        <w:rPr>
          <w:lang w:val="en-GB"/>
        </w:rPr>
      </w:pPr>
      <w:r w:rsidRPr="00BA6E6F">
        <w:rPr>
          <w:lang w:val="en-GB"/>
        </w:rPr>
        <w:t xml:space="preserve">In terms of international tourist governance, subsidiary bodies are organizational entities established to provide support, direction, and assistance in the achievement of global tourism organizations' strategic objectives. Their mission is to monitor the complexities of visitor governance, including economic development, environmental sustainability, cultural preservation, and international collaboration. The United Nations World Tourism Organization (UNWTO) is made up of subsidiary organizations that provide the foundation for both functional and regional governance. </w:t>
      </w:r>
      <w:r w:rsidRPr="00BA6E6F">
        <w:rPr>
          <w:lang w:val="en-GB"/>
        </w:rPr>
        <w:br/>
      </w:r>
      <w:r w:rsidRPr="00BA6E6F">
        <w:rPr>
          <w:lang w:val="en-GB"/>
        </w:rPr>
        <w:br/>
        <w:t xml:space="preserve">These bodies include regional commissions, standing committees, working groups, and expert panels, all of which have a stated mandate. Regional commissions represent several geographical regions to ensure that tourism initiatives </w:t>
      </w:r>
      <w:proofErr w:type="gramStart"/>
      <w:r w:rsidRPr="00BA6E6F">
        <w:rPr>
          <w:lang w:val="en-GB"/>
        </w:rPr>
        <w:t>take into account</w:t>
      </w:r>
      <w:proofErr w:type="gramEnd"/>
      <w:r w:rsidRPr="00BA6E6F">
        <w:rPr>
          <w:lang w:val="en-GB"/>
        </w:rPr>
        <w:t xml:space="preserve"> a wide range of economic and cultural conditions. Sustainable tourism, tourist statistics, ethics, education, and crisis resilience are some of the specific domains that theme committees focus on. Together, they enable the United Nations World Tourism Organization (UNWTO) to address global tourism challenges in a planned and methodical manner. </w:t>
      </w:r>
      <w:r w:rsidRPr="00BA6E6F">
        <w:rPr>
          <w:lang w:val="en-GB"/>
        </w:rPr>
        <w:br/>
      </w:r>
      <w:r w:rsidRPr="00BA6E6F">
        <w:rPr>
          <w:lang w:val="en-GB"/>
        </w:rPr>
        <w:br/>
        <w:t xml:space="preserve">Subsidiary organizations are responsible for both policy formulation and technical guidance delivery. They are responsible for gathering data, commissioning research, and </w:t>
      </w:r>
      <w:proofErr w:type="spellStart"/>
      <w:r w:rsidRPr="00BA6E6F">
        <w:rPr>
          <w:lang w:val="en-GB"/>
        </w:rPr>
        <w:t>analyzing</w:t>
      </w:r>
      <w:proofErr w:type="spellEnd"/>
      <w:r w:rsidRPr="00BA6E6F">
        <w:rPr>
          <w:lang w:val="en-GB"/>
        </w:rPr>
        <w:t xml:space="preserve"> emerging trends that affect global tourism. These patterns include the recovery from a crisis, climate change, and technology disruption. Their findings are used to inform policy recommendations made to the Executive Council and General Assembly. This helps to ensure that decisions are evidence-based and aligned with strategic objectives. </w:t>
      </w:r>
      <w:r w:rsidRPr="00BA6E6F">
        <w:rPr>
          <w:lang w:val="en-GB"/>
        </w:rPr>
        <w:br/>
      </w:r>
      <w:r w:rsidRPr="00BA6E6F">
        <w:rPr>
          <w:lang w:val="en-GB"/>
        </w:rPr>
        <w:br/>
        <w:t xml:space="preserve">Representation and inclusion play an equally important role. Member states are given the chance to participate actively in governance beyond the scope of high-level meetings by establishing subsidiary bodies. In addition to promoting transparency, this participatory structure means that smaller or poorer countries can influence the objectives of </w:t>
      </w:r>
      <w:r w:rsidRPr="00BA6E6F">
        <w:rPr>
          <w:lang w:val="en-GB"/>
        </w:rPr>
        <w:lastRenderedPageBreak/>
        <w:t xml:space="preserve">international tourism organizations. </w:t>
      </w:r>
      <w:r w:rsidRPr="00BA6E6F">
        <w:rPr>
          <w:lang w:val="en-GB"/>
        </w:rPr>
        <w:br/>
      </w:r>
      <w:r w:rsidRPr="00BA6E6F">
        <w:rPr>
          <w:lang w:val="en-GB"/>
        </w:rPr>
        <w:br/>
        <w:t xml:space="preserve">Subsidiary bodies also help with the implementation and monitoring of procedures. Member states receive assistance in implementing international tourism guidelines, are encouraged to adopt best practices, and review their progress toward ethical and sustainable standards. National tourism institutions' capacity is increased through capacity-building initiatives, training programs, and technical assistance. </w:t>
      </w:r>
      <w:r w:rsidRPr="00BA6E6F">
        <w:rPr>
          <w:lang w:val="en-GB"/>
        </w:rPr>
        <w:br/>
      </w:r>
      <w:r w:rsidRPr="00BA6E6F">
        <w:rPr>
          <w:lang w:val="en-GB"/>
        </w:rPr>
        <w:br/>
        <w:t>The subsidiary entities of the United Nations World Tourism Organization (UNWTO) contribute to the organization's overall success by connecting global policies with regional realities. This results in international visitor governance that is more responsive, inclusive, and effective.</w:t>
      </w:r>
    </w:p>
    <w:p w14:paraId="02CD35D7" w14:textId="77777777" w:rsidR="00BA6E6F" w:rsidRDefault="00BA6E6F" w:rsidP="00FC0347">
      <w:pPr>
        <w:spacing w:line="276" w:lineRule="auto"/>
        <w:rPr>
          <w:b/>
          <w:bCs/>
          <w:lang w:val="en-GB"/>
        </w:rPr>
      </w:pPr>
    </w:p>
    <w:p w14:paraId="7FEFED97" w14:textId="44E43B8C" w:rsidR="00FC0347" w:rsidRDefault="00FC0347" w:rsidP="00FC0347">
      <w:pPr>
        <w:spacing w:line="276" w:lineRule="auto"/>
        <w:rPr>
          <w:b/>
          <w:bCs/>
          <w:lang w:val="en-GB"/>
        </w:rPr>
      </w:pPr>
      <w:r w:rsidRPr="00FC0347">
        <w:rPr>
          <w:b/>
          <w:bCs/>
          <w:lang w:val="en-GB"/>
        </w:rPr>
        <w:t>2. What is the Manila Declaration on World Tourism (1980)? Why is it considered a milestone in tourism policy?</w:t>
      </w:r>
    </w:p>
    <w:p w14:paraId="6839D63E" w14:textId="77777777" w:rsidR="00FC0347" w:rsidRPr="00FC0347" w:rsidRDefault="00FC0347" w:rsidP="00FC0347">
      <w:pPr>
        <w:spacing w:line="276" w:lineRule="auto"/>
        <w:rPr>
          <w:b/>
          <w:bCs/>
          <w:lang w:val="en-GB"/>
        </w:rPr>
      </w:pPr>
    </w:p>
    <w:p w14:paraId="4E755A43" w14:textId="77777777" w:rsidR="0025011C" w:rsidRPr="0025011C" w:rsidRDefault="0025011C" w:rsidP="0025011C">
      <w:pPr>
        <w:spacing w:line="276" w:lineRule="auto"/>
        <w:rPr>
          <w:lang w:val="en-GB"/>
        </w:rPr>
      </w:pPr>
      <w:r w:rsidRPr="0025011C">
        <w:rPr>
          <w:lang w:val="en-GB"/>
        </w:rPr>
        <w:t xml:space="preserve">The Manila Declaration on World Tourism (1980), a key international policy declaration, was adopted during the World Tourism Conference in Manila, Philippines. The conference was held in the Philippines. It provided a comprehensive image of tourism as an activity that includes not just economic benefits but also social, cultural, and ethical dimensions. The Declaration was created to provide governments and international organizations with a framework for managing tourism in a responsible and fair manner. </w:t>
      </w:r>
      <w:r w:rsidRPr="0025011C">
        <w:rPr>
          <w:lang w:val="en-GB"/>
        </w:rPr>
        <w:br/>
      </w:r>
      <w:r w:rsidRPr="0025011C">
        <w:rPr>
          <w:lang w:val="en-GB"/>
        </w:rPr>
        <w:br/>
        <w:t xml:space="preserve">The Declaration emphasized tourism's contribution to economic progress, namely in terms of job creation, income diversification, and regional development. During the same </w:t>
      </w:r>
      <w:proofErr w:type="gramStart"/>
      <w:r w:rsidRPr="0025011C">
        <w:rPr>
          <w:lang w:val="en-GB"/>
        </w:rPr>
        <w:t>time period</w:t>
      </w:r>
      <w:proofErr w:type="gramEnd"/>
      <w:r w:rsidRPr="0025011C">
        <w:rPr>
          <w:lang w:val="en-GB"/>
        </w:rPr>
        <w:t xml:space="preserve">, it emphasized the need of protecting cultural assets, showing respect to host cities, and maintaining the natural environment. This complete view distinguished the Declaration from past tourist projects, which were primarily concerned with expansion and money. </w:t>
      </w:r>
      <w:r w:rsidRPr="0025011C">
        <w:rPr>
          <w:lang w:val="en-GB"/>
        </w:rPr>
        <w:br/>
      </w:r>
      <w:r w:rsidRPr="0025011C">
        <w:rPr>
          <w:lang w:val="en-GB"/>
        </w:rPr>
        <w:br/>
        <w:t>The Manila Declaration is widely regarded as a watershed moment in tourism history because it takes a human-</w:t>
      </w:r>
      <w:proofErr w:type="spellStart"/>
      <w:r w:rsidRPr="0025011C">
        <w:rPr>
          <w:lang w:val="en-GB"/>
        </w:rPr>
        <w:t>centered</w:t>
      </w:r>
      <w:proofErr w:type="spellEnd"/>
      <w:r w:rsidRPr="0025011C">
        <w:rPr>
          <w:lang w:val="en-GB"/>
        </w:rPr>
        <w:t xml:space="preserve"> and rights-based approach. In doing so, it elevated tourism to the status of a recognized issue of public policy and social growth. It accomplished this by clearly linking tourism with the rights to leisure, relaxation, and freedom of movement. </w:t>
      </w:r>
      <w:r w:rsidRPr="0025011C">
        <w:rPr>
          <w:lang w:val="en-GB"/>
        </w:rPr>
        <w:br/>
      </w:r>
      <w:r w:rsidRPr="0025011C">
        <w:rPr>
          <w:lang w:val="en-GB"/>
        </w:rPr>
        <w:br/>
        <w:t xml:space="preserve">Furthermore, the Declaration predicted the principles for environmentally friendly tourism growth. Long before sustainability became a popular topic of discussion on a global scale, it offered a warning against the unrestrained expansion of tourism businesses and advocated for proper planning and management. In later years, these ideas influenced significant international frameworks and ethical principles governing tourism governance. </w:t>
      </w:r>
      <w:r w:rsidRPr="0025011C">
        <w:rPr>
          <w:lang w:val="en-GB"/>
        </w:rPr>
        <w:br/>
      </w:r>
      <w:r w:rsidRPr="0025011C">
        <w:rPr>
          <w:lang w:val="en-GB"/>
        </w:rPr>
        <w:br/>
      </w:r>
      <w:r w:rsidRPr="0025011C">
        <w:rPr>
          <w:lang w:val="en-GB"/>
        </w:rPr>
        <w:lastRenderedPageBreak/>
        <w:t xml:space="preserve">The Declaration also emphasized the need of international collaboration and cross-border cooperation. Recognizing that tourism has the potential to reduce global imbalances and foster mutual understanding, it issued a plea to wealthy nations and international organizations to help expand tourism in developing countries. </w:t>
      </w:r>
      <w:r w:rsidRPr="0025011C">
        <w:rPr>
          <w:lang w:val="en-GB"/>
        </w:rPr>
        <w:br/>
      </w:r>
      <w:r w:rsidRPr="0025011C">
        <w:rPr>
          <w:lang w:val="en-GB"/>
        </w:rPr>
        <w:br/>
        <w:t>Finally, the Manila Declaration established the conceptual and ethical foundations of modern tourism policy, and it continues to have an impact on international tourism governance decades later.</w:t>
      </w:r>
    </w:p>
    <w:p w14:paraId="34B941DF" w14:textId="77777777" w:rsidR="00FC0347" w:rsidRDefault="00FC0347" w:rsidP="00FC0347">
      <w:pPr>
        <w:spacing w:line="276" w:lineRule="auto"/>
        <w:rPr>
          <w:lang w:val="en-GB"/>
        </w:rPr>
      </w:pPr>
    </w:p>
    <w:p w14:paraId="533265EF" w14:textId="77777777" w:rsidR="000760D4" w:rsidRPr="00FC0347" w:rsidRDefault="000760D4" w:rsidP="00FC0347">
      <w:pPr>
        <w:spacing w:line="276" w:lineRule="auto"/>
        <w:rPr>
          <w:lang w:val="en-GB"/>
        </w:rPr>
      </w:pPr>
    </w:p>
    <w:p w14:paraId="2EDC905F" w14:textId="4220E1C7" w:rsidR="00FC0347" w:rsidRPr="00FC0347" w:rsidRDefault="00FC0347" w:rsidP="00FC0347">
      <w:pPr>
        <w:spacing w:line="276" w:lineRule="auto"/>
        <w:rPr>
          <w:b/>
          <w:bCs/>
          <w:lang w:val="en-GB"/>
        </w:rPr>
      </w:pPr>
      <w:r w:rsidRPr="00FC0347">
        <w:rPr>
          <w:b/>
          <w:bCs/>
          <w:lang w:val="en-GB"/>
        </w:rPr>
        <w:t xml:space="preserve">References </w:t>
      </w:r>
    </w:p>
    <w:p w14:paraId="7B4388DA" w14:textId="77777777" w:rsidR="00FC0347" w:rsidRPr="00FC0347" w:rsidRDefault="00FC0347" w:rsidP="00FC0347">
      <w:pPr>
        <w:spacing w:line="276" w:lineRule="auto"/>
        <w:rPr>
          <w:lang w:val="en-GB"/>
        </w:rPr>
      </w:pPr>
    </w:p>
    <w:p w14:paraId="5A24A899" w14:textId="77777777" w:rsidR="00FC0347" w:rsidRPr="00FC0347" w:rsidRDefault="00FC0347" w:rsidP="00FC0347">
      <w:pPr>
        <w:spacing w:line="276" w:lineRule="auto"/>
        <w:rPr>
          <w:lang w:val="en-GB"/>
        </w:rPr>
      </w:pPr>
    </w:p>
    <w:p w14:paraId="5E9B5112" w14:textId="77777777" w:rsidR="00FC0347" w:rsidRPr="00FC0347" w:rsidRDefault="00FC0347" w:rsidP="00FC0347">
      <w:pPr>
        <w:numPr>
          <w:ilvl w:val="0"/>
          <w:numId w:val="5"/>
        </w:numPr>
        <w:spacing w:line="276" w:lineRule="auto"/>
        <w:rPr>
          <w:lang w:val="en-GB"/>
        </w:rPr>
      </w:pPr>
      <w:r w:rsidRPr="00FC0347">
        <w:rPr>
          <w:lang w:val="en-GB"/>
        </w:rPr>
        <w:t xml:space="preserve">Fennell, D. A. (2020). </w:t>
      </w:r>
      <w:r w:rsidRPr="00FC0347">
        <w:rPr>
          <w:i/>
          <w:iCs/>
          <w:lang w:val="en-GB"/>
        </w:rPr>
        <w:t>Tourism ethics</w:t>
      </w:r>
      <w:r w:rsidRPr="00FC0347">
        <w:rPr>
          <w:lang w:val="en-GB"/>
        </w:rPr>
        <w:t xml:space="preserve"> (2nd ed.). Channel View Publications.</w:t>
      </w:r>
    </w:p>
    <w:p w14:paraId="07820119" w14:textId="77777777" w:rsidR="00FC0347" w:rsidRPr="00FC0347" w:rsidRDefault="00FC0347" w:rsidP="00FC0347">
      <w:pPr>
        <w:numPr>
          <w:ilvl w:val="0"/>
          <w:numId w:val="5"/>
        </w:numPr>
        <w:spacing w:line="276" w:lineRule="auto"/>
        <w:rPr>
          <w:lang w:val="en-GB"/>
        </w:rPr>
      </w:pPr>
      <w:proofErr w:type="spellStart"/>
      <w:r w:rsidRPr="00FC0347">
        <w:rPr>
          <w:lang w:val="en-GB"/>
        </w:rPr>
        <w:t>Gössling</w:t>
      </w:r>
      <w:proofErr w:type="spellEnd"/>
      <w:r w:rsidRPr="00FC0347">
        <w:rPr>
          <w:lang w:val="en-GB"/>
        </w:rPr>
        <w:t xml:space="preserve">, S., Hall, C. M., &amp; Weaver, D. (2009). Sustainable tourism futures. </w:t>
      </w:r>
      <w:r w:rsidRPr="00FC0347">
        <w:rPr>
          <w:i/>
          <w:iCs/>
          <w:lang w:val="en-GB"/>
        </w:rPr>
        <w:t>Journal of Sustainable Tourism, 17</w:t>
      </w:r>
      <w:r w:rsidRPr="00FC0347">
        <w:rPr>
          <w:lang w:val="en-GB"/>
        </w:rPr>
        <w:t>(5), 577–595. https://doi.org/10.1080/09669580903071949</w:t>
      </w:r>
    </w:p>
    <w:p w14:paraId="2170E297" w14:textId="77777777" w:rsidR="00FC0347" w:rsidRPr="00FC0347" w:rsidRDefault="00FC0347" w:rsidP="00FC0347">
      <w:pPr>
        <w:numPr>
          <w:ilvl w:val="0"/>
          <w:numId w:val="5"/>
        </w:numPr>
        <w:spacing w:line="276" w:lineRule="auto"/>
        <w:rPr>
          <w:lang w:val="en-GB"/>
        </w:rPr>
      </w:pPr>
      <w:r w:rsidRPr="00FC0347">
        <w:rPr>
          <w:lang w:val="en-GB"/>
        </w:rPr>
        <w:t xml:space="preserve">United Nations World Tourism Organization (UNWTO). (1980). </w:t>
      </w:r>
      <w:r w:rsidRPr="00FC0347">
        <w:rPr>
          <w:i/>
          <w:iCs/>
          <w:lang w:val="en-GB"/>
        </w:rPr>
        <w:t>Manila Declaration on World Tourism</w:t>
      </w:r>
      <w:r w:rsidRPr="00FC0347">
        <w:rPr>
          <w:lang w:val="en-GB"/>
        </w:rPr>
        <w:t>. Madrid: UNWTO.</w:t>
      </w:r>
    </w:p>
    <w:p w14:paraId="02B191C7" w14:textId="77777777" w:rsidR="00FC0347" w:rsidRPr="00FC0347" w:rsidRDefault="00FC0347" w:rsidP="00FC0347">
      <w:pPr>
        <w:numPr>
          <w:ilvl w:val="0"/>
          <w:numId w:val="5"/>
        </w:numPr>
        <w:spacing w:line="276" w:lineRule="auto"/>
        <w:rPr>
          <w:lang w:val="en-GB"/>
        </w:rPr>
      </w:pPr>
      <w:r w:rsidRPr="00FC0347">
        <w:rPr>
          <w:lang w:val="en-GB"/>
        </w:rPr>
        <w:t xml:space="preserve">United Nations World Tourism Organization (UNWTO). (2021). </w:t>
      </w:r>
      <w:r w:rsidRPr="00FC0347">
        <w:rPr>
          <w:i/>
          <w:iCs/>
          <w:lang w:val="en-GB"/>
        </w:rPr>
        <w:t>Tourism policy and governance</w:t>
      </w:r>
      <w:r w:rsidRPr="00FC0347">
        <w:rPr>
          <w:lang w:val="en-GB"/>
        </w:rPr>
        <w:t>. Madrid: UNWTO.</w:t>
      </w:r>
    </w:p>
    <w:p w14:paraId="5829232A" w14:textId="16964D82" w:rsidR="00C70025" w:rsidRPr="00FC0347" w:rsidRDefault="00C70025" w:rsidP="00FC0347">
      <w:pPr>
        <w:spacing w:line="276" w:lineRule="auto"/>
        <w:rPr>
          <w:lang w:val="en-US"/>
        </w:rPr>
      </w:pPr>
    </w:p>
    <w:sectPr w:rsidR="00C70025" w:rsidRPr="00FC03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C96DB8B-BFBB-4B0F-BC82-E8D52F7E510B}"/>
    <w:embedBold r:id="rId2" w:fontKey="{5BE6AE8A-76EC-4C2F-82B1-484656D59A40}"/>
    <w:embedItalic r:id="rId3" w:fontKey="{89382131-504B-4000-B17A-7B486F879FB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D334449-2256-4C0B-B9A8-1D81EE8A8568}"/>
  </w:font>
  <w:font w:name="Calibri Light">
    <w:panose1 w:val="020F0302020204030204"/>
    <w:charset w:val="00"/>
    <w:family w:val="swiss"/>
    <w:pitch w:val="variable"/>
    <w:sig w:usb0="E4002EFF" w:usb1="C000247B" w:usb2="00000009" w:usb3="00000000" w:csb0="000001FF" w:csb1="00000000"/>
    <w:embedRegular r:id="rId5" w:fontKey="{F23207D1-8D48-49A5-A2ED-AB71E888DA4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101679"/>
    <w:multiLevelType w:val="multilevel"/>
    <w:tmpl w:val="8AB6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4"/>
  </w:num>
  <w:num w:numId="2" w16cid:durableId="1152258877">
    <w:abstractNumId w:val="0"/>
  </w:num>
  <w:num w:numId="3" w16cid:durableId="1034308017">
    <w:abstractNumId w:val="1"/>
  </w:num>
  <w:num w:numId="4" w16cid:durableId="588469606">
    <w:abstractNumId w:val="3"/>
  </w:num>
  <w:num w:numId="5" w16cid:durableId="654380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132FF"/>
    <w:rsid w:val="0003533E"/>
    <w:rsid w:val="00072276"/>
    <w:rsid w:val="000760D4"/>
    <w:rsid w:val="001700EC"/>
    <w:rsid w:val="00174BB1"/>
    <w:rsid w:val="0019504D"/>
    <w:rsid w:val="00195C08"/>
    <w:rsid w:val="00224FD9"/>
    <w:rsid w:val="0025011C"/>
    <w:rsid w:val="002565DA"/>
    <w:rsid w:val="00264E12"/>
    <w:rsid w:val="002F4AE0"/>
    <w:rsid w:val="00384E8A"/>
    <w:rsid w:val="003D1074"/>
    <w:rsid w:val="00426865"/>
    <w:rsid w:val="00477CAA"/>
    <w:rsid w:val="00481859"/>
    <w:rsid w:val="00502E29"/>
    <w:rsid w:val="00525072"/>
    <w:rsid w:val="005E458B"/>
    <w:rsid w:val="005E61E7"/>
    <w:rsid w:val="00655624"/>
    <w:rsid w:val="00661030"/>
    <w:rsid w:val="00686ACB"/>
    <w:rsid w:val="00687DF8"/>
    <w:rsid w:val="00716E23"/>
    <w:rsid w:val="007211E8"/>
    <w:rsid w:val="007B2D80"/>
    <w:rsid w:val="00844EC2"/>
    <w:rsid w:val="008516FE"/>
    <w:rsid w:val="00903466"/>
    <w:rsid w:val="00911541"/>
    <w:rsid w:val="0091369A"/>
    <w:rsid w:val="00924C4C"/>
    <w:rsid w:val="009C1D0A"/>
    <w:rsid w:val="00A044F7"/>
    <w:rsid w:val="00A22845"/>
    <w:rsid w:val="00A8150E"/>
    <w:rsid w:val="00AC2926"/>
    <w:rsid w:val="00B20343"/>
    <w:rsid w:val="00B85EA7"/>
    <w:rsid w:val="00BA6E6F"/>
    <w:rsid w:val="00BE65DD"/>
    <w:rsid w:val="00C21EBA"/>
    <w:rsid w:val="00C612A4"/>
    <w:rsid w:val="00C70025"/>
    <w:rsid w:val="00CC6AD1"/>
    <w:rsid w:val="00CD620A"/>
    <w:rsid w:val="00DA47A1"/>
    <w:rsid w:val="00E06B94"/>
    <w:rsid w:val="00E16E66"/>
    <w:rsid w:val="00E6778A"/>
    <w:rsid w:val="00EA737F"/>
    <w:rsid w:val="00F25F5B"/>
    <w:rsid w:val="00F74473"/>
    <w:rsid w:val="00F837B1"/>
    <w:rsid w:val="00FB3399"/>
    <w:rsid w:val="00FC034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878</Words>
  <Characters>5008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2026-01-20T13:26:00Z</dcterms:created>
  <dcterms:modified xsi:type="dcterms:W3CDTF">2026-01-20T13:26:00Z</dcterms:modified>
</cp:coreProperties>
</file>