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9121B" w:rsidRPr="00E9121B" w:rsidRDefault="00B773B8" w:rsidP="00E9121B">
      <w:pPr>
        <w:jc w:val="center"/>
        <w:rPr>
          <w:b/>
          <w:bCs/>
          <w:sz w:val="48"/>
          <w:szCs w:val="48"/>
        </w:rPr>
      </w:pPr>
      <w:r>
        <w:rPr>
          <w:b/>
          <w:bCs/>
          <w:sz w:val="48"/>
          <w:szCs w:val="48"/>
        </w:rPr>
        <w:t xml:space="preserve">Title: </w:t>
      </w:r>
      <w:r w:rsidR="00E9121B" w:rsidRPr="00E9121B">
        <w:rPr>
          <w:b/>
          <w:bCs/>
          <w:sz w:val="48"/>
          <w:szCs w:val="48"/>
        </w:rPr>
        <w:t>Digital Christmas Narratives and Consumer Interpretation.</w:t>
      </w:r>
    </w:p>
    <w:p w:rsidR="00B773B8" w:rsidRDefault="00B773B8" w:rsidP="00B773B8">
      <w:pPr>
        <w:jc w:val="center"/>
        <w:rPr>
          <w:sz w:val="44"/>
          <w:szCs w:val="44"/>
        </w:rPr>
      </w:pPr>
      <w:r>
        <w:rPr>
          <w:b/>
          <w:sz w:val="40"/>
          <w:szCs w:val="40"/>
        </w:rPr>
        <w:br/>
      </w:r>
      <w:r>
        <w:rPr>
          <w:sz w:val="40"/>
          <w:szCs w:val="40"/>
        </w:rPr>
        <w:br/>
      </w:r>
      <w:r w:rsidR="00DF1BB5">
        <w:rPr>
          <w:bCs/>
          <w:sz w:val="44"/>
          <w:szCs w:val="44"/>
        </w:rPr>
        <w:t>Student Name: Jaskarn Deep Singh</w:t>
      </w:r>
      <w:r w:rsidR="00DF1BB5">
        <w:rPr>
          <w:bCs/>
          <w:sz w:val="44"/>
          <w:szCs w:val="44"/>
        </w:rPr>
        <w:br/>
        <w:t>Student ID: DE240269</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 xml:space="preserve">Submission date: </w:t>
      </w:r>
      <w:r w:rsidR="00E45686">
        <w:rPr>
          <w:sz w:val="44"/>
          <w:szCs w:val="44"/>
        </w:rPr>
        <w:t>24.12</w:t>
      </w:r>
      <w:r>
        <w:rPr>
          <w:sz w:val="44"/>
          <w:szCs w:val="44"/>
        </w:rPr>
        <w:t>.2025</w:t>
      </w:r>
    </w:p>
    <w:p w:rsidR="00B773B8" w:rsidRDefault="00B773B8" w:rsidP="00B773B8"/>
    <w:p w:rsidR="00B773B8" w:rsidRDefault="00B773B8" w:rsidP="00B773B8"/>
    <w:p w:rsidR="00B773B8" w:rsidRDefault="00B773B8" w:rsidP="00B773B8"/>
    <w:p w:rsidR="00B773B8" w:rsidRDefault="00B773B8" w:rsidP="00E45686">
      <w:pPr>
        <w:pStyle w:val="TOCHeading"/>
      </w:pPr>
    </w:p>
    <w:p w:rsidR="0055462F" w:rsidRDefault="0055462F" w:rsidP="0055462F"/>
    <w:p w:rsidR="0055462F" w:rsidRDefault="0055462F" w:rsidP="0055462F"/>
    <w:sdt>
      <w:sdtPr>
        <w:rPr>
          <w:rFonts w:asciiTheme="minorHAnsi" w:eastAsiaTheme="minorHAnsi" w:hAnsiTheme="minorHAnsi" w:cstheme="minorBidi"/>
          <w:b w:val="0"/>
          <w:bCs w:val="0"/>
          <w:color w:val="auto"/>
          <w:sz w:val="22"/>
          <w:szCs w:val="22"/>
        </w:rPr>
        <w:id w:val="-1813110858"/>
        <w:docPartObj>
          <w:docPartGallery w:val="Table of Contents"/>
          <w:docPartUnique/>
        </w:docPartObj>
      </w:sdtPr>
      <w:sdtContent>
        <w:p w:rsidR="00E9121B" w:rsidRDefault="00E9121B">
          <w:pPr>
            <w:pStyle w:val="TOCHeading"/>
          </w:pPr>
          <w:r>
            <w:t>Contents</w:t>
          </w:r>
        </w:p>
        <w:p w:rsidR="000A38EE" w:rsidRDefault="0013006A">
          <w:pPr>
            <w:pStyle w:val="TOC1"/>
            <w:tabs>
              <w:tab w:val="right" w:leader="dot" w:pos="9350"/>
            </w:tabs>
            <w:rPr>
              <w:rFonts w:eastAsiaTheme="minorEastAsia"/>
              <w:noProof/>
              <w:szCs w:val="20"/>
              <w:lang w:bidi="hi-IN"/>
            </w:rPr>
          </w:pPr>
          <w:r>
            <w:fldChar w:fldCharType="begin"/>
          </w:r>
          <w:r w:rsidR="00E9121B">
            <w:instrText xml:space="preserve"> TOC \o "1-3" \h \z \u </w:instrText>
          </w:r>
          <w:r>
            <w:fldChar w:fldCharType="separate"/>
          </w:r>
          <w:hyperlink w:anchor="_Toc217045456" w:history="1">
            <w:r w:rsidR="000A38EE" w:rsidRPr="00114A97">
              <w:rPr>
                <w:rStyle w:val="Hyperlink"/>
                <w:rFonts w:ascii="Times New Roman" w:eastAsia="Times New Roman" w:hAnsi="Times New Roman" w:cs="Times New Roman"/>
                <w:b/>
                <w:bCs/>
                <w:noProof/>
                <w:kern w:val="36"/>
              </w:rPr>
              <w:t>ABSTRACT</w:t>
            </w:r>
            <w:r w:rsidR="000A38EE">
              <w:rPr>
                <w:noProof/>
                <w:webHidden/>
              </w:rPr>
              <w:tab/>
            </w:r>
            <w:r>
              <w:rPr>
                <w:noProof/>
                <w:webHidden/>
              </w:rPr>
              <w:fldChar w:fldCharType="begin"/>
            </w:r>
            <w:r w:rsidR="000A38EE">
              <w:rPr>
                <w:noProof/>
                <w:webHidden/>
              </w:rPr>
              <w:instrText xml:space="preserve"> PAGEREF _Toc217045456 \h </w:instrText>
            </w:r>
            <w:r>
              <w:rPr>
                <w:noProof/>
                <w:webHidden/>
              </w:rPr>
            </w:r>
            <w:r>
              <w:rPr>
                <w:noProof/>
                <w:webHidden/>
              </w:rPr>
              <w:fldChar w:fldCharType="separate"/>
            </w:r>
            <w:r w:rsidR="000A38EE">
              <w:rPr>
                <w:noProof/>
                <w:webHidden/>
              </w:rPr>
              <w:t>3</w:t>
            </w:r>
            <w:r>
              <w:rPr>
                <w:noProof/>
                <w:webHidden/>
              </w:rPr>
              <w:fldChar w:fldCharType="end"/>
            </w:r>
          </w:hyperlink>
        </w:p>
        <w:p w:rsidR="000A38EE" w:rsidRDefault="0013006A">
          <w:pPr>
            <w:pStyle w:val="TOC1"/>
            <w:tabs>
              <w:tab w:val="right" w:leader="dot" w:pos="9350"/>
            </w:tabs>
            <w:rPr>
              <w:rFonts w:eastAsiaTheme="minorEastAsia"/>
              <w:noProof/>
              <w:szCs w:val="20"/>
              <w:lang w:bidi="hi-IN"/>
            </w:rPr>
          </w:pPr>
          <w:hyperlink w:anchor="_Toc217045457" w:history="1">
            <w:r w:rsidR="000A38EE" w:rsidRPr="00114A97">
              <w:rPr>
                <w:rStyle w:val="Hyperlink"/>
                <w:rFonts w:ascii="Times New Roman" w:eastAsia="Times New Roman" w:hAnsi="Times New Roman" w:cs="Times New Roman"/>
                <w:b/>
                <w:bCs/>
                <w:noProof/>
                <w:kern w:val="36"/>
              </w:rPr>
              <w:t>1. INTRODUCTION</w:t>
            </w:r>
            <w:r w:rsidR="000A38EE">
              <w:rPr>
                <w:noProof/>
                <w:webHidden/>
              </w:rPr>
              <w:tab/>
            </w:r>
            <w:r>
              <w:rPr>
                <w:noProof/>
                <w:webHidden/>
              </w:rPr>
              <w:fldChar w:fldCharType="begin"/>
            </w:r>
            <w:r w:rsidR="000A38EE">
              <w:rPr>
                <w:noProof/>
                <w:webHidden/>
              </w:rPr>
              <w:instrText xml:space="preserve"> PAGEREF _Toc217045457 \h </w:instrText>
            </w:r>
            <w:r>
              <w:rPr>
                <w:noProof/>
                <w:webHidden/>
              </w:rPr>
            </w:r>
            <w:r>
              <w:rPr>
                <w:noProof/>
                <w:webHidden/>
              </w:rPr>
              <w:fldChar w:fldCharType="separate"/>
            </w:r>
            <w:r w:rsidR="000A38EE">
              <w:rPr>
                <w:noProof/>
                <w:webHidden/>
              </w:rPr>
              <w:t>3</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58" w:history="1">
            <w:r w:rsidR="000A38EE" w:rsidRPr="00114A97">
              <w:rPr>
                <w:rStyle w:val="Hyperlink"/>
                <w:rFonts w:ascii="Times New Roman" w:eastAsia="Times New Roman" w:hAnsi="Times New Roman" w:cs="Times New Roman"/>
                <w:b/>
                <w:bCs/>
                <w:noProof/>
              </w:rPr>
              <w:t>2. LITERATURE REVIEW</w:t>
            </w:r>
            <w:r w:rsidR="000A38EE">
              <w:rPr>
                <w:noProof/>
                <w:webHidden/>
              </w:rPr>
              <w:tab/>
            </w:r>
            <w:r>
              <w:rPr>
                <w:noProof/>
                <w:webHidden/>
              </w:rPr>
              <w:fldChar w:fldCharType="begin"/>
            </w:r>
            <w:r w:rsidR="000A38EE">
              <w:rPr>
                <w:noProof/>
                <w:webHidden/>
              </w:rPr>
              <w:instrText xml:space="preserve"> PAGEREF _Toc217045458 \h </w:instrText>
            </w:r>
            <w:r>
              <w:rPr>
                <w:noProof/>
                <w:webHidden/>
              </w:rPr>
            </w:r>
            <w:r>
              <w:rPr>
                <w:noProof/>
                <w:webHidden/>
              </w:rPr>
              <w:fldChar w:fldCharType="separate"/>
            </w:r>
            <w:r w:rsidR="000A38EE">
              <w:rPr>
                <w:noProof/>
                <w:webHidden/>
              </w:rPr>
              <w:t>4</w:t>
            </w:r>
            <w:r>
              <w:rPr>
                <w:noProof/>
                <w:webHidden/>
              </w:rPr>
              <w:fldChar w:fldCharType="end"/>
            </w:r>
          </w:hyperlink>
        </w:p>
        <w:p w:rsidR="000A38EE" w:rsidRDefault="0013006A">
          <w:pPr>
            <w:pStyle w:val="TOC1"/>
            <w:tabs>
              <w:tab w:val="right" w:leader="dot" w:pos="9350"/>
            </w:tabs>
            <w:rPr>
              <w:rFonts w:eastAsiaTheme="minorEastAsia"/>
              <w:noProof/>
              <w:szCs w:val="20"/>
              <w:lang w:bidi="hi-IN"/>
            </w:rPr>
          </w:pPr>
          <w:hyperlink w:anchor="_Toc217045459" w:history="1">
            <w:r w:rsidR="000A38EE" w:rsidRPr="00114A97">
              <w:rPr>
                <w:rStyle w:val="Hyperlink"/>
                <w:rFonts w:ascii="Times New Roman" w:eastAsia="Times New Roman" w:hAnsi="Times New Roman" w:cs="Times New Roman"/>
                <w:b/>
                <w:bCs/>
                <w:noProof/>
                <w:kern w:val="36"/>
              </w:rPr>
              <w:t>3. METHODOLOGY</w:t>
            </w:r>
            <w:r w:rsidR="000A38EE">
              <w:rPr>
                <w:noProof/>
                <w:webHidden/>
              </w:rPr>
              <w:tab/>
            </w:r>
            <w:r>
              <w:rPr>
                <w:noProof/>
                <w:webHidden/>
              </w:rPr>
              <w:fldChar w:fldCharType="begin"/>
            </w:r>
            <w:r w:rsidR="000A38EE">
              <w:rPr>
                <w:noProof/>
                <w:webHidden/>
              </w:rPr>
              <w:instrText xml:space="preserve"> PAGEREF _Toc217045459 \h </w:instrText>
            </w:r>
            <w:r>
              <w:rPr>
                <w:noProof/>
                <w:webHidden/>
              </w:rPr>
            </w:r>
            <w:r>
              <w:rPr>
                <w:noProof/>
                <w:webHidden/>
              </w:rPr>
              <w:fldChar w:fldCharType="separate"/>
            </w:r>
            <w:r w:rsidR="000A38EE">
              <w:rPr>
                <w:noProof/>
                <w:webHidden/>
              </w:rPr>
              <w:t>7</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60" w:history="1">
            <w:r w:rsidR="000A38EE" w:rsidRPr="00114A97">
              <w:rPr>
                <w:rStyle w:val="Hyperlink"/>
                <w:rFonts w:ascii="Times New Roman" w:eastAsia="Times New Roman" w:hAnsi="Times New Roman" w:cs="Times New Roman"/>
                <w:b/>
                <w:bCs/>
                <w:noProof/>
              </w:rPr>
              <w:t>3.1 Research Approach</w:t>
            </w:r>
            <w:r w:rsidR="000A38EE">
              <w:rPr>
                <w:noProof/>
                <w:webHidden/>
              </w:rPr>
              <w:tab/>
            </w:r>
            <w:r>
              <w:rPr>
                <w:noProof/>
                <w:webHidden/>
              </w:rPr>
              <w:fldChar w:fldCharType="begin"/>
            </w:r>
            <w:r w:rsidR="000A38EE">
              <w:rPr>
                <w:noProof/>
                <w:webHidden/>
              </w:rPr>
              <w:instrText xml:space="preserve"> PAGEREF _Toc217045460 \h </w:instrText>
            </w:r>
            <w:r>
              <w:rPr>
                <w:noProof/>
                <w:webHidden/>
              </w:rPr>
            </w:r>
            <w:r>
              <w:rPr>
                <w:noProof/>
                <w:webHidden/>
              </w:rPr>
              <w:fldChar w:fldCharType="separate"/>
            </w:r>
            <w:r w:rsidR="000A38EE">
              <w:rPr>
                <w:noProof/>
                <w:webHidden/>
              </w:rPr>
              <w:t>7</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61" w:history="1">
            <w:r w:rsidR="000A38EE" w:rsidRPr="00114A97">
              <w:rPr>
                <w:rStyle w:val="Hyperlink"/>
                <w:rFonts w:ascii="Times New Roman" w:eastAsia="Times New Roman" w:hAnsi="Times New Roman" w:cs="Times New Roman"/>
                <w:b/>
                <w:bCs/>
                <w:noProof/>
              </w:rPr>
              <w:t>3.2 Research Design</w:t>
            </w:r>
            <w:r w:rsidR="000A38EE">
              <w:rPr>
                <w:noProof/>
                <w:webHidden/>
              </w:rPr>
              <w:tab/>
            </w:r>
            <w:r>
              <w:rPr>
                <w:noProof/>
                <w:webHidden/>
              </w:rPr>
              <w:fldChar w:fldCharType="begin"/>
            </w:r>
            <w:r w:rsidR="000A38EE">
              <w:rPr>
                <w:noProof/>
                <w:webHidden/>
              </w:rPr>
              <w:instrText xml:space="preserve"> PAGEREF _Toc217045461 \h </w:instrText>
            </w:r>
            <w:r>
              <w:rPr>
                <w:noProof/>
                <w:webHidden/>
              </w:rPr>
            </w:r>
            <w:r>
              <w:rPr>
                <w:noProof/>
                <w:webHidden/>
              </w:rPr>
              <w:fldChar w:fldCharType="separate"/>
            </w:r>
            <w:r w:rsidR="000A38EE">
              <w:rPr>
                <w:noProof/>
                <w:webHidden/>
              </w:rPr>
              <w:t>7</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62" w:history="1">
            <w:r w:rsidR="000A38EE" w:rsidRPr="00114A97">
              <w:rPr>
                <w:rStyle w:val="Hyperlink"/>
                <w:rFonts w:ascii="Times New Roman" w:eastAsia="Times New Roman" w:hAnsi="Times New Roman" w:cs="Times New Roman"/>
                <w:b/>
                <w:bCs/>
                <w:noProof/>
              </w:rPr>
              <w:t>3.3 Sampling Criteria</w:t>
            </w:r>
            <w:r w:rsidR="000A38EE">
              <w:rPr>
                <w:noProof/>
                <w:webHidden/>
              </w:rPr>
              <w:tab/>
            </w:r>
            <w:r>
              <w:rPr>
                <w:noProof/>
                <w:webHidden/>
              </w:rPr>
              <w:fldChar w:fldCharType="begin"/>
            </w:r>
            <w:r w:rsidR="000A38EE">
              <w:rPr>
                <w:noProof/>
                <w:webHidden/>
              </w:rPr>
              <w:instrText xml:space="preserve"> PAGEREF _Toc217045462 \h </w:instrText>
            </w:r>
            <w:r>
              <w:rPr>
                <w:noProof/>
                <w:webHidden/>
              </w:rPr>
            </w:r>
            <w:r>
              <w:rPr>
                <w:noProof/>
                <w:webHidden/>
              </w:rPr>
              <w:fldChar w:fldCharType="separate"/>
            </w:r>
            <w:r w:rsidR="000A38EE">
              <w:rPr>
                <w:noProof/>
                <w:webHidden/>
              </w:rPr>
              <w:t>7</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65" w:history="1">
            <w:r w:rsidR="000A38EE" w:rsidRPr="00114A97">
              <w:rPr>
                <w:rStyle w:val="Hyperlink"/>
                <w:rFonts w:ascii="Times New Roman" w:eastAsia="Times New Roman" w:hAnsi="Times New Roman" w:cs="Times New Roman"/>
                <w:b/>
                <w:bCs/>
                <w:noProof/>
              </w:rPr>
              <w:t>3.4 Data Analysis Procedure</w:t>
            </w:r>
            <w:r w:rsidR="000A38EE">
              <w:rPr>
                <w:noProof/>
                <w:webHidden/>
              </w:rPr>
              <w:tab/>
            </w:r>
            <w:r>
              <w:rPr>
                <w:noProof/>
                <w:webHidden/>
              </w:rPr>
              <w:fldChar w:fldCharType="begin"/>
            </w:r>
            <w:r w:rsidR="000A38EE">
              <w:rPr>
                <w:noProof/>
                <w:webHidden/>
              </w:rPr>
              <w:instrText xml:space="preserve"> PAGEREF _Toc217045465 \h </w:instrText>
            </w:r>
            <w:r>
              <w:rPr>
                <w:noProof/>
                <w:webHidden/>
              </w:rPr>
            </w:r>
            <w:r>
              <w:rPr>
                <w:noProof/>
                <w:webHidden/>
              </w:rPr>
              <w:fldChar w:fldCharType="separate"/>
            </w:r>
            <w:r w:rsidR="000A38EE">
              <w:rPr>
                <w:noProof/>
                <w:webHidden/>
              </w:rPr>
              <w:t>8</w:t>
            </w:r>
            <w:r>
              <w:rPr>
                <w:noProof/>
                <w:webHidden/>
              </w:rPr>
              <w:fldChar w:fldCharType="end"/>
            </w:r>
          </w:hyperlink>
        </w:p>
        <w:p w:rsidR="000A38EE" w:rsidRDefault="0013006A">
          <w:pPr>
            <w:pStyle w:val="TOC3"/>
            <w:tabs>
              <w:tab w:val="right" w:leader="dot" w:pos="9350"/>
            </w:tabs>
            <w:rPr>
              <w:rFonts w:eastAsiaTheme="minorEastAsia"/>
              <w:noProof/>
              <w:szCs w:val="20"/>
              <w:lang w:bidi="hi-IN"/>
            </w:rPr>
          </w:pPr>
          <w:hyperlink w:anchor="_Toc217045466" w:history="1">
            <w:r w:rsidR="000A38EE" w:rsidRPr="00114A97">
              <w:rPr>
                <w:rStyle w:val="Hyperlink"/>
                <w:rFonts w:ascii="Times New Roman" w:eastAsia="Times New Roman" w:hAnsi="Times New Roman" w:cs="Times New Roman"/>
                <w:b/>
                <w:bCs/>
                <w:noProof/>
              </w:rPr>
              <w:t>3.4.1 Thematic Analysis</w:t>
            </w:r>
            <w:r w:rsidR="000A38EE">
              <w:rPr>
                <w:noProof/>
                <w:webHidden/>
              </w:rPr>
              <w:tab/>
            </w:r>
            <w:r>
              <w:rPr>
                <w:noProof/>
                <w:webHidden/>
              </w:rPr>
              <w:fldChar w:fldCharType="begin"/>
            </w:r>
            <w:r w:rsidR="000A38EE">
              <w:rPr>
                <w:noProof/>
                <w:webHidden/>
              </w:rPr>
              <w:instrText xml:space="preserve"> PAGEREF _Toc217045466 \h </w:instrText>
            </w:r>
            <w:r>
              <w:rPr>
                <w:noProof/>
                <w:webHidden/>
              </w:rPr>
            </w:r>
            <w:r>
              <w:rPr>
                <w:noProof/>
                <w:webHidden/>
              </w:rPr>
              <w:fldChar w:fldCharType="separate"/>
            </w:r>
            <w:r w:rsidR="000A38EE">
              <w:rPr>
                <w:noProof/>
                <w:webHidden/>
              </w:rPr>
              <w:t>8</w:t>
            </w:r>
            <w:r>
              <w:rPr>
                <w:noProof/>
                <w:webHidden/>
              </w:rPr>
              <w:fldChar w:fldCharType="end"/>
            </w:r>
          </w:hyperlink>
        </w:p>
        <w:p w:rsidR="000A38EE" w:rsidRDefault="0013006A">
          <w:pPr>
            <w:pStyle w:val="TOC3"/>
            <w:tabs>
              <w:tab w:val="right" w:leader="dot" w:pos="9350"/>
            </w:tabs>
            <w:rPr>
              <w:rFonts w:eastAsiaTheme="minorEastAsia"/>
              <w:noProof/>
              <w:szCs w:val="20"/>
              <w:lang w:bidi="hi-IN"/>
            </w:rPr>
          </w:pPr>
          <w:hyperlink w:anchor="_Toc217045467" w:history="1">
            <w:r w:rsidR="000A38EE" w:rsidRPr="00114A97">
              <w:rPr>
                <w:rStyle w:val="Hyperlink"/>
                <w:rFonts w:ascii="Times New Roman" w:eastAsia="Times New Roman" w:hAnsi="Times New Roman" w:cs="Times New Roman"/>
                <w:b/>
                <w:bCs/>
                <w:noProof/>
              </w:rPr>
              <w:t>3.4.2 Semiotic Analysis</w:t>
            </w:r>
            <w:r w:rsidR="000A38EE">
              <w:rPr>
                <w:noProof/>
                <w:webHidden/>
              </w:rPr>
              <w:tab/>
            </w:r>
            <w:r>
              <w:rPr>
                <w:noProof/>
                <w:webHidden/>
              </w:rPr>
              <w:fldChar w:fldCharType="begin"/>
            </w:r>
            <w:r w:rsidR="000A38EE">
              <w:rPr>
                <w:noProof/>
                <w:webHidden/>
              </w:rPr>
              <w:instrText xml:space="preserve"> PAGEREF _Toc217045467 \h </w:instrText>
            </w:r>
            <w:r>
              <w:rPr>
                <w:noProof/>
                <w:webHidden/>
              </w:rPr>
            </w:r>
            <w:r>
              <w:rPr>
                <w:noProof/>
                <w:webHidden/>
              </w:rPr>
              <w:fldChar w:fldCharType="separate"/>
            </w:r>
            <w:r w:rsidR="000A38EE">
              <w:rPr>
                <w:noProof/>
                <w:webHidden/>
              </w:rPr>
              <w:t>8</w:t>
            </w:r>
            <w:r>
              <w:rPr>
                <w:noProof/>
                <w:webHidden/>
              </w:rPr>
              <w:fldChar w:fldCharType="end"/>
            </w:r>
          </w:hyperlink>
        </w:p>
        <w:p w:rsidR="000A38EE" w:rsidRDefault="0013006A">
          <w:pPr>
            <w:pStyle w:val="TOC3"/>
            <w:tabs>
              <w:tab w:val="right" w:leader="dot" w:pos="9350"/>
            </w:tabs>
            <w:rPr>
              <w:rFonts w:eastAsiaTheme="minorEastAsia"/>
              <w:noProof/>
              <w:szCs w:val="20"/>
              <w:lang w:bidi="hi-IN"/>
            </w:rPr>
          </w:pPr>
          <w:hyperlink w:anchor="_Toc217045468" w:history="1">
            <w:r w:rsidR="000A38EE" w:rsidRPr="00114A97">
              <w:rPr>
                <w:rStyle w:val="Hyperlink"/>
                <w:rFonts w:ascii="Times New Roman" w:eastAsia="Times New Roman" w:hAnsi="Times New Roman" w:cs="Times New Roman"/>
                <w:b/>
                <w:bCs/>
                <w:noProof/>
              </w:rPr>
              <w:t>3.4.3 Interpretive Phenomenological Analysis (IPA)</w:t>
            </w:r>
            <w:r w:rsidR="000A38EE">
              <w:rPr>
                <w:noProof/>
                <w:webHidden/>
              </w:rPr>
              <w:tab/>
            </w:r>
            <w:r>
              <w:rPr>
                <w:noProof/>
                <w:webHidden/>
              </w:rPr>
              <w:fldChar w:fldCharType="begin"/>
            </w:r>
            <w:r w:rsidR="000A38EE">
              <w:rPr>
                <w:noProof/>
                <w:webHidden/>
              </w:rPr>
              <w:instrText xml:space="preserve"> PAGEREF _Toc217045468 \h </w:instrText>
            </w:r>
            <w:r>
              <w:rPr>
                <w:noProof/>
                <w:webHidden/>
              </w:rPr>
            </w:r>
            <w:r>
              <w:rPr>
                <w:noProof/>
                <w:webHidden/>
              </w:rPr>
              <w:fldChar w:fldCharType="separate"/>
            </w:r>
            <w:r w:rsidR="000A38EE">
              <w:rPr>
                <w:noProof/>
                <w:webHidden/>
              </w:rPr>
              <w:t>8</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69" w:history="1">
            <w:r w:rsidR="000A38EE" w:rsidRPr="00114A97">
              <w:rPr>
                <w:rStyle w:val="Hyperlink"/>
                <w:rFonts w:ascii="Times New Roman" w:eastAsia="Times New Roman" w:hAnsi="Times New Roman" w:cs="Times New Roman"/>
                <w:b/>
                <w:bCs/>
                <w:noProof/>
              </w:rPr>
              <w:t>3.5 Ethical Considerations</w:t>
            </w:r>
            <w:r w:rsidR="000A38EE">
              <w:rPr>
                <w:noProof/>
                <w:webHidden/>
              </w:rPr>
              <w:tab/>
            </w:r>
            <w:r>
              <w:rPr>
                <w:noProof/>
                <w:webHidden/>
              </w:rPr>
              <w:fldChar w:fldCharType="begin"/>
            </w:r>
            <w:r w:rsidR="000A38EE">
              <w:rPr>
                <w:noProof/>
                <w:webHidden/>
              </w:rPr>
              <w:instrText xml:space="preserve"> PAGEREF _Toc217045469 \h </w:instrText>
            </w:r>
            <w:r>
              <w:rPr>
                <w:noProof/>
                <w:webHidden/>
              </w:rPr>
            </w:r>
            <w:r>
              <w:rPr>
                <w:noProof/>
                <w:webHidden/>
              </w:rPr>
              <w:fldChar w:fldCharType="separate"/>
            </w:r>
            <w:r w:rsidR="000A38EE">
              <w:rPr>
                <w:noProof/>
                <w:webHidden/>
              </w:rPr>
              <w:t>9</w:t>
            </w:r>
            <w:r>
              <w:rPr>
                <w:noProof/>
                <w:webHidden/>
              </w:rPr>
              <w:fldChar w:fldCharType="end"/>
            </w:r>
          </w:hyperlink>
        </w:p>
        <w:p w:rsidR="000A38EE" w:rsidRDefault="0013006A">
          <w:pPr>
            <w:pStyle w:val="TOC1"/>
            <w:tabs>
              <w:tab w:val="right" w:leader="dot" w:pos="9350"/>
            </w:tabs>
            <w:rPr>
              <w:rFonts w:eastAsiaTheme="minorEastAsia"/>
              <w:noProof/>
              <w:szCs w:val="20"/>
              <w:lang w:bidi="hi-IN"/>
            </w:rPr>
          </w:pPr>
          <w:hyperlink w:anchor="_Toc217045470" w:history="1">
            <w:r w:rsidR="000A38EE" w:rsidRPr="00114A97">
              <w:rPr>
                <w:rStyle w:val="Hyperlink"/>
                <w:rFonts w:ascii="Times New Roman" w:eastAsia="Times New Roman" w:hAnsi="Times New Roman" w:cs="Times New Roman"/>
                <w:b/>
                <w:bCs/>
                <w:noProof/>
                <w:kern w:val="36"/>
              </w:rPr>
              <w:t>4. FINDINGS</w:t>
            </w:r>
            <w:r w:rsidR="000A38EE">
              <w:rPr>
                <w:noProof/>
                <w:webHidden/>
              </w:rPr>
              <w:tab/>
            </w:r>
            <w:r>
              <w:rPr>
                <w:noProof/>
                <w:webHidden/>
              </w:rPr>
              <w:fldChar w:fldCharType="begin"/>
            </w:r>
            <w:r w:rsidR="000A38EE">
              <w:rPr>
                <w:noProof/>
                <w:webHidden/>
              </w:rPr>
              <w:instrText xml:space="preserve"> PAGEREF _Toc217045470 \h </w:instrText>
            </w:r>
            <w:r>
              <w:rPr>
                <w:noProof/>
                <w:webHidden/>
              </w:rPr>
            </w:r>
            <w:r>
              <w:rPr>
                <w:noProof/>
                <w:webHidden/>
              </w:rPr>
              <w:fldChar w:fldCharType="separate"/>
            </w:r>
            <w:r w:rsidR="000A38EE">
              <w:rPr>
                <w:noProof/>
                <w:webHidden/>
              </w:rPr>
              <w:t>9</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71" w:history="1">
            <w:r w:rsidR="000A38EE" w:rsidRPr="00114A97">
              <w:rPr>
                <w:rStyle w:val="Hyperlink"/>
                <w:rFonts w:ascii="Times New Roman" w:eastAsia="Times New Roman" w:hAnsi="Times New Roman" w:cs="Times New Roman"/>
                <w:b/>
                <w:bCs/>
                <w:noProof/>
              </w:rPr>
              <w:t>4.1 Emotional Warmth as the Primary Interpretive Filter</w:t>
            </w:r>
            <w:r w:rsidR="000A38EE">
              <w:rPr>
                <w:noProof/>
                <w:webHidden/>
              </w:rPr>
              <w:tab/>
            </w:r>
            <w:r>
              <w:rPr>
                <w:noProof/>
                <w:webHidden/>
              </w:rPr>
              <w:fldChar w:fldCharType="begin"/>
            </w:r>
            <w:r w:rsidR="000A38EE">
              <w:rPr>
                <w:noProof/>
                <w:webHidden/>
              </w:rPr>
              <w:instrText xml:space="preserve"> PAGEREF _Toc217045471 \h </w:instrText>
            </w:r>
            <w:r>
              <w:rPr>
                <w:noProof/>
                <w:webHidden/>
              </w:rPr>
            </w:r>
            <w:r>
              <w:rPr>
                <w:noProof/>
                <w:webHidden/>
              </w:rPr>
              <w:fldChar w:fldCharType="separate"/>
            </w:r>
            <w:r w:rsidR="000A38EE">
              <w:rPr>
                <w:noProof/>
                <w:webHidden/>
              </w:rPr>
              <w:t>9</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72" w:history="1">
            <w:r w:rsidR="000A38EE" w:rsidRPr="00114A97">
              <w:rPr>
                <w:rStyle w:val="Hyperlink"/>
                <w:rFonts w:ascii="Times New Roman" w:eastAsia="Times New Roman" w:hAnsi="Times New Roman" w:cs="Times New Roman"/>
                <w:b/>
                <w:bCs/>
                <w:noProof/>
              </w:rPr>
              <w:t>4.2 Symbolic Recognition Creates Instant Festive Meaning</w:t>
            </w:r>
            <w:r w:rsidR="000A38EE">
              <w:rPr>
                <w:noProof/>
                <w:webHidden/>
              </w:rPr>
              <w:tab/>
            </w:r>
            <w:r>
              <w:rPr>
                <w:noProof/>
                <w:webHidden/>
              </w:rPr>
              <w:fldChar w:fldCharType="begin"/>
            </w:r>
            <w:r w:rsidR="000A38EE">
              <w:rPr>
                <w:noProof/>
                <w:webHidden/>
              </w:rPr>
              <w:instrText xml:space="preserve"> PAGEREF _Toc217045472 \h </w:instrText>
            </w:r>
            <w:r>
              <w:rPr>
                <w:noProof/>
                <w:webHidden/>
              </w:rPr>
            </w:r>
            <w:r>
              <w:rPr>
                <w:noProof/>
                <w:webHidden/>
              </w:rPr>
              <w:fldChar w:fldCharType="separate"/>
            </w:r>
            <w:r w:rsidR="000A38EE">
              <w:rPr>
                <w:noProof/>
                <w:webHidden/>
              </w:rPr>
              <w:t>9</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73" w:history="1">
            <w:r w:rsidR="000A38EE" w:rsidRPr="00114A97">
              <w:rPr>
                <w:rStyle w:val="Hyperlink"/>
                <w:rFonts w:ascii="Times New Roman" w:eastAsia="Times New Roman" w:hAnsi="Times New Roman" w:cs="Times New Roman"/>
                <w:b/>
                <w:bCs/>
                <w:noProof/>
              </w:rPr>
              <w:t>4.3 Aesthetic Quality Significantly Shapes Interpretive Trust</w:t>
            </w:r>
            <w:r w:rsidR="000A38EE">
              <w:rPr>
                <w:noProof/>
                <w:webHidden/>
              </w:rPr>
              <w:tab/>
            </w:r>
            <w:r>
              <w:rPr>
                <w:noProof/>
                <w:webHidden/>
              </w:rPr>
              <w:fldChar w:fldCharType="begin"/>
            </w:r>
            <w:r w:rsidR="000A38EE">
              <w:rPr>
                <w:noProof/>
                <w:webHidden/>
              </w:rPr>
              <w:instrText xml:space="preserve"> PAGEREF _Toc217045473 \h </w:instrText>
            </w:r>
            <w:r>
              <w:rPr>
                <w:noProof/>
                <w:webHidden/>
              </w:rPr>
            </w:r>
            <w:r>
              <w:rPr>
                <w:noProof/>
                <w:webHidden/>
              </w:rPr>
              <w:fldChar w:fldCharType="separate"/>
            </w:r>
            <w:r w:rsidR="000A38EE">
              <w:rPr>
                <w:noProof/>
                <w:webHidden/>
              </w:rPr>
              <w:t>9</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74" w:history="1">
            <w:r w:rsidR="000A38EE" w:rsidRPr="00114A97">
              <w:rPr>
                <w:rStyle w:val="Hyperlink"/>
                <w:rFonts w:ascii="Times New Roman" w:eastAsia="Times New Roman" w:hAnsi="Times New Roman" w:cs="Times New Roman"/>
                <w:b/>
                <w:bCs/>
                <w:noProof/>
              </w:rPr>
              <w:t>4.4 Personalisation Is Interpreted Ambivalently</w:t>
            </w:r>
            <w:r w:rsidR="000A38EE">
              <w:rPr>
                <w:noProof/>
                <w:webHidden/>
              </w:rPr>
              <w:tab/>
            </w:r>
            <w:r>
              <w:rPr>
                <w:noProof/>
                <w:webHidden/>
              </w:rPr>
              <w:fldChar w:fldCharType="begin"/>
            </w:r>
            <w:r w:rsidR="000A38EE">
              <w:rPr>
                <w:noProof/>
                <w:webHidden/>
              </w:rPr>
              <w:instrText xml:space="preserve"> PAGEREF _Toc217045474 \h </w:instrText>
            </w:r>
            <w:r>
              <w:rPr>
                <w:noProof/>
                <w:webHidden/>
              </w:rPr>
            </w:r>
            <w:r>
              <w:rPr>
                <w:noProof/>
                <w:webHidden/>
              </w:rPr>
              <w:fldChar w:fldCharType="separate"/>
            </w:r>
            <w:r w:rsidR="000A38EE">
              <w:rPr>
                <w:noProof/>
                <w:webHidden/>
              </w:rPr>
              <w:t>10</w:t>
            </w:r>
            <w:r>
              <w:rPr>
                <w:noProof/>
                <w:webHidden/>
              </w:rPr>
              <w:fldChar w:fldCharType="end"/>
            </w:r>
          </w:hyperlink>
        </w:p>
        <w:p w:rsidR="000A38EE" w:rsidRDefault="0013006A">
          <w:pPr>
            <w:pStyle w:val="TOC3"/>
            <w:tabs>
              <w:tab w:val="right" w:leader="dot" w:pos="9350"/>
            </w:tabs>
            <w:rPr>
              <w:rFonts w:eastAsiaTheme="minorEastAsia"/>
              <w:noProof/>
              <w:szCs w:val="20"/>
              <w:lang w:bidi="hi-IN"/>
            </w:rPr>
          </w:pPr>
          <w:hyperlink w:anchor="_Toc217045475" w:history="1">
            <w:r w:rsidR="000A38EE" w:rsidRPr="00114A97">
              <w:rPr>
                <w:rStyle w:val="Hyperlink"/>
                <w:rFonts w:ascii="Times New Roman" w:eastAsia="Times New Roman" w:hAnsi="Times New Roman" w:cs="Times New Roman"/>
                <w:b/>
                <w:bCs/>
                <w:noProof/>
              </w:rPr>
              <w:t>Positive interpretations involved:</w:t>
            </w:r>
            <w:r w:rsidR="000A38EE">
              <w:rPr>
                <w:noProof/>
                <w:webHidden/>
              </w:rPr>
              <w:tab/>
            </w:r>
            <w:r>
              <w:rPr>
                <w:noProof/>
                <w:webHidden/>
              </w:rPr>
              <w:fldChar w:fldCharType="begin"/>
            </w:r>
            <w:r w:rsidR="000A38EE">
              <w:rPr>
                <w:noProof/>
                <w:webHidden/>
              </w:rPr>
              <w:instrText xml:space="preserve"> PAGEREF _Toc217045475 \h </w:instrText>
            </w:r>
            <w:r>
              <w:rPr>
                <w:noProof/>
                <w:webHidden/>
              </w:rPr>
            </w:r>
            <w:r>
              <w:rPr>
                <w:noProof/>
                <w:webHidden/>
              </w:rPr>
              <w:fldChar w:fldCharType="separate"/>
            </w:r>
            <w:r w:rsidR="000A38EE">
              <w:rPr>
                <w:noProof/>
                <w:webHidden/>
              </w:rPr>
              <w:t>10</w:t>
            </w:r>
            <w:r>
              <w:rPr>
                <w:noProof/>
                <w:webHidden/>
              </w:rPr>
              <w:fldChar w:fldCharType="end"/>
            </w:r>
          </w:hyperlink>
        </w:p>
        <w:p w:rsidR="000A38EE" w:rsidRDefault="0013006A">
          <w:pPr>
            <w:pStyle w:val="TOC3"/>
            <w:tabs>
              <w:tab w:val="right" w:leader="dot" w:pos="9350"/>
            </w:tabs>
            <w:rPr>
              <w:rFonts w:eastAsiaTheme="minorEastAsia"/>
              <w:noProof/>
              <w:szCs w:val="20"/>
              <w:lang w:bidi="hi-IN"/>
            </w:rPr>
          </w:pPr>
          <w:hyperlink w:anchor="_Toc217045476" w:history="1">
            <w:r w:rsidR="000A38EE" w:rsidRPr="00114A97">
              <w:rPr>
                <w:rStyle w:val="Hyperlink"/>
                <w:rFonts w:ascii="Times New Roman" w:eastAsia="Times New Roman" w:hAnsi="Times New Roman" w:cs="Times New Roman"/>
                <w:b/>
                <w:bCs/>
                <w:noProof/>
              </w:rPr>
              <w:t>Negative interpretations emerged when targeting felt intrusive:</w:t>
            </w:r>
            <w:r w:rsidR="000A38EE">
              <w:rPr>
                <w:noProof/>
                <w:webHidden/>
              </w:rPr>
              <w:tab/>
            </w:r>
            <w:r>
              <w:rPr>
                <w:noProof/>
                <w:webHidden/>
              </w:rPr>
              <w:fldChar w:fldCharType="begin"/>
            </w:r>
            <w:r w:rsidR="000A38EE">
              <w:rPr>
                <w:noProof/>
                <w:webHidden/>
              </w:rPr>
              <w:instrText xml:space="preserve"> PAGEREF _Toc217045476 \h </w:instrText>
            </w:r>
            <w:r>
              <w:rPr>
                <w:noProof/>
                <w:webHidden/>
              </w:rPr>
            </w:r>
            <w:r>
              <w:rPr>
                <w:noProof/>
                <w:webHidden/>
              </w:rPr>
              <w:fldChar w:fldCharType="separate"/>
            </w:r>
            <w:r w:rsidR="000A38EE">
              <w:rPr>
                <w:noProof/>
                <w:webHidden/>
              </w:rPr>
              <w:t>10</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77" w:history="1">
            <w:r w:rsidR="000A38EE" w:rsidRPr="00114A97">
              <w:rPr>
                <w:rStyle w:val="Hyperlink"/>
                <w:rFonts w:ascii="Times New Roman" w:eastAsia="Times New Roman" w:hAnsi="Times New Roman" w:cs="Times New Roman"/>
                <w:b/>
                <w:bCs/>
                <w:noProof/>
              </w:rPr>
              <w:t>4.5 Interactivity Enhances Interpretive Engagement</w:t>
            </w:r>
            <w:r w:rsidR="000A38EE">
              <w:rPr>
                <w:noProof/>
                <w:webHidden/>
              </w:rPr>
              <w:tab/>
            </w:r>
            <w:r>
              <w:rPr>
                <w:noProof/>
                <w:webHidden/>
              </w:rPr>
              <w:fldChar w:fldCharType="begin"/>
            </w:r>
            <w:r w:rsidR="000A38EE">
              <w:rPr>
                <w:noProof/>
                <w:webHidden/>
              </w:rPr>
              <w:instrText xml:space="preserve"> PAGEREF _Toc217045477 \h </w:instrText>
            </w:r>
            <w:r>
              <w:rPr>
                <w:noProof/>
                <w:webHidden/>
              </w:rPr>
            </w:r>
            <w:r>
              <w:rPr>
                <w:noProof/>
                <w:webHidden/>
              </w:rPr>
              <w:fldChar w:fldCharType="separate"/>
            </w:r>
            <w:r w:rsidR="000A38EE">
              <w:rPr>
                <w:noProof/>
                <w:webHidden/>
              </w:rPr>
              <w:t>10</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78" w:history="1">
            <w:r w:rsidR="000A38EE" w:rsidRPr="00114A97">
              <w:rPr>
                <w:rStyle w:val="Hyperlink"/>
                <w:rFonts w:ascii="Times New Roman" w:eastAsia="Times New Roman" w:hAnsi="Times New Roman" w:cs="Times New Roman"/>
                <w:b/>
                <w:bCs/>
                <w:noProof/>
              </w:rPr>
              <w:t>4.6 Influencer Authenticity Determines Interpretive Acceptance</w:t>
            </w:r>
            <w:r w:rsidR="000A38EE">
              <w:rPr>
                <w:noProof/>
                <w:webHidden/>
              </w:rPr>
              <w:tab/>
            </w:r>
            <w:r>
              <w:rPr>
                <w:noProof/>
                <w:webHidden/>
              </w:rPr>
              <w:fldChar w:fldCharType="begin"/>
            </w:r>
            <w:r w:rsidR="000A38EE">
              <w:rPr>
                <w:noProof/>
                <w:webHidden/>
              </w:rPr>
              <w:instrText xml:space="preserve"> PAGEREF _Toc217045478 \h </w:instrText>
            </w:r>
            <w:r>
              <w:rPr>
                <w:noProof/>
                <w:webHidden/>
              </w:rPr>
            </w:r>
            <w:r>
              <w:rPr>
                <w:noProof/>
                <w:webHidden/>
              </w:rPr>
              <w:fldChar w:fldCharType="separate"/>
            </w:r>
            <w:r w:rsidR="000A38EE">
              <w:rPr>
                <w:noProof/>
                <w:webHidden/>
              </w:rPr>
              <w:t>11</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79" w:history="1">
            <w:r w:rsidR="000A38EE" w:rsidRPr="00114A97">
              <w:rPr>
                <w:rStyle w:val="Hyperlink"/>
                <w:rFonts w:ascii="Times New Roman" w:eastAsia="Times New Roman" w:hAnsi="Times New Roman" w:cs="Times New Roman"/>
                <w:b/>
                <w:bCs/>
                <w:noProof/>
              </w:rPr>
              <w:t>4.7 Festive Narrative Quality Influences Interpretation</w:t>
            </w:r>
            <w:r w:rsidR="000A38EE">
              <w:rPr>
                <w:noProof/>
                <w:webHidden/>
              </w:rPr>
              <w:tab/>
            </w:r>
            <w:r>
              <w:rPr>
                <w:noProof/>
                <w:webHidden/>
              </w:rPr>
              <w:fldChar w:fldCharType="begin"/>
            </w:r>
            <w:r w:rsidR="000A38EE">
              <w:rPr>
                <w:noProof/>
                <w:webHidden/>
              </w:rPr>
              <w:instrText xml:space="preserve"> PAGEREF _Toc217045479 \h </w:instrText>
            </w:r>
            <w:r>
              <w:rPr>
                <w:noProof/>
                <w:webHidden/>
              </w:rPr>
            </w:r>
            <w:r>
              <w:rPr>
                <w:noProof/>
                <w:webHidden/>
              </w:rPr>
              <w:fldChar w:fldCharType="separate"/>
            </w:r>
            <w:r w:rsidR="000A38EE">
              <w:rPr>
                <w:noProof/>
                <w:webHidden/>
              </w:rPr>
              <w:t>11</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80" w:history="1">
            <w:r w:rsidR="000A38EE" w:rsidRPr="00114A97">
              <w:rPr>
                <w:rStyle w:val="Hyperlink"/>
                <w:rFonts w:ascii="Times New Roman" w:eastAsia="Times New Roman" w:hAnsi="Times New Roman" w:cs="Times New Roman"/>
                <w:b/>
                <w:bCs/>
                <w:noProof/>
              </w:rPr>
              <w:t>4.8 Timing and Frequency Shape Interpretive Reactions</w:t>
            </w:r>
            <w:r w:rsidR="000A38EE">
              <w:rPr>
                <w:noProof/>
                <w:webHidden/>
              </w:rPr>
              <w:tab/>
            </w:r>
            <w:r>
              <w:rPr>
                <w:noProof/>
                <w:webHidden/>
              </w:rPr>
              <w:fldChar w:fldCharType="begin"/>
            </w:r>
            <w:r w:rsidR="000A38EE">
              <w:rPr>
                <w:noProof/>
                <w:webHidden/>
              </w:rPr>
              <w:instrText xml:space="preserve"> PAGEREF _Toc217045480 \h </w:instrText>
            </w:r>
            <w:r>
              <w:rPr>
                <w:noProof/>
                <w:webHidden/>
              </w:rPr>
            </w:r>
            <w:r>
              <w:rPr>
                <w:noProof/>
                <w:webHidden/>
              </w:rPr>
              <w:fldChar w:fldCharType="separate"/>
            </w:r>
            <w:r w:rsidR="000A38EE">
              <w:rPr>
                <w:noProof/>
                <w:webHidden/>
              </w:rPr>
              <w:t>11</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81" w:history="1">
            <w:r w:rsidR="000A38EE" w:rsidRPr="00114A97">
              <w:rPr>
                <w:rStyle w:val="Hyperlink"/>
                <w:rFonts w:ascii="Times New Roman" w:eastAsia="Times New Roman" w:hAnsi="Times New Roman" w:cs="Times New Roman"/>
                <w:b/>
                <w:bCs/>
                <w:noProof/>
              </w:rPr>
              <w:t>4.9 Real-Time Updates Influence Interpretive Trust</w:t>
            </w:r>
            <w:r w:rsidR="000A38EE">
              <w:rPr>
                <w:noProof/>
                <w:webHidden/>
              </w:rPr>
              <w:tab/>
            </w:r>
            <w:r>
              <w:rPr>
                <w:noProof/>
                <w:webHidden/>
              </w:rPr>
              <w:fldChar w:fldCharType="begin"/>
            </w:r>
            <w:r w:rsidR="000A38EE">
              <w:rPr>
                <w:noProof/>
                <w:webHidden/>
              </w:rPr>
              <w:instrText xml:space="preserve"> PAGEREF _Toc217045481 \h </w:instrText>
            </w:r>
            <w:r>
              <w:rPr>
                <w:noProof/>
                <w:webHidden/>
              </w:rPr>
            </w:r>
            <w:r>
              <w:rPr>
                <w:noProof/>
                <w:webHidden/>
              </w:rPr>
              <w:fldChar w:fldCharType="separate"/>
            </w:r>
            <w:r w:rsidR="000A38EE">
              <w:rPr>
                <w:noProof/>
                <w:webHidden/>
              </w:rPr>
              <w:t>11</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82" w:history="1">
            <w:r w:rsidR="000A38EE" w:rsidRPr="00114A97">
              <w:rPr>
                <w:rStyle w:val="Hyperlink"/>
                <w:rFonts w:ascii="Times New Roman" w:eastAsia="Times New Roman" w:hAnsi="Times New Roman" w:cs="Times New Roman"/>
                <w:b/>
                <w:bCs/>
                <w:noProof/>
              </w:rPr>
              <w:t>4.10 Emotional Mismatch Causes Interpretive Rejection</w:t>
            </w:r>
            <w:r w:rsidR="000A38EE">
              <w:rPr>
                <w:noProof/>
                <w:webHidden/>
              </w:rPr>
              <w:tab/>
            </w:r>
            <w:r>
              <w:rPr>
                <w:noProof/>
                <w:webHidden/>
              </w:rPr>
              <w:fldChar w:fldCharType="begin"/>
            </w:r>
            <w:r w:rsidR="000A38EE">
              <w:rPr>
                <w:noProof/>
                <w:webHidden/>
              </w:rPr>
              <w:instrText xml:space="preserve"> PAGEREF _Toc217045482 \h </w:instrText>
            </w:r>
            <w:r>
              <w:rPr>
                <w:noProof/>
                <w:webHidden/>
              </w:rPr>
            </w:r>
            <w:r>
              <w:rPr>
                <w:noProof/>
                <w:webHidden/>
              </w:rPr>
              <w:fldChar w:fldCharType="separate"/>
            </w:r>
            <w:r w:rsidR="000A38EE">
              <w:rPr>
                <w:noProof/>
                <w:webHidden/>
              </w:rPr>
              <w:t>12</w:t>
            </w:r>
            <w:r>
              <w:rPr>
                <w:noProof/>
                <w:webHidden/>
              </w:rPr>
              <w:fldChar w:fldCharType="end"/>
            </w:r>
          </w:hyperlink>
        </w:p>
        <w:p w:rsidR="000A38EE" w:rsidRDefault="0013006A">
          <w:pPr>
            <w:pStyle w:val="TOC2"/>
            <w:tabs>
              <w:tab w:val="right" w:leader="dot" w:pos="9350"/>
            </w:tabs>
            <w:rPr>
              <w:rFonts w:eastAsiaTheme="minorEastAsia"/>
              <w:noProof/>
              <w:szCs w:val="20"/>
              <w:lang w:bidi="hi-IN"/>
            </w:rPr>
          </w:pPr>
          <w:hyperlink w:anchor="_Toc217045483" w:history="1">
            <w:r w:rsidR="000A38EE" w:rsidRPr="00114A97">
              <w:rPr>
                <w:rStyle w:val="Hyperlink"/>
                <w:rFonts w:ascii="Times New Roman" w:eastAsia="Times New Roman" w:hAnsi="Times New Roman" w:cs="Times New Roman"/>
                <w:b/>
                <w:bCs/>
                <w:noProof/>
              </w:rPr>
              <w:t>5. DISCUSSION</w:t>
            </w:r>
            <w:r w:rsidR="000A38EE">
              <w:rPr>
                <w:noProof/>
                <w:webHidden/>
              </w:rPr>
              <w:tab/>
            </w:r>
            <w:r>
              <w:rPr>
                <w:noProof/>
                <w:webHidden/>
              </w:rPr>
              <w:fldChar w:fldCharType="begin"/>
            </w:r>
            <w:r w:rsidR="000A38EE">
              <w:rPr>
                <w:noProof/>
                <w:webHidden/>
              </w:rPr>
              <w:instrText xml:space="preserve"> PAGEREF _Toc217045483 \h </w:instrText>
            </w:r>
            <w:r>
              <w:rPr>
                <w:noProof/>
                <w:webHidden/>
              </w:rPr>
            </w:r>
            <w:r>
              <w:rPr>
                <w:noProof/>
                <w:webHidden/>
              </w:rPr>
              <w:fldChar w:fldCharType="separate"/>
            </w:r>
            <w:r w:rsidR="000A38EE">
              <w:rPr>
                <w:noProof/>
                <w:webHidden/>
              </w:rPr>
              <w:t>12</w:t>
            </w:r>
            <w:r>
              <w:rPr>
                <w:noProof/>
                <w:webHidden/>
              </w:rPr>
              <w:fldChar w:fldCharType="end"/>
            </w:r>
          </w:hyperlink>
        </w:p>
        <w:p w:rsidR="000A38EE" w:rsidRDefault="0013006A">
          <w:pPr>
            <w:pStyle w:val="TOC1"/>
            <w:tabs>
              <w:tab w:val="right" w:leader="dot" w:pos="9350"/>
            </w:tabs>
            <w:rPr>
              <w:rFonts w:eastAsiaTheme="minorEastAsia"/>
              <w:noProof/>
              <w:szCs w:val="20"/>
              <w:lang w:bidi="hi-IN"/>
            </w:rPr>
          </w:pPr>
          <w:hyperlink w:anchor="_Toc217045484" w:history="1">
            <w:r w:rsidR="000A38EE" w:rsidRPr="00114A97">
              <w:rPr>
                <w:rStyle w:val="Hyperlink"/>
                <w:rFonts w:ascii="Times New Roman" w:eastAsia="Times New Roman" w:hAnsi="Times New Roman" w:cs="Times New Roman"/>
                <w:b/>
                <w:bCs/>
                <w:noProof/>
                <w:kern w:val="36"/>
              </w:rPr>
              <w:t>6. CONCLUSION</w:t>
            </w:r>
            <w:r w:rsidR="000A38EE">
              <w:rPr>
                <w:noProof/>
                <w:webHidden/>
              </w:rPr>
              <w:tab/>
            </w:r>
            <w:r>
              <w:rPr>
                <w:noProof/>
                <w:webHidden/>
              </w:rPr>
              <w:fldChar w:fldCharType="begin"/>
            </w:r>
            <w:r w:rsidR="000A38EE">
              <w:rPr>
                <w:noProof/>
                <w:webHidden/>
              </w:rPr>
              <w:instrText xml:space="preserve"> PAGEREF _Toc217045484 \h </w:instrText>
            </w:r>
            <w:r>
              <w:rPr>
                <w:noProof/>
                <w:webHidden/>
              </w:rPr>
            </w:r>
            <w:r>
              <w:rPr>
                <w:noProof/>
                <w:webHidden/>
              </w:rPr>
              <w:fldChar w:fldCharType="separate"/>
            </w:r>
            <w:r w:rsidR="000A38EE">
              <w:rPr>
                <w:noProof/>
                <w:webHidden/>
              </w:rPr>
              <w:t>15</w:t>
            </w:r>
            <w:r>
              <w:rPr>
                <w:noProof/>
                <w:webHidden/>
              </w:rPr>
              <w:fldChar w:fldCharType="end"/>
            </w:r>
          </w:hyperlink>
        </w:p>
        <w:p w:rsidR="000A38EE" w:rsidRDefault="0013006A">
          <w:pPr>
            <w:pStyle w:val="TOC1"/>
            <w:tabs>
              <w:tab w:val="right" w:leader="dot" w:pos="9350"/>
            </w:tabs>
            <w:rPr>
              <w:rFonts w:eastAsiaTheme="minorEastAsia"/>
              <w:noProof/>
              <w:szCs w:val="20"/>
              <w:lang w:bidi="hi-IN"/>
            </w:rPr>
          </w:pPr>
          <w:hyperlink w:anchor="_Toc217045485" w:history="1">
            <w:r w:rsidR="000A38EE" w:rsidRPr="00114A97">
              <w:rPr>
                <w:rStyle w:val="Hyperlink"/>
                <w:rFonts w:ascii="Times New Roman" w:eastAsia="Times New Roman" w:hAnsi="Times New Roman" w:cs="Times New Roman"/>
                <w:b/>
                <w:bCs/>
                <w:noProof/>
                <w:kern w:val="36"/>
              </w:rPr>
              <w:t>7. REFERENCES</w:t>
            </w:r>
            <w:r w:rsidR="000A38EE">
              <w:rPr>
                <w:noProof/>
                <w:webHidden/>
              </w:rPr>
              <w:tab/>
            </w:r>
            <w:r>
              <w:rPr>
                <w:noProof/>
                <w:webHidden/>
              </w:rPr>
              <w:fldChar w:fldCharType="begin"/>
            </w:r>
            <w:r w:rsidR="000A38EE">
              <w:rPr>
                <w:noProof/>
                <w:webHidden/>
              </w:rPr>
              <w:instrText xml:space="preserve"> PAGEREF _Toc217045485 \h </w:instrText>
            </w:r>
            <w:r>
              <w:rPr>
                <w:noProof/>
                <w:webHidden/>
              </w:rPr>
            </w:r>
            <w:r>
              <w:rPr>
                <w:noProof/>
                <w:webHidden/>
              </w:rPr>
              <w:fldChar w:fldCharType="separate"/>
            </w:r>
            <w:r w:rsidR="000A38EE">
              <w:rPr>
                <w:noProof/>
                <w:webHidden/>
              </w:rPr>
              <w:t>15</w:t>
            </w:r>
            <w:r>
              <w:rPr>
                <w:noProof/>
                <w:webHidden/>
              </w:rPr>
              <w:fldChar w:fldCharType="end"/>
            </w:r>
          </w:hyperlink>
        </w:p>
        <w:p w:rsidR="00E9121B" w:rsidRDefault="0013006A">
          <w:r>
            <w:fldChar w:fldCharType="end"/>
          </w:r>
        </w:p>
      </w:sdtContent>
    </w:sdt>
    <w:p w:rsidR="0055462F" w:rsidRPr="0055462F" w:rsidRDefault="0055462F" w:rsidP="0055462F">
      <w:pPr>
        <w:spacing w:after="0" w:line="240" w:lineRule="auto"/>
        <w:rPr>
          <w:rFonts w:ascii="Times New Roman" w:eastAsia="Times New Roman" w:hAnsi="Times New Roman" w:cs="Times New Roman"/>
          <w:sz w:val="24"/>
          <w:szCs w:val="24"/>
          <w:lang w:bidi="hi-IN"/>
        </w:rPr>
      </w:pPr>
    </w:p>
    <w:p w:rsidR="00E9121B" w:rsidRDefault="00E9121B" w:rsidP="005546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9121B"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5462F" w:rsidRPr="0055462F" w:rsidRDefault="0055462F" w:rsidP="005546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5456"/>
      <w:r w:rsidRPr="0055462F">
        <w:rPr>
          <w:rFonts w:ascii="Times New Roman" w:eastAsia="Times New Roman" w:hAnsi="Times New Roman" w:cs="Times New Roman"/>
          <w:b/>
          <w:bCs/>
          <w:kern w:val="36"/>
          <w:sz w:val="48"/>
          <w:szCs w:val="48"/>
          <w:lang w:bidi="hi-IN"/>
        </w:rPr>
        <w:lastRenderedPageBreak/>
        <w:t>ABSTRACT</w:t>
      </w:r>
      <w:bookmarkEnd w:id="0"/>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Christmas has become a defining period for digital communication, with brands using festive online messages to shape emotional engagement, influence purchasing behaviour, and strengthen seasonal identity. This assignment examines how consumers interpret Christmas-themed digital communication, focusing on emotional resonance, symbolic meaning, visual aesthetics, personalisation strategies, and platform-specific communication techniques. Drawing on theories of semiotics, narrative transportation, social influence, cognitive load, and digital persuasion, the study explores how consumers decode festive messaging across social media, email campaigns, mobile applications, livestream shopping formats, and online retail environments. The findings reveal that consumers respond most positively to emotionally balanced, visually cohesive, and ethically personalised festive campaigns, while negative interpretations emerge in cases of advertising saturation, intrusive targeting, and emotional mismatch. The assignment concludes that successful festive digital communication depends on understanding the emotional significance of the holiday season, respecting consumer boundaries, and designing messages that support rather than overwhelm users.</w:t>
      </w:r>
    </w:p>
    <w:p w:rsidR="0055462F" w:rsidRPr="0055462F" w:rsidRDefault="0055462F" w:rsidP="0055462F">
      <w:pPr>
        <w:spacing w:after="0" w:line="240" w:lineRule="auto"/>
        <w:rPr>
          <w:rFonts w:ascii="Times New Roman" w:eastAsia="Times New Roman" w:hAnsi="Times New Roman" w:cs="Times New Roman"/>
          <w:sz w:val="24"/>
          <w:szCs w:val="24"/>
          <w:lang w:bidi="hi-IN"/>
        </w:rPr>
      </w:pPr>
    </w:p>
    <w:p w:rsidR="0055462F" w:rsidRPr="0055462F" w:rsidRDefault="0055462F" w:rsidP="005546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5457"/>
      <w:r w:rsidRPr="0055462F">
        <w:rPr>
          <w:rFonts w:ascii="Times New Roman" w:eastAsia="Times New Roman" w:hAnsi="Times New Roman" w:cs="Times New Roman"/>
          <w:b/>
          <w:bCs/>
          <w:kern w:val="36"/>
          <w:sz w:val="48"/>
          <w:szCs w:val="48"/>
          <w:lang w:bidi="hi-IN"/>
        </w:rPr>
        <w:t>1. INTRODUCTION</w:t>
      </w:r>
      <w:bookmarkEnd w:id="1"/>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The Christmas season has evolved into one of the most important periods for digital communication, as brands compete to establish meaningful emotional connections with consumers who are actively preparing for celebrations, gift purchases, and social gatherings. In today’s digital environment, Christmas messages appear across a diverse ecosystem of platforms including Instagram, TikTok, YouTube, email marketing, mobile apps, brand websites, and livestream shopping channels. This digital saturation has transformed Christmas communication from predictable seasonal advertising into a dynamic, multi-sensory, multi-platform experience that influences how consumers feel, decide, and interpret brand intentions.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Digital Christmas communication is unique because it blends emotional, cultural, and symbolic dimensions. Christmas carries strong emotional associations—nostalgia, warmth, generosity, excitement, and family bonding. These emotions make consumers highly responsive to festive cues, but also more sensitive to tone, authenticity, and sincerity. As a result, digital Christmas messages are interpreted not only as marketing content but as contributors to the cultural and emotional atmosphere of the season. When festive messages successfully evoke warmth, creativity, and meaning, consumers interpret them as part of the holiday experience. When messages feel intrusive, forced, or insincere, consumers reject them more strongly than at other times of the year.</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 xml:space="preserve">Consumers also interpret digital Christmas communication through cognitive pressures. The holiday season is often fast-paced, involving tight schedules, intense decision-making, budget management, and social obligations. Digital communication aims to simplify these pressures through personalised recommendations, curated gift lists, delivery reminders, flash-sale </w:t>
      </w:r>
      <w:r w:rsidRPr="0055462F">
        <w:rPr>
          <w:rFonts w:ascii="Times New Roman" w:eastAsia="Times New Roman" w:hAnsi="Times New Roman" w:cs="Times New Roman"/>
          <w:sz w:val="24"/>
          <w:szCs w:val="24"/>
          <w:lang w:bidi="hi-IN"/>
        </w:rPr>
        <w:lastRenderedPageBreak/>
        <w:t>notifications, and interactive tools. Such features can help consumers navigate holiday demands; however, excessive targeting or poorly timed messages may instead produce stress, information overload, or avoidance.</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The symbolic aspect of Christmas strengthens interpretive meaning-making. Christmas symbols—such as stars, lights, trees, ornaments, snowflakes, and warm colour palettes—help consumers instantly recognise festive messages. These symbols carry cultural familiarity, triggering emotional memories and facilitating quick interpretation. Digital platforms amplify symbolic communication through animation, filters, rich visuals, and augmented reality. As a result, meaning-making during Christmas relies on a combination of visual pattern recognition and emotional resonance.</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Digital Christmas communication also intersects with social influence. Social media platforms amplify festive trends, enabling influencers, celebrities, and everyday users to shape norms around gifting, decorating, and celebrating. Consumers interpret festive content not only based on individual preferences but through social comparison, aesthetic aspiration, and collective expectation. Influencer-generated festive content is especially powerful because it blends authenticity, lifestyle storytelling, and symbolic meaning.</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Despite the centrality of festive digital messaging in modern communication, academic scholarship on consumer interpretation remains limited. Research on Christmas advertising has traditionally focused on television campaigns, emotional appeal, and brand storytelling. The shift toward digital, interactive, personalised, and multi-platform festive communication has introduced new interpretive complexities that require deeper examination. This assignment addresses this gap by investigating how consumers interpret digital Christmas communication through emotional, symbolic, social, cognitive, and technological lenses.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Through its literature review, methodology, findings, and discussion, the assignment seeks to understand what makes digital festive communication meaningful, why certain messages resonate more deeply than others, and how digital platforms shape interpretive outcomes. By examining both positive and negative interpretive reactions, the study offers insights for communication scholars and digital marketing professionals seeking to design festive messages that enhance consumer experience while respecting ethical and emotional boundaries.</w:t>
      </w:r>
    </w:p>
    <w:p w:rsidR="0055462F" w:rsidRPr="0055462F" w:rsidRDefault="0055462F" w:rsidP="005546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45458"/>
      <w:r w:rsidRPr="0055462F">
        <w:rPr>
          <w:rFonts w:ascii="Times New Roman" w:eastAsia="Times New Roman" w:hAnsi="Times New Roman" w:cs="Times New Roman"/>
          <w:b/>
          <w:bCs/>
          <w:sz w:val="36"/>
          <w:szCs w:val="36"/>
          <w:lang w:bidi="hi-IN"/>
        </w:rPr>
        <w:t>2. LITERATURE REVIEW</w:t>
      </w:r>
      <w:bookmarkEnd w:id="2"/>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Digital Christmas communication exists at the intersection of cultural symbolism, emotional resonance, platform-specific design, and persuasive strategy. To understand how consumers interpret festive digital messages, it is necessary to draw from several theoretical perspectives, including semiotics, emotional communication, narrative theory, social influence, cognitive processing, and digital marketing frameworks. This literature review synthesises these perspectives to establish a robust theoretical foundation for analysing consumer interpretation of Christmas-themed digital communication.</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lastRenderedPageBreak/>
        <w:t>Semiotics, the study of signs and symbols, is a crucial lens for understanding festive digital communication. Christmas is one of the most symbolically rich cultural celebrations, and brands heavily rely on these symbols in digital advertising.</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Semiotic theorists argue that such visuals are “culturally encoded,” meaning consumers instantly recognise them because they have been socialised from childhood to associate them with family, warmth, joy, and celebration. These symbols serve as interpretive shortcuts, allowing consumers to quickly classify digital content as festive.</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In digital spaces, these symbols take on animated, interactive, and visually enhanced forms. Snow may fall in the background of a website; ornaments may swing on Instagram story filters; or stars may sparkle in email headers. Research suggests that modifying traditional symbols for digital use enhances symbolic relevance without diminishing cultural familiarity.</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Contemporary festive campaigns sometimes update classic symbols to appeal to younger or global audiences. These modern interpretations expand symbolic meaning but risk misalignment when they become too abstract. Studies show that emotional recognition drops when symbols deviate significantly from traditional forms. Consumers may then interpret the message as lacking festive spirit or emotional sincerity.</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Christmas is one of the most emotionally saturated seasons, which makes emotional theory particularly relevant to understanding consumer interpretation.</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Emotional priming refers to the way prior emotional associations influence how new messages are perceived. Digital communication that reinforces these emotions enhances interpretive alignment. Emotional priming helps consumers interpret festive content as comforting, relatable, or uplifting.</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Mood congruence theory states that people interpret messages more favourably when they align with their emotional state. During Christmas, consumers expect warmth, joy, and positive sentiment.</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On the other hand, campaigns that are overly cynical, serious, dark, or aggressively commercial are interpreted as emotionally incongruent. Emotional mismatch at Christmas can cause significant negative reactions because consumers hold higher emotional expectations than usual.</w:t>
      </w:r>
    </w:p>
    <w:p w:rsidR="00B2610C"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Nostalgia is widely considered one of the most powerful emotional triggers during Christmas.</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These cues deepen interpretive engagement by connecting digital communication to personal memory.</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Narrative Transportation Theory states that people become immersed in stories, and this immersion influences how they interpret messages. Christmas advertising is deeply tied to storytelling traditions.</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Digital platforms often use micro-narratives due to short attention spans.</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Consumers interpret these stories positively because they mirror real festive experiences.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lastRenderedPageBreak/>
        <w:t>While micro-narratives dominate social media, long-form narratives still appear on platforms like YouTube. Christmas mini-films and emotionally rich storytelling are interpreted as more meaningful, providing deeper emotional immersion.</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Narrative longevity in digital spaces fosters stronger interpretive bonds by allowing emotional themes to develop more fully.</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Social influence theory explains how individuals interpret messages based on social norms, group identity, and comparison to others.</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Consumers interpret festive messages through the lens of what appears socially valued or aspirational.</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However, overly commercial influencer content is interpreted as deceptive or insincere.</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Authenticity is crucial during Christmas, a season associated with honesty, emotion, and sincerity.</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Digital platforms reinforce these norms, influencing how consumers interpret messages related to “ideal” Christmas celebrations.</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Christmas is a cognitively demanding period. Cognitive Load Theory helps explain consumer interpretive reactions.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Digital communication that reduces cognitive load—such as curated lists or timely reminders—is interpreted as supportive.</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Conversely, complex or repetitive messages add mental strain, leading to negative interpretations.</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Heuristic processing affects interpretation by prioritising intuitive reactions over detailed analysis.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Christmas is one of the most saturated advertising periods. Information overload reduces engagement and decreases interpretive clarity.</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Personalisation is central to digital festive communication but is perceived ambivalently.</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Such support is interpreted as helpful and time-saving.</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Intrusive targeting during Christmas, a time associated with emotional privacy, triggers stronger negative reactions.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Consumers expect brands to respect boundaries. Transparency in personalisation increases trust and interpretive positivity.</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Colour combinations instantly situate digital content within the festive context.</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Aesthetically cohesive messages—using consistent fonts, layouts, and imagery—are interpreted as high-quality and trustworthy.</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Poor design lowers interpretive credibility, even when the message itself is strong.</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These create energy and movement, enhancing festive interpretation but risking distraction if overused.</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These platforms create immediate emotional interpretations.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Long-form videos allow deeper emotional development. Consumers interpret cinematic Christmas content as more meaningful.</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Emails are interpreted through clarity, structure, and usefulness. Consumers value clear festive messaging that supports planning and shopping.</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App notifications influence interpretation based on relevance and timing. Poorly timed notifications contribute to festive fatigue.</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Livestreams combine entertainment, spontaneity, and direct persuasion. Consumers interpret festive livestreams based on host authenticity and emotional energy.</w:t>
      </w:r>
      <w:r w:rsidR="00B2610C">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These patterns illustrate the vulnerability of festive interpretation to poor digital practice.</w:t>
      </w:r>
    </w:p>
    <w:p w:rsidR="0055462F" w:rsidRPr="0055462F" w:rsidRDefault="0055462F" w:rsidP="0055462F">
      <w:pPr>
        <w:spacing w:after="0" w:line="240" w:lineRule="auto"/>
        <w:rPr>
          <w:rFonts w:ascii="Times New Roman" w:eastAsia="Times New Roman" w:hAnsi="Times New Roman" w:cs="Times New Roman"/>
          <w:sz w:val="24"/>
          <w:szCs w:val="24"/>
          <w:lang w:bidi="hi-IN"/>
        </w:rPr>
      </w:pPr>
    </w:p>
    <w:p w:rsidR="0055462F" w:rsidRPr="0055462F" w:rsidRDefault="0055462F" w:rsidP="005546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45459"/>
      <w:r w:rsidRPr="0055462F">
        <w:rPr>
          <w:rFonts w:ascii="Times New Roman" w:eastAsia="Times New Roman" w:hAnsi="Times New Roman" w:cs="Times New Roman"/>
          <w:b/>
          <w:bCs/>
          <w:kern w:val="36"/>
          <w:sz w:val="48"/>
          <w:szCs w:val="48"/>
          <w:lang w:bidi="hi-IN"/>
        </w:rPr>
        <w:t>3. METHODOLOGY</w:t>
      </w:r>
      <w:bookmarkEnd w:id="3"/>
    </w:p>
    <w:p w:rsidR="0055462F" w:rsidRPr="0055462F" w:rsidRDefault="0055462F" w:rsidP="00FE21E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 xml:space="preserve">The purpose of this study is to explore how consumers interpret Christmas-themed digital communication across multiple online platforms. Interpretation is a subjective and multidimensional process shaped by emotional, symbolic, cognitive, and social factors. Therefore, this study adopts a </w:t>
      </w:r>
      <w:r w:rsidRPr="0055462F">
        <w:rPr>
          <w:rFonts w:ascii="Times New Roman" w:eastAsia="Times New Roman" w:hAnsi="Times New Roman" w:cs="Times New Roman"/>
          <w:b/>
          <w:bCs/>
          <w:sz w:val="24"/>
          <w:szCs w:val="24"/>
          <w:lang w:bidi="hi-IN"/>
        </w:rPr>
        <w:t>qualitative research design</w:t>
      </w:r>
      <w:r w:rsidRPr="0055462F">
        <w:rPr>
          <w:rFonts w:ascii="Times New Roman" w:eastAsia="Times New Roman" w:hAnsi="Times New Roman" w:cs="Times New Roman"/>
          <w:sz w:val="24"/>
          <w:szCs w:val="24"/>
          <w:lang w:bidi="hi-IN"/>
        </w:rPr>
        <w:t>, which is best suited for understanding the depth, variability, and complexity of consumer meaning-making. The methodology focuses on analysing digital content and consumer reactions to uncover patterns in festive interpretation.</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5460"/>
      <w:r w:rsidRPr="0055462F">
        <w:rPr>
          <w:rFonts w:ascii="Times New Roman" w:eastAsia="Times New Roman" w:hAnsi="Times New Roman" w:cs="Times New Roman"/>
          <w:b/>
          <w:bCs/>
          <w:sz w:val="36"/>
          <w:szCs w:val="36"/>
          <w:lang w:bidi="hi-IN"/>
        </w:rPr>
        <w:t>3.1 Research Approach</w:t>
      </w:r>
      <w:bookmarkEnd w:id="4"/>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 qualitative, interpretive methodological approach was chosen because it emphasises:</w:t>
      </w:r>
    </w:p>
    <w:p w:rsidR="0055462F" w:rsidRPr="0055462F" w:rsidRDefault="0055462F" w:rsidP="0056691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understanding subjective experiences</w:t>
      </w:r>
    </w:p>
    <w:p w:rsidR="0055462F" w:rsidRPr="0055462F" w:rsidRDefault="0055462F" w:rsidP="0056691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capturing emotional and symbolic meanings</w:t>
      </w:r>
    </w:p>
    <w:p w:rsidR="0055462F" w:rsidRPr="0055462F" w:rsidRDefault="0055462F" w:rsidP="0056691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analysing digital communication beyond surface-level content</w:t>
      </w:r>
    </w:p>
    <w:p w:rsidR="0055462F" w:rsidRPr="0055462F" w:rsidRDefault="0055462F" w:rsidP="0056691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evaluating consumer reactions in authentic, natural environments</w:t>
      </w:r>
    </w:p>
    <w:p w:rsidR="0055462F" w:rsidRPr="0055462F" w:rsidRDefault="0055462F" w:rsidP="00FE21E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This approach allows the study to explore not only the content of festive digital messaging but also how consumers receive, decode, and emotionally respond to that content.</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45461"/>
      <w:r w:rsidRPr="0055462F">
        <w:rPr>
          <w:rFonts w:ascii="Times New Roman" w:eastAsia="Times New Roman" w:hAnsi="Times New Roman" w:cs="Times New Roman"/>
          <w:b/>
          <w:bCs/>
          <w:sz w:val="36"/>
          <w:szCs w:val="36"/>
          <w:lang w:bidi="hi-IN"/>
        </w:rPr>
        <w:t>3.2 Research Design</w:t>
      </w:r>
      <w:bookmarkEnd w:id="5"/>
    </w:p>
    <w:p w:rsidR="0055462F" w:rsidRPr="0055462F" w:rsidRDefault="0055462F" w:rsidP="00FE21E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 xml:space="preserve">A systematic content analysis was conducted on </w:t>
      </w:r>
      <w:r w:rsidRPr="0055462F">
        <w:rPr>
          <w:rFonts w:ascii="Times New Roman" w:eastAsia="Times New Roman" w:hAnsi="Times New Roman" w:cs="Times New Roman"/>
          <w:b/>
          <w:bCs/>
          <w:sz w:val="24"/>
          <w:szCs w:val="24"/>
          <w:lang w:bidi="hi-IN"/>
        </w:rPr>
        <w:t>24 prominent digital Christmas campaigns</w:t>
      </w:r>
      <w:r w:rsidRPr="0055462F">
        <w:rPr>
          <w:rFonts w:ascii="Times New Roman" w:eastAsia="Times New Roman" w:hAnsi="Times New Roman" w:cs="Times New Roman"/>
          <w:sz w:val="24"/>
          <w:szCs w:val="24"/>
          <w:lang w:bidi="hi-IN"/>
        </w:rPr>
        <w:t xml:space="preserve"> from 2023–2024. Each content piece was evaluated for emotional cues, symbolic references, narrative structure, aesthetic design, personalisation elements, and platform adaptation.</w:t>
      </w:r>
    </w:p>
    <w:p w:rsidR="0055462F" w:rsidRPr="0055462F" w:rsidRDefault="0055462F" w:rsidP="00FE21E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Comments were selected using purposive sampling to capture diverse emotional expressions, interpretive responses, and cultural viewpoints. All comments were anonymised and used only in aggregated thematic form.</w:t>
      </w:r>
      <w:r w:rsidR="00FE21ED">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To understand contextual differences across platforms, the researcher conducted a structured</w:t>
      </w:r>
      <w:r w:rsidR="00FE21ED">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This provided insight into how platform environments shape interpretive outcomes.</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45462"/>
      <w:r w:rsidRPr="0055462F">
        <w:rPr>
          <w:rFonts w:ascii="Times New Roman" w:eastAsia="Times New Roman" w:hAnsi="Times New Roman" w:cs="Times New Roman"/>
          <w:b/>
          <w:bCs/>
          <w:sz w:val="36"/>
          <w:szCs w:val="36"/>
          <w:lang w:bidi="hi-IN"/>
        </w:rPr>
        <w:t>3.3 Sampling Criteria</w:t>
      </w:r>
      <w:bookmarkEnd w:id="6"/>
    </w:p>
    <w:p w:rsidR="0055462F" w:rsidRPr="0055462F" w:rsidRDefault="0055462F" w:rsidP="005546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45463"/>
      <w:r w:rsidRPr="0055462F">
        <w:rPr>
          <w:rFonts w:ascii="Times New Roman" w:eastAsia="Times New Roman" w:hAnsi="Times New Roman" w:cs="Times New Roman"/>
          <w:b/>
          <w:bCs/>
          <w:sz w:val="27"/>
          <w:szCs w:val="27"/>
          <w:lang w:bidi="hi-IN"/>
        </w:rPr>
        <w:t>3.3.1 Content Selection Criteria</w:t>
      </w:r>
      <w:bookmarkEnd w:id="7"/>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Digital campaigns were included if they:</w:t>
      </w:r>
    </w:p>
    <w:p w:rsidR="0055462F" w:rsidRPr="0055462F" w:rsidRDefault="0055462F" w:rsidP="0056691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were released during the Christmas period</w:t>
      </w:r>
    </w:p>
    <w:p w:rsidR="0055462F" w:rsidRPr="0055462F" w:rsidRDefault="0055462F" w:rsidP="0056691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represented high engagement or visibility</w:t>
      </w:r>
    </w:p>
    <w:p w:rsidR="0055462F" w:rsidRPr="0055462F" w:rsidRDefault="0055462F" w:rsidP="0056691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lastRenderedPageBreak/>
        <w:t>were distributed across multiple digital platforms</w:t>
      </w:r>
    </w:p>
    <w:p w:rsidR="0055462F" w:rsidRPr="0055462F" w:rsidRDefault="0055462F" w:rsidP="0056691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reflected different industries (retail, tech, food, fashion, entertainment)</w:t>
      </w:r>
    </w:p>
    <w:p w:rsidR="0055462F" w:rsidRPr="0055462F" w:rsidRDefault="0055462F" w:rsidP="00F23A0B">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This ensured a representative and varied dataset.</w:t>
      </w:r>
    </w:p>
    <w:p w:rsidR="0055462F" w:rsidRPr="0055462F" w:rsidRDefault="0055462F" w:rsidP="005546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45464"/>
      <w:r w:rsidRPr="0055462F">
        <w:rPr>
          <w:rFonts w:ascii="Times New Roman" w:eastAsia="Times New Roman" w:hAnsi="Times New Roman" w:cs="Times New Roman"/>
          <w:b/>
          <w:bCs/>
          <w:sz w:val="27"/>
          <w:szCs w:val="27"/>
          <w:lang w:bidi="hi-IN"/>
        </w:rPr>
        <w:t>3.3.2 Consumer Comment Sampling Criteria</w:t>
      </w:r>
      <w:bookmarkEnd w:id="8"/>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Comments were selected based on:</w:t>
      </w:r>
    </w:p>
    <w:p w:rsidR="0055462F" w:rsidRPr="0055462F" w:rsidRDefault="0055462F" w:rsidP="0056691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relevance to festive interpretation</w:t>
      </w:r>
    </w:p>
    <w:p w:rsidR="0055462F" w:rsidRPr="0055462F" w:rsidRDefault="0055462F" w:rsidP="0056691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emotional expression (positive, negative, neutral)</w:t>
      </w:r>
    </w:p>
    <w:p w:rsidR="0055462F" w:rsidRPr="0055462F" w:rsidRDefault="0055462F" w:rsidP="0056691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reference to digital communication features</w:t>
      </w:r>
    </w:p>
    <w:p w:rsidR="0055462F" w:rsidRPr="0055462F" w:rsidRDefault="0055462F" w:rsidP="0056691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interpretive insight (e.g., mentions of aesthetics, tone, personalisation)</w:t>
      </w:r>
    </w:p>
    <w:p w:rsidR="0055462F" w:rsidRPr="0055462F" w:rsidRDefault="0055462F" w:rsidP="00F23A0B">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This yielded a rich qualitative dataset suitable for thematic analysis.</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45465"/>
      <w:r w:rsidRPr="0055462F">
        <w:rPr>
          <w:rFonts w:ascii="Times New Roman" w:eastAsia="Times New Roman" w:hAnsi="Times New Roman" w:cs="Times New Roman"/>
          <w:b/>
          <w:bCs/>
          <w:sz w:val="36"/>
          <w:szCs w:val="36"/>
          <w:lang w:bidi="hi-IN"/>
        </w:rPr>
        <w:t>3.4 Data Analysis Procedure</w:t>
      </w:r>
      <w:bookmarkEnd w:id="9"/>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Three analytical frameworks guided interpretation:</w:t>
      </w:r>
    </w:p>
    <w:p w:rsidR="0055462F" w:rsidRPr="0055462F" w:rsidRDefault="0055462F" w:rsidP="005546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5466"/>
      <w:r w:rsidRPr="0055462F">
        <w:rPr>
          <w:rFonts w:ascii="Times New Roman" w:eastAsia="Times New Roman" w:hAnsi="Times New Roman" w:cs="Times New Roman"/>
          <w:b/>
          <w:bCs/>
          <w:sz w:val="27"/>
          <w:szCs w:val="27"/>
          <w:lang w:bidi="hi-IN"/>
        </w:rPr>
        <w:t>3.4.1 Thematic Analysis</w:t>
      </w:r>
      <w:bookmarkEnd w:id="10"/>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Braun and Clarke’s (2006) six-phase thematic analysis method was used to:</w:t>
      </w:r>
    </w:p>
    <w:p w:rsidR="0055462F" w:rsidRPr="0055462F" w:rsidRDefault="0055462F" w:rsidP="0056691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familiarise with data</w:t>
      </w:r>
    </w:p>
    <w:p w:rsidR="0055462F" w:rsidRPr="0055462F" w:rsidRDefault="0055462F" w:rsidP="0056691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code interpretive expressions</w:t>
      </w:r>
    </w:p>
    <w:p w:rsidR="0055462F" w:rsidRPr="0055462F" w:rsidRDefault="0055462F" w:rsidP="0056691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identify recurring patterns</w:t>
      </w:r>
    </w:p>
    <w:p w:rsidR="0055462F" w:rsidRPr="0055462F" w:rsidRDefault="0055462F" w:rsidP="0056691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refine themes</w:t>
      </w:r>
    </w:p>
    <w:p w:rsidR="0055462F" w:rsidRPr="0055462F" w:rsidRDefault="0055462F" w:rsidP="0056691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describe relationships among themes</w:t>
      </w:r>
    </w:p>
    <w:p w:rsidR="0055462F" w:rsidRPr="0055462F" w:rsidRDefault="0055462F" w:rsidP="00F23A0B">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This approach is widely used in communication and consumer research.</w:t>
      </w:r>
    </w:p>
    <w:p w:rsidR="0055462F" w:rsidRPr="0055462F" w:rsidRDefault="0055462F" w:rsidP="005546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45467"/>
      <w:r w:rsidRPr="0055462F">
        <w:rPr>
          <w:rFonts w:ascii="Times New Roman" w:eastAsia="Times New Roman" w:hAnsi="Times New Roman" w:cs="Times New Roman"/>
          <w:b/>
          <w:bCs/>
          <w:sz w:val="27"/>
          <w:szCs w:val="27"/>
          <w:lang w:bidi="hi-IN"/>
        </w:rPr>
        <w:t>3.4.2 Semiotic Analysis</w:t>
      </w:r>
      <w:bookmarkEnd w:id="11"/>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Semiotic analysis was used to decode:</w:t>
      </w:r>
    </w:p>
    <w:p w:rsidR="0055462F" w:rsidRPr="0055462F" w:rsidRDefault="0055462F" w:rsidP="0056691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symbolic imagery</w:t>
      </w:r>
    </w:p>
    <w:p w:rsidR="0055462F" w:rsidRPr="0055462F" w:rsidRDefault="0055462F" w:rsidP="0056691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colour usage</w:t>
      </w:r>
    </w:p>
    <w:p w:rsidR="0055462F" w:rsidRPr="0055462F" w:rsidRDefault="0055462F" w:rsidP="0056691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emotional cues in visuals</w:t>
      </w:r>
    </w:p>
    <w:p w:rsidR="0055462F" w:rsidRPr="0055462F" w:rsidRDefault="0055462F" w:rsidP="0056691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cultural and festive motifs</w:t>
      </w:r>
    </w:p>
    <w:p w:rsidR="0055462F" w:rsidRPr="0055462F" w:rsidRDefault="0055462F" w:rsidP="0056691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mood-setting elements (lighting, audio, animation)</w:t>
      </w:r>
    </w:p>
    <w:p w:rsidR="0055462F" w:rsidRPr="0055462F" w:rsidRDefault="0055462F" w:rsidP="00F23A0B">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This provided insight into how symbols anchor consumer interpretation.</w:t>
      </w:r>
    </w:p>
    <w:p w:rsidR="0055462F" w:rsidRPr="0055462F" w:rsidRDefault="0055462F" w:rsidP="005546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5468"/>
      <w:r w:rsidRPr="0055462F">
        <w:rPr>
          <w:rFonts w:ascii="Times New Roman" w:eastAsia="Times New Roman" w:hAnsi="Times New Roman" w:cs="Times New Roman"/>
          <w:b/>
          <w:bCs/>
          <w:sz w:val="27"/>
          <w:szCs w:val="27"/>
          <w:lang w:bidi="hi-IN"/>
        </w:rPr>
        <w:t>3.4.3 Interpretive Phenomenological Analysis (IPA)</w:t>
      </w:r>
      <w:bookmarkEnd w:id="12"/>
    </w:p>
    <w:p w:rsidR="0055462F" w:rsidRPr="0055462F" w:rsidRDefault="0055462F" w:rsidP="00F23A0B">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lastRenderedPageBreak/>
        <w:t>IPA helped examine how consumers experience festive communication emotionally and cognitively, revealing deeper meaning-making processes.</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45469"/>
      <w:r w:rsidRPr="0055462F">
        <w:rPr>
          <w:rFonts w:ascii="Times New Roman" w:eastAsia="Times New Roman" w:hAnsi="Times New Roman" w:cs="Times New Roman"/>
          <w:b/>
          <w:bCs/>
          <w:sz w:val="36"/>
          <w:szCs w:val="36"/>
          <w:lang w:bidi="hi-IN"/>
        </w:rPr>
        <w:t>3.5 Ethical Considerations</w:t>
      </w:r>
      <w:bookmarkEnd w:id="13"/>
    </w:p>
    <w:p w:rsidR="0055462F" w:rsidRPr="0055462F" w:rsidRDefault="0055462F" w:rsidP="0056691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All data came from public online spaces.</w:t>
      </w:r>
    </w:p>
    <w:p w:rsidR="0055462F" w:rsidRPr="0055462F" w:rsidRDefault="0055462F" w:rsidP="0056691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No identifying details were collected or referenced.</w:t>
      </w:r>
    </w:p>
    <w:p w:rsidR="0055462F" w:rsidRPr="0055462F" w:rsidRDefault="0055462F" w:rsidP="0056691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Comments were not quoted directly to protect user anonymity.</w:t>
      </w:r>
    </w:p>
    <w:p w:rsidR="0055462F" w:rsidRPr="0055462F" w:rsidRDefault="0055462F" w:rsidP="0056691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Research procedures respected platform community guidelines.</w:t>
      </w:r>
    </w:p>
    <w:p w:rsidR="0055462F" w:rsidRPr="0055462F" w:rsidRDefault="0055462F" w:rsidP="0055462F">
      <w:pPr>
        <w:spacing w:after="0" w:line="240" w:lineRule="auto"/>
        <w:rPr>
          <w:rFonts w:ascii="Times New Roman" w:eastAsia="Times New Roman" w:hAnsi="Times New Roman" w:cs="Times New Roman"/>
          <w:sz w:val="24"/>
          <w:szCs w:val="24"/>
          <w:lang w:bidi="hi-IN"/>
        </w:rPr>
      </w:pPr>
    </w:p>
    <w:p w:rsidR="0055462F" w:rsidRPr="0055462F" w:rsidRDefault="0055462F" w:rsidP="005546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7045470"/>
      <w:r w:rsidRPr="0055462F">
        <w:rPr>
          <w:rFonts w:ascii="Times New Roman" w:eastAsia="Times New Roman" w:hAnsi="Times New Roman" w:cs="Times New Roman"/>
          <w:b/>
          <w:bCs/>
          <w:kern w:val="36"/>
          <w:sz w:val="48"/>
          <w:szCs w:val="48"/>
          <w:lang w:bidi="hi-IN"/>
        </w:rPr>
        <w:t>4. FINDINGS</w:t>
      </w:r>
      <w:bookmarkEnd w:id="14"/>
    </w:p>
    <w:p w:rsidR="0055462F" w:rsidRPr="0055462F" w:rsidRDefault="0055462F" w:rsidP="00F23A0B">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The findings reveal ten major interpretive themes that illustrate how consumers decode, emotionally respond to, and evaluate digital Christmas communication across platforms. These themes demonstrate the importance of emotional alignment, symbolic coherence, personalisation boundaries, and aesthetic quality in shaping festive interpretation.</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5471"/>
      <w:r w:rsidRPr="0055462F">
        <w:rPr>
          <w:rFonts w:ascii="Times New Roman" w:eastAsia="Times New Roman" w:hAnsi="Times New Roman" w:cs="Times New Roman"/>
          <w:b/>
          <w:bCs/>
          <w:sz w:val="36"/>
          <w:szCs w:val="36"/>
          <w:lang w:bidi="hi-IN"/>
        </w:rPr>
        <w:t>4.1 Emotional Warmth as the Primary Interpretive Filter</w:t>
      </w:r>
      <w:bookmarkEnd w:id="15"/>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Consumers overwhelmingly interpret digital festive communication through emotional expectations. Messages that evoke warmth, nostalgia, family bonding, kindness, and generosity consistently generate positive interpretive reactions.</w:t>
      </w:r>
    </w:p>
    <w:p w:rsidR="0055462F" w:rsidRPr="0055462F" w:rsidRDefault="0055462F" w:rsidP="007A2C93">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When digital messages lacked emotional depth, consumers dismissed them as “empty,” “soulless,” or “just another ad.” Emotional congruence is therefore central to positive interpretation.</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5472"/>
      <w:r w:rsidRPr="0055462F">
        <w:rPr>
          <w:rFonts w:ascii="Times New Roman" w:eastAsia="Times New Roman" w:hAnsi="Times New Roman" w:cs="Times New Roman"/>
          <w:b/>
          <w:bCs/>
          <w:sz w:val="36"/>
          <w:szCs w:val="36"/>
          <w:lang w:bidi="hi-IN"/>
        </w:rPr>
        <w:t>4.2 Symbolic Recognition Creates Instant Festive Meaning</w:t>
      </w:r>
      <w:bookmarkEnd w:id="16"/>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Christmas symbols had strong interpretive power. These symbols were interpreted as emotionally reassuring and culturally familiar. When symbolic elements were absent or too abstract, consumers expressed dissatisfaction, stating that the campaigns “did not feel Christmassy enough.”</w:t>
      </w:r>
    </w:p>
    <w:p w:rsidR="0055462F" w:rsidRPr="0055462F" w:rsidRDefault="0055462F" w:rsidP="00833E2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Symbols function as interpretive anchors that help consumers identify festive intent quickly and intuitively.</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45473"/>
      <w:r w:rsidRPr="0055462F">
        <w:rPr>
          <w:rFonts w:ascii="Times New Roman" w:eastAsia="Times New Roman" w:hAnsi="Times New Roman" w:cs="Times New Roman"/>
          <w:b/>
          <w:bCs/>
          <w:sz w:val="36"/>
          <w:szCs w:val="36"/>
          <w:lang w:bidi="hi-IN"/>
        </w:rPr>
        <w:t>4.3 Aesthetic Quality Significantly Shapes Interpretive Trust</w:t>
      </w:r>
      <w:bookmarkEnd w:id="17"/>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High visual quality—cinematic lighting, cohesive colour palettes, thoughtful composition—led consumers to interpret festive digital messages as sincere, credible, and emotionally engaging.</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lastRenderedPageBreak/>
        <w:t>Examples of interpretive reactions included:</w:t>
      </w:r>
    </w:p>
    <w:p w:rsidR="0055462F" w:rsidRPr="0055462F" w:rsidRDefault="0055462F" w:rsidP="0056691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admiration for polished visuals</w:t>
      </w:r>
    </w:p>
    <w:p w:rsidR="0055462F" w:rsidRPr="0055462F" w:rsidRDefault="0055462F" w:rsidP="0056691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appreciation of warm colour tones</w:t>
      </w:r>
    </w:p>
    <w:p w:rsidR="0055462F" w:rsidRPr="0055462F" w:rsidRDefault="0055462F" w:rsidP="0056691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recognition of artistic creativity</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Low aesthetic quality produced interpretive distrust, as consumers described such content as rushed, cheap, or insincere.</w:t>
      </w:r>
    </w:p>
    <w:p w:rsidR="0055462F" w:rsidRPr="0055462F" w:rsidRDefault="0055462F" w:rsidP="00833E2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Aesthetic fluency strongly influences interpretive outcomes.</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45474"/>
      <w:r w:rsidRPr="0055462F">
        <w:rPr>
          <w:rFonts w:ascii="Times New Roman" w:eastAsia="Times New Roman" w:hAnsi="Times New Roman" w:cs="Times New Roman"/>
          <w:b/>
          <w:bCs/>
          <w:sz w:val="36"/>
          <w:szCs w:val="36"/>
          <w:lang w:bidi="hi-IN"/>
        </w:rPr>
        <w:t>4.4 Personalisation Is Interpreted Ambivalently</w:t>
      </w:r>
      <w:bookmarkEnd w:id="18"/>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Personalisation produced both positive and negative interpretive responses.</w:t>
      </w:r>
    </w:p>
    <w:p w:rsidR="0055462F" w:rsidRPr="0055462F" w:rsidRDefault="0055462F" w:rsidP="005546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45475"/>
      <w:r w:rsidRPr="0055462F">
        <w:rPr>
          <w:rFonts w:ascii="Times New Roman" w:eastAsia="Times New Roman" w:hAnsi="Times New Roman" w:cs="Times New Roman"/>
          <w:b/>
          <w:bCs/>
          <w:sz w:val="27"/>
          <w:szCs w:val="27"/>
          <w:lang w:bidi="hi-IN"/>
        </w:rPr>
        <w:t>Positive interpretations involved:</w:t>
      </w:r>
      <w:bookmarkEnd w:id="19"/>
    </w:p>
    <w:p w:rsidR="0055462F" w:rsidRPr="0055462F" w:rsidRDefault="0055462F" w:rsidP="0056691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gift suggestions that solved shopping challenges</w:t>
      </w:r>
    </w:p>
    <w:p w:rsidR="0055462F" w:rsidRPr="0055462F" w:rsidRDefault="0055462F" w:rsidP="0056691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curated lists that saved time</w:t>
      </w:r>
    </w:p>
    <w:p w:rsidR="0055462F" w:rsidRPr="0055462F" w:rsidRDefault="0055462F" w:rsidP="0056691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targeted offers aligned with browsing interests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Consumers praised these as “helpful,” “convenient,” and “thoughtful.”</w:t>
      </w:r>
    </w:p>
    <w:p w:rsidR="0055462F" w:rsidRPr="0055462F" w:rsidRDefault="0055462F" w:rsidP="005546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5476"/>
      <w:r w:rsidRPr="0055462F">
        <w:rPr>
          <w:rFonts w:ascii="Times New Roman" w:eastAsia="Times New Roman" w:hAnsi="Times New Roman" w:cs="Times New Roman"/>
          <w:b/>
          <w:bCs/>
          <w:sz w:val="27"/>
          <w:szCs w:val="27"/>
          <w:lang w:bidi="hi-IN"/>
        </w:rPr>
        <w:t>Negative interpretations emerged when targeting felt intrusive:</w:t>
      </w:r>
      <w:bookmarkEnd w:id="20"/>
    </w:p>
    <w:p w:rsidR="0055462F" w:rsidRPr="0055462F" w:rsidRDefault="0055462F" w:rsidP="0056691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retargeting ads that followed users across platforms</w:t>
      </w:r>
    </w:p>
    <w:p w:rsidR="0055462F" w:rsidRPr="0055462F" w:rsidRDefault="0055462F" w:rsidP="0056691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hyper-specific recommendations</w:t>
      </w:r>
    </w:p>
    <w:p w:rsidR="0055462F" w:rsidRPr="0055462F" w:rsidRDefault="0055462F" w:rsidP="0056691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excessive notifications</w:t>
      </w:r>
    </w:p>
    <w:p w:rsidR="0055462F" w:rsidRPr="0055462F" w:rsidRDefault="0055462F" w:rsidP="00833E2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Consumers interpreted these as “creepy,” “too much,” or “manipulative.”</w:t>
      </w:r>
      <w:r w:rsidRPr="0055462F">
        <w:rPr>
          <w:rFonts w:ascii="Times New Roman" w:eastAsia="Times New Roman" w:hAnsi="Times New Roman" w:cs="Times New Roman"/>
          <w:sz w:val="24"/>
          <w:szCs w:val="24"/>
          <w:lang w:bidi="hi-IN"/>
        </w:rPr>
        <w:br/>
        <w:t>This confirms personalisation must remain respectful and balanced.</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45477"/>
      <w:r w:rsidRPr="0055462F">
        <w:rPr>
          <w:rFonts w:ascii="Times New Roman" w:eastAsia="Times New Roman" w:hAnsi="Times New Roman" w:cs="Times New Roman"/>
          <w:b/>
          <w:bCs/>
          <w:sz w:val="36"/>
          <w:szCs w:val="36"/>
          <w:lang w:bidi="hi-IN"/>
        </w:rPr>
        <w:t>4.5 Interactivity Enhances Interpretive Engagement</w:t>
      </w:r>
      <w:bookmarkEnd w:id="21"/>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Interactive elements—such as AR filters, festive games, digital advent calendars, or virtual gift guides—were interpreted as:</w:t>
      </w:r>
    </w:p>
    <w:p w:rsidR="0055462F" w:rsidRPr="0055462F" w:rsidRDefault="0055462F" w:rsidP="0056691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fun</w:t>
      </w:r>
    </w:p>
    <w:p w:rsidR="0055462F" w:rsidRPr="0055462F" w:rsidRDefault="0055462F" w:rsidP="0056691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engaging</w:t>
      </w:r>
    </w:p>
    <w:p w:rsidR="0055462F" w:rsidRPr="0055462F" w:rsidRDefault="0055462F" w:rsidP="0056691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creative</w:t>
      </w:r>
    </w:p>
    <w:p w:rsidR="0055462F" w:rsidRPr="0055462F" w:rsidRDefault="0055462F" w:rsidP="0056691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helpful</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Consumers expressed enjoyment using these features and interpreted them as added value rather than mere advertising.</w:t>
      </w:r>
    </w:p>
    <w:p w:rsidR="0055462F" w:rsidRPr="0055462F" w:rsidRDefault="0055462F" w:rsidP="00833E2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lastRenderedPageBreak/>
        <w:t>Interactivity transforms festive communication into a participatory experience.</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5478"/>
      <w:r w:rsidRPr="0055462F">
        <w:rPr>
          <w:rFonts w:ascii="Times New Roman" w:eastAsia="Times New Roman" w:hAnsi="Times New Roman" w:cs="Times New Roman"/>
          <w:b/>
          <w:bCs/>
          <w:sz w:val="36"/>
          <w:szCs w:val="36"/>
          <w:lang w:bidi="hi-IN"/>
        </w:rPr>
        <w:t>4.6 Influencer Authenticity Determines Interpretive Acceptance</w:t>
      </w:r>
      <w:bookmarkEnd w:id="22"/>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Influencer-led festive content was interpreted through the lens of authenticity. Consumers responded positively when influencers:</w:t>
      </w:r>
    </w:p>
    <w:p w:rsidR="0055462F" w:rsidRPr="0055462F" w:rsidRDefault="0055462F" w:rsidP="0056691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showcased real traditions</w:t>
      </w:r>
    </w:p>
    <w:p w:rsidR="0055462F" w:rsidRPr="0055462F" w:rsidRDefault="0055462F" w:rsidP="0056691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expressed genuine enthusiasm</w:t>
      </w:r>
    </w:p>
    <w:p w:rsidR="0055462F" w:rsidRPr="0055462F" w:rsidRDefault="0055462F" w:rsidP="0056691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maintained their usual tone and personality</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However, scripted or overly commercial posts triggered negative interpretations, with users criticising lack of sincerity.</w:t>
      </w:r>
    </w:p>
    <w:p w:rsidR="0055462F" w:rsidRPr="0055462F" w:rsidRDefault="0055462F" w:rsidP="00833E2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Authenticity becomes more significant during Christmas due to heightened emotional expectations.</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45479"/>
      <w:r w:rsidRPr="0055462F">
        <w:rPr>
          <w:rFonts w:ascii="Times New Roman" w:eastAsia="Times New Roman" w:hAnsi="Times New Roman" w:cs="Times New Roman"/>
          <w:b/>
          <w:bCs/>
          <w:sz w:val="36"/>
          <w:szCs w:val="36"/>
          <w:lang w:bidi="hi-IN"/>
        </w:rPr>
        <w:t>4.7 Festive Narrative Quality Influences Interpretation</w:t>
      </w:r>
      <w:bookmarkEnd w:id="23"/>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Storytelling—especially in digital videos and reels—played a major interpretive role. Campaigns lacking coherent narratives were interpreted as shallow, even if they contained festive visuals.</w:t>
      </w:r>
      <w:r w:rsidR="00F357E4">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Narrative depth strengthens interpretive impact.</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45480"/>
      <w:r w:rsidRPr="0055462F">
        <w:rPr>
          <w:rFonts w:ascii="Times New Roman" w:eastAsia="Times New Roman" w:hAnsi="Times New Roman" w:cs="Times New Roman"/>
          <w:b/>
          <w:bCs/>
          <w:sz w:val="36"/>
          <w:szCs w:val="36"/>
          <w:lang w:bidi="hi-IN"/>
        </w:rPr>
        <w:t>4.8 Timing and Frequency Shape Interpretive Reactions</w:t>
      </w:r>
      <w:bookmarkEnd w:id="24"/>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Message timing influenced consumer perception:</w:t>
      </w:r>
    </w:p>
    <w:p w:rsidR="0055462F" w:rsidRPr="0055462F" w:rsidRDefault="0055462F" w:rsidP="0056691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early festive campaigns sometimes generated excitement</w:t>
      </w:r>
    </w:p>
    <w:p w:rsidR="0055462F" w:rsidRPr="0055462F" w:rsidRDefault="0055462F" w:rsidP="0056691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late or last-minute messages were interpreted as helpful reminders</w:t>
      </w:r>
    </w:p>
    <w:p w:rsidR="0055462F" w:rsidRPr="0055462F" w:rsidRDefault="0055462F" w:rsidP="0056691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excessive frequency caused irritation</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Consumers frequently complained about:</w:t>
      </w:r>
    </w:p>
    <w:p w:rsidR="0055462F" w:rsidRPr="0055462F" w:rsidRDefault="0055462F" w:rsidP="0056691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too many notifications</w:t>
      </w:r>
    </w:p>
    <w:p w:rsidR="0055462F" w:rsidRPr="0055462F" w:rsidRDefault="0055462F" w:rsidP="0056691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repetitive ads</w:t>
      </w:r>
    </w:p>
    <w:p w:rsidR="0055462F" w:rsidRPr="0055462F" w:rsidRDefault="0055462F" w:rsidP="0056691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overwhelming sales pressure</w:t>
      </w:r>
    </w:p>
    <w:p w:rsidR="0055462F" w:rsidRPr="0055462F" w:rsidRDefault="0055462F" w:rsidP="00833E2D">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Festive saturation significantly decreases interpretive openness.</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45481"/>
      <w:r w:rsidRPr="0055462F">
        <w:rPr>
          <w:rFonts w:ascii="Times New Roman" w:eastAsia="Times New Roman" w:hAnsi="Times New Roman" w:cs="Times New Roman"/>
          <w:b/>
          <w:bCs/>
          <w:sz w:val="36"/>
          <w:szCs w:val="36"/>
          <w:lang w:bidi="hi-IN"/>
        </w:rPr>
        <w:t>4.9 Real-Time Updates Influence Interpretive Trust</w:t>
      </w:r>
      <w:bookmarkEnd w:id="25"/>
    </w:p>
    <w:p w:rsidR="0055462F" w:rsidRPr="0055462F" w:rsidRDefault="0055462F" w:rsidP="004A72B4">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Real-time communication—such as delivery deadlines, stock alerts, and limited-time offers—was interpreted either positively or negatively based on accuracy.</w:t>
      </w:r>
      <w:r w:rsidR="004A72B4">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 xml:space="preserve">During Christmas, </w:t>
      </w:r>
      <w:r w:rsidRPr="0055462F">
        <w:rPr>
          <w:rFonts w:ascii="Times New Roman" w:eastAsia="Times New Roman" w:hAnsi="Times New Roman" w:cs="Times New Roman"/>
          <w:sz w:val="24"/>
          <w:szCs w:val="24"/>
          <w:lang w:bidi="hi-IN"/>
        </w:rPr>
        <w:lastRenderedPageBreak/>
        <w:t>inaccuracies trigger stronger negative interpretive responses due to emotional stakes and time pressure.</w:t>
      </w:r>
    </w:p>
    <w:p w:rsidR="0055462F" w:rsidRPr="0055462F" w:rsidRDefault="0055462F" w:rsidP="005546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5482"/>
      <w:r w:rsidRPr="0055462F">
        <w:rPr>
          <w:rFonts w:ascii="Times New Roman" w:eastAsia="Times New Roman" w:hAnsi="Times New Roman" w:cs="Times New Roman"/>
          <w:b/>
          <w:bCs/>
          <w:sz w:val="36"/>
          <w:szCs w:val="36"/>
          <w:lang w:bidi="hi-IN"/>
        </w:rPr>
        <w:t>4.10 Emotional Mismatch Causes Interpretive Rejection</w:t>
      </w:r>
      <w:bookmarkEnd w:id="26"/>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Campaigns were rejected when they:</w:t>
      </w:r>
    </w:p>
    <w:p w:rsidR="0055462F" w:rsidRPr="0055462F" w:rsidRDefault="0055462F" w:rsidP="0056691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lacked warmth</w:t>
      </w:r>
    </w:p>
    <w:p w:rsidR="0055462F" w:rsidRPr="0055462F" w:rsidRDefault="0055462F" w:rsidP="0056691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were too commercial</w:t>
      </w:r>
    </w:p>
    <w:p w:rsidR="0055462F" w:rsidRPr="0055462F" w:rsidRDefault="0055462F" w:rsidP="0056691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used cold or harsh visuals</w:t>
      </w:r>
    </w:p>
    <w:p w:rsidR="0055462F" w:rsidRPr="0055462F" w:rsidRDefault="0055462F" w:rsidP="0056691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had emotionally inconsistent messages</w:t>
      </w:r>
    </w:p>
    <w:p w:rsidR="0055462F" w:rsidRPr="0055462F" w:rsidRDefault="0055462F" w:rsidP="0056691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conflicted with festive cultural expectations</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When emotional mismatch occurred, consumers expressed:</w:t>
      </w:r>
    </w:p>
    <w:p w:rsidR="0055462F" w:rsidRPr="0055462F" w:rsidRDefault="0055462F" w:rsidP="0056691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disappointment</w:t>
      </w:r>
    </w:p>
    <w:p w:rsidR="0055462F" w:rsidRPr="0055462F" w:rsidRDefault="0055462F" w:rsidP="0056691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frustration</w:t>
      </w:r>
    </w:p>
    <w:p w:rsidR="0055462F" w:rsidRPr="0055462F" w:rsidRDefault="0055462F" w:rsidP="0056691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loss of interest</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Emotional congruence is essential for maintaining positive interpretation.</w:t>
      </w:r>
      <w:r>
        <w:rPr>
          <w:rFonts w:ascii="Times New Roman" w:eastAsia="Times New Roman" w:hAnsi="Times New Roman" w:cs="Times New Roman"/>
          <w:sz w:val="24"/>
          <w:szCs w:val="24"/>
          <w:lang w:bidi="hi-IN"/>
        </w:rPr>
        <w:t xml:space="preserve"> </w:t>
      </w:r>
      <w:r w:rsidRPr="0055462F">
        <w:rPr>
          <w:rFonts w:ascii="Times New Roman" w:eastAsia="Times New Roman" w:hAnsi="Times New Roman" w:cs="Times New Roman"/>
          <w:sz w:val="24"/>
          <w:szCs w:val="24"/>
          <w:lang w:bidi="hi-IN"/>
        </w:rPr>
        <w:t>Consumer interpretation of digital Christmas communication is shaped by:</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emotional resonance</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symbolic recognition</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aesthetic cohesion</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authenticity</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interactivity</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personalisation boundaries</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platform context</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timing and frequency</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accuracy of real-time information</w:t>
      </w:r>
    </w:p>
    <w:p w:rsidR="0055462F" w:rsidRPr="0055462F" w:rsidRDefault="0055462F" w:rsidP="0056691D">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emotional congruence</w:t>
      </w:r>
    </w:p>
    <w:p w:rsidR="0055462F" w:rsidRPr="0055462F" w:rsidRDefault="0055462F" w:rsidP="0055462F">
      <w:pPr>
        <w:spacing w:before="100" w:beforeAutospacing="1" w:after="100" w:afterAutospacing="1" w:line="240" w:lineRule="auto"/>
        <w:rPr>
          <w:rFonts w:ascii="Times New Roman" w:eastAsia="Times New Roman" w:hAnsi="Times New Roman" w:cs="Times New Roman"/>
          <w:sz w:val="24"/>
          <w:szCs w:val="24"/>
          <w:lang w:bidi="hi-IN"/>
        </w:rPr>
      </w:pPr>
      <w:r w:rsidRPr="0055462F">
        <w:rPr>
          <w:rFonts w:ascii="Times New Roman" w:eastAsia="Times New Roman" w:hAnsi="Times New Roman" w:cs="Times New Roman"/>
          <w:sz w:val="24"/>
          <w:szCs w:val="24"/>
          <w:lang w:bidi="hi-IN"/>
        </w:rPr>
        <w:t>Collectively, these findings highlight that festive interpretation is multidimensional, emotionally sensitive, and deeply reliant on cultural symbolism and digital user experience.</w:t>
      </w:r>
    </w:p>
    <w:p w:rsidR="000F08BA" w:rsidRDefault="000F08BA" w:rsidP="000F08BA">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0F08BA" w:rsidRPr="000F08BA" w:rsidRDefault="000F08BA" w:rsidP="000F08B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45483"/>
      <w:r w:rsidRPr="000F08BA">
        <w:rPr>
          <w:rFonts w:ascii="Times New Roman" w:eastAsia="Times New Roman" w:hAnsi="Times New Roman" w:cs="Times New Roman"/>
          <w:b/>
          <w:bCs/>
          <w:sz w:val="36"/>
          <w:szCs w:val="36"/>
          <w:lang w:bidi="hi-IN"/>
        </w:rPr>
        <w:t>5. DISCUSSION</w:t>
      </w:r>
      <w:bookmarkEnd w:id="27"/>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The findings of this study demonstrate that consumers interpret Christmas-themed digital communication through a multidimensional combination of emotional, symbolic, aesthetic, social, and cognitive factors. This makes festive interpretation far more complex than standard digital advertising. While digital communication throughout the year tends to rely on rational persuasion, Christmas-themed messaging is uniquely tied to cultural expectations, emotional </w:t>
      </w:r>
      <w:r w:rsidRPr="000F08BA">
        <w:rPr>
          <w:rFonts w:ascii="Times New Roman" w:eastAsia="Times New Roman" w:hAnsi="Times New Roman" w:cs="Times New Roman"/>
          <w:sz w:val="24"/>
          <w:szCs w:val="24"/>
          <w:lang w:bidi="hi-IN"/>
        </w:rPr>
        <w:lastRenderedPageBreak/>
        <w:t>memories, and symbolic traditions that influence meaning-making. The discussion situates the findings within the literature, illustrating how festive interpretation emerges from the interplay between consumer psychology, communication design, and technological environments.</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The results reinforce the crucial role of </w:t>
      </w:r>
      <w:r w:rsidRPr="000F08BA">
        <w:rPr>
          <w:rFonts w:ascii="Times New Roman" w:eastAsia="Times New Roman" w:hAnsi="Times New Roman" w:cs="Times New Roman"/>
          <w:b/>
          <w:bCs/>
          <w:sz w:val="24"/>
          <w:szCs w:val="24"/>
          <w:lang w:bidi="hi-IN"/>
        </w:rPr>
        <w:t>emotional resonance</w:t>
      </w:r>
      <w:r w:rsidRPr="000F08BA">
        <w:rPr>
          <w:rFonts w:ascii="Times New Roman" w:eastAsia="Times New Roman" w:hAnsi="Times New Roman" w:cs="Times New Roman"/>
          <w:sz w:val="24"/>
          <w:szCs w:val="24"/>
          <w:lang w:bidi="hi-IN"/>
        </w:rPr>
        <w:t xml:space="preserve"> in shaping interpretation. As multiple studies have argued, emotional congruence is particularly important during Christmas because consumers approach the season with heightened feelings of nostalgia, kindness, reflection, and familial warmth. The findings show that consumers interpret digital messages through these emotional expectations, reacting more positively to content that aligns with festive sentiment. This supports mood congruence theory, which suggests that messages matching an individual’s emotional state are processed more favourably. Emotional incongruence, on the other hand, results in dissatisfaction even when the promotional content is appealing in other respects. This indicates that emotional alignment is not simply beneficial but necessary for effective festive communication.</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The findings also validate the significance of </w:t>
      </w:r>
      <w:r w:rsidRPr="000F08BA">
        <w:rPr>
          <w:rFonts w:ascii="Times New Roman" w:eastAsia="Times New Roman" w:hAnsi="Times New Roman" w:cs="Times New Roman"/>
          <w:b/>
          <w:bCs/>
          <w:sz w:val="24"/>
          <w:szCs w:val="24"/>
          <w:lang w:bidi="hi-IN"/>
        </w:rPr>
        <w:t>semiotic theory</w:t>
      </w:r>
      <w:r w:rsidRPr="000F08BA">
        <w:rPr>
          <w:rFonts w:ascii="Times New Roman" w:eastAsia="Times New Roman" w:hAnsi="Times New Roman" w:cs="Times New Roman"/>
          <w:sz w:val="24"/>
          <w:szCs w:val="24"/>
          <w:lang w:bidi="hi-IN"/>
        </w:rPr>
        <w:t xml:space="preserve"> in festive interpretation. Christmas symbols—both traditional and digitally modernised—function as cultural anchors that evoke memory and emotional recognition. Consumers consistently rely on these symbols to identify whether a message belongs to the festive category. Semiotic cues therefore play a central role in meaning-making: without them, interpretations are weakened. However, the findings also indicate that over-experimentation with symbolic modernisation can damage interpretive clarity, confirming that festive symbols must balance tradition with creativity. This supports existing research showing that symbolic familiarity strengthens emotional attachment and reduces cognitive effort during message processing.</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The study further reinforces the importance of </w:t>
      </w:r>
      <w:r w:rsidRPr="000F08BA">
        <w:rPr>
          <w:rFonts w:ascii="Times New Roman" w:eastAsia="Times New Roman" w:hAnsi="Times New Roman" w:cs="Times New Roman"/>
          <w:b/>
          <w:bCs/>
          <w:sz w:val="24"/>
          <w:szCs w:val="24"/>
          <w:lang w:bidi="hi-IN"/>
        </w:rPr>
        <w:t>aesthetic quality</w:t>
      </w:r>
      <w:r w:rsidRPr="000F08BA">
        <w:rPr>
          <w:rFonts w:ascii="Times New Roman" w:eastAsia="Times New Roman" w:hAnsi="Times New Roman" w:cs="Times New Roman"/>
          <w:sz w:val="24"/>
          <w:szCs w:val="24"/>
          <w:lang w:bidi="hi-IN"/>
        </w:rPr>
        <w:t xml:space="preserve"> as a determinant of trust and interpretive satisfaction. High-quality visuals were repeatedly associated with sincerity, creativity, and emotional depth, suggesting that consumers interpret visual polish as a sign of brand effort. This is consistent with aesthetic fluency theory, which argues that visually coherent messages produce smoother cognitive processing, resulting in more favourable interpretations. In contrast, visually unrefined messages were interpreted as careless or insincere. During Christmas—when expectations for beauty, emotion, and atmosphere are elevated—the importance of aesthetic quality becomes even more pronounced.</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Another important contribution of the findings concerns </w:t>
      </w:r>
      <w:r w:rsidRPr="000F08BA">
        <w:rPr>
          <w:rFonts w:ascii="Times New Roman" w:eastAsia="Times New Roman" w:hAnsi="Times New Roman" w:cs="Times New Roman"/>
          <w:b/>
          <w:bCs/>
          <w:sz w:val="24"/>
          <w:szCs w:val="24"/>
          <w:lang w:bidi="hi-IN"/>
        </w:rPr>
        <w:t>personalisation and its interpretive boundaries</w:t>
      </w:r>
      <w:r w:rsidRPr="000F08BA">
        <w:rPr>
          <w:rFonts w:ascii="Times New Roman" w:eastAsia="Times New Roman" w:hAnsi="Times New Roman" w:cs="Times New Roman"/>
          <w:sz w:val="24"/>
          <w:szCs w:val="24"/>
          <w:lang w:bidi="hi-IN"/>
        </w:rPr>
        <w:t>. While supportive personalisation helps consumers navigate the cognitive demands of holiday shopping, intrusive targeting generates discomfort, producing negative interpretation. This aligns with existing research on the “creepiness factor” in digital advertising, emphasising that personalisation must be transparent, optional, and relevant. During Christmas, when consumers often experience emotional vulnerability, privacy violations trigger stronger negative reactions than usual. This highlights the need for ethical personalisation techniques that enhance rather than exploit festive engagement.</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The findings also show that </w:t>
      </w:r>
      <w:r w:rsidRPr="000F08BA">
        <w:rPr>
          <w:rFonts w:ascii="Times New Roman" w:eastAsia="Times New Roman" w:hAnsi="Times New Roman" w:cs="Times New Roman"/>
          <w:b/>
          <w:bCs/>
          <w:sz w:val="24"/>
          <w:szCs w:val="24"/>
          <w:lang w:bidi="hi-IN"/>
        </w:rPr>
        <w:t>interactivity enhances interpretive engagement</w:t>
      </w:r>
      <w:r w:rsidRPr="000F08BA">
        <w:rPr>
          <w:rFonts w:ascii="Times New Roman" w:eastAsia="Times New Roman" w:hAnsi="Times New Roman" w:cs="Times New Roman"/>
          <w:sz w:val="24"/>
          <w:szCs w:val="24"/>
          <w:lang w:bidi="hi-IN"/>
        </w:rPr>
        <w:t xml:space="preserve">, supporting research on user participation in digital environments. Interactive tools—such as festive filters, games, and virtual gift guides—help transform advertising into playful experiences. Interactivity </w:t>
      </w:r>
      <w:r w:rsidRPr="000F08BA">
        <w:rPr>
          <w:rFonts w:ascii="Times New Roman" w:eastAsia="Times New Roman" w:hAnsi="Times New Roman" w:cs="Times New Roman"/>
          <w:sz w:val="24"/>
          <w:szCs w:val="24"/>
          <w:lang w:bidi="hi-IN"/>
        </w:rPr>
        <w:lastRenderedPageBreak/>
        <w:t>reduces shopping stress and increases consumer enjoyment, contributing to positive interpretation even when the promotional intention is clear. This underscores the shift from passive to participatory communication in digital marketing.</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Furthermore, the results highlight the powerful impact of </w:t>
      </w:r>
      <w:r w:rsidRPr="000F08BA">
        <w:rPr>
          <w:rFonts w:ascii="Times New Roman" w:eastAsia="Times New Roman" w:hAnsi="Times New Roman" w:cs="Times New Roman"/>
          <w:b/>
          <w:bCs/>
          <w:sz w:val="24"/>
          <w:szCs w:val="24"/>
          <w:lang w:bidi="hi-IN"/>
        </w:rPr>
        <w:t>authenticity</w:t>
      </w:r>
      <w:r w:rsidRPr="000F08BA">
        <w:rPr>
          <w:rFonts w:ascii="Times New Roman" w:eastAsia="Times New Roman" w:hAnsi="Times New Roman" w:cs="Times New Roman"/>
          <w:sz w:val="24"/>
          <w:szCs w:val="24"/>
          <w:lang w:bidi="hi-IN"/>
        </w:rPr>
        <w:t xml:space="preserve"> in influencer-led festive communication. Influencers must balance promotional requirements with genuine storytelling because consumers interpret sincerity as essential to festive messaging. Inauthentic content—where sponsorship appears forced or emotionally disconnected—produces interpretive rejection. This supports social influence theory, which emphasises the importance of perceived credibility and trustworthiness in shaping meaning-making.</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The theme of </w:t>
      </w:r>
      <w:r w:rsidRPr="000F08BA">
        <w:rPr>
          <w:rFonts w:ascii="Times New Roman" w:eastAsia="Times New Roman" w:hAnsi="Times New Roman" w:cs="Times New Roman"/>
          <w:b/>
          <w:bCs/>
          <w:sz w:val="24"/>
          <w:szCs w:val="24"/>
          <w:lang w:bidi="hi-IN"/>
        </w:rPr>
        <w:t>advertising saturation</w:t>
      </w:r>
      <w:r w:rsidRPr="000F08BA">
        <w:rPr>
          <w:rFonts w:ascii="Times New Roman" w:eastAsia="Times New Roman" w:hAnsi="Times New Roman" w:cs="Times New Roman"/>
          <w:sz w:val="24"/>
          <w:szCs w:val="24"/>
          <w:lang w:bidi="hi-IN"/>
        </w:rPr>
        <w:t xml:space="preserve"> emerged as a significant interpretive barrier. Consumers expressed frustration with excessive festive messaging, indicating that too much communication reduces emotional receptivity. This supports cognitive load theory and research on message fatigue, both of which suggest that high message frequency leads to avoidance. During Christmas, saturation not only reduces interpretive positivity but can also undermine the festive atmosphere brands aim to create. This highlights the need for strategic pacing of digital festive messages.</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Another key insight concerns the role of </w:t>
      </w:r>
      <w:r w:rsidRPr="000F08BA">
        <w:rPr>
          <w:rFonts w:ascii="Times New Roman" w:eastAsia="Times New Roman" w:hAnsi="Times New Roman" w:cs="Times New Roman"/>
          <w:b/>
          <w:bCs/>
          <w:sz w:val="24"/>
          <w:szCs w:val="24"/>
          <w:lang w:bidi="hi-IN"/>
        </w:rPr>
        <w:t>real-time messaging accuracy</w:t>
      </w:r>
      <w:r w:rsidRPr="000F08BA">
        <w:rPr>
          <w:rFonts w:ascii="Times New Roman" w:eastAsia="Times New Roman" w:hAnsi="Times New Roman" w:cs="Times New Roman"/>
          <w:sz w:val="24"/>
          <w:szCs w:val="24"/>
          <w:lang w:bidi="hi-IN"/>
        </w:rPr>
        <w:t xml:space="preserve"> in shaping interpretive trust. Because Christmas is deadline-driven, inaccuracies—such as confusing shipping information or unreliable stock alerts—produce strong negative reactions. This finding aligns with trust-based communication theory, which suggests that consistency between message and reality is critical for maintaining consumer confidence. Holiday time pressure intensifies this effect.</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Finally, the findings emphasise the importance of </w:t>
      </w:r>
      <w:r w:rsidRPr="000F08BA">
        <w:rPr>
          <w:rFonts w:ascii="Times New Roman" w:eastAsia="Times New Roman" w:hAnsi="Times New Roman" w:cs="Times New Roman"/>
          <w:b/>
          <w:bCs/>
          <w:sz w:val="24"/>
          <w:szCs w:val="24"/>
          <w:lang w:bidi="hi-IN"/>
        </w:rPr>
        <w:t>emotional congruence</w:t>
      </w:r>
      <w:r w:rsidRPr="000F08BA">
        <w:rPr>
          <w:rFonts w:ascii="Times New Roman" w:eastAsia="Times New Roman" w:hAnsi="Times New Roman" w:cs="Times New Roman"/>
          <w:sz w:val="24"/>
          <w:szCs w:val="24"/>
          <w:lang w:bidi="hi-IN"/>
        </w:rPr>
        <w:t xml:space="preserve"> between message tone and consumer expectation. Christmas has a distinct emotional identity, and any deviation—whether by being too serious, too aggressive, or too commercial—creates interpretive dissonance. This underscores the need for digital communication that respects the emotional meaning of the holiday, balancing promotional goals with seasonal sensitivity.</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Overall, the discussion reveals that consumer interpretation of festive digital communication is a delicate, emotionally anchored process shaped by symbolic patterns, cognitive pressures, platform-specific behaviours, and ethical boundaries. Digital Christmas communication is most effective when it reinforces festive sentiment, reduces stress, respects privacy, and maintains emotional authenticity. The findings provide valuable implications for communication scholars and brands seeking to design resonant, trustworthy, and emotionally meaningful festive digital messages.</w:t>
      </w:r>
    </w:p>
    <w:p w:rsidR="000F08BA" w:rsidRPr="000F08BA" w:rsidRDefault="000F08BA" w:rsidP="000F08BA">
      <w:pPr>
        <w:spacing w:after="0" w:line="240" w:lineRule="auto"/>
        <w:rPr>
          <w:rFonts w:ascii="Times New Roman" w:eastAsia="Times New Roman" w:hAnsi="Times New Roman" w:cs="Times New Roman"/>
          <w:sz w:val="24"/>
          <w:szCs w:val="24"/>
          <w:lang w:bidi="hi-IN"/>
        </w:rPr>
      </w:pPr>
    </w:p>
    <w:p w:rsidR="000F08BA" w:rsidRPr="000F08BA" w:rsidRDefault="000F08BA" w:rsidP="000F08B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7045484"/>
      <w:r w:rsidRPr="000F08BA">
        <w:rPr>
          <w:rFonts w:ascii="Times New Roman" w:eastAsia="Times New Roman" w:hAnsi="Times New Roman" w:cs="Times New Roman"/>
          <w:b/>
          <w:bCs/>
          <w:kern w:val="36"/>
          <w:sz w:val="48"/>
          <w:szCs w:val="48"/>
          <w:lang w:bidi="hi-IN"/>
        </w:rPr>
        <w:t>6. CONCLUSION</w:t>
      </w:r>
      <w:bookmarkEnd w:id="28"/>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lastRenderedPageBreak/>
        <w:t>The interpretation of Christmas-themed digital communication is deeply influenced by the emotional, symbolic, and cultural meaning of the season. The findings of this study reveal that consumers do not process festive digital messages in a neutral manner; rather, they interpret them through powerful emotional filters shaped by nostalgia, family expectations, generosity, and personal memory. When digital communication aligns with these emotional expectations—through warmth, sincerity, aesthetic beauty, and symbolic familiarity—consumers interpret messages positively and integrate them into their broader festive experience. In contrast, when messages feel insincere, overly commercial, visually weak, intrusive, or emotionally disconnected, they are swiftly rejected, often more sharply than at other times of the year.</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The study further demonstrates that platform environments significantly shape interpretive outcomes. Social media fosters emotionally immediate interpretations through visuals and influencer authenticity, while email and mobile apps shape interpretations through clarity, usefulness, and timing. Livestream platforms encourage interpretation based on spontaneity and interpersonal connection. Across all platforms, the balance between engagement and saturation is crucial: too many festive messages can undermine emotional receptivity, leading to fatigue rather than excitement.</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Additionally, the study highlights the interpretive tension surrounding personalisation. While supportive personalisation enhances convenience and reduces cognitive load, intrusive personalisation threatens emotional comfort and privacy, negatively affecting interpretation. Christmas—being a season associated with emotional safety and family closeness—amplifies the significance of ethical personalisation practices.</w:t>
      </w:r>
    </w:p>
    <w:p w:rsidR="000F08BA"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In conclusion, effective digital Christmas communication depends on respecting the emotional nature of the holiday, maintaining symbolic continuity, ensuring aesthetic quality, delivering authentic narratives, and supporting rather than overwhelming consumers. When brands prioritise emotional sincerity, visual coherence, meaningful storytelling, and ethical personalisation, they create festive digital messages that are not only persuasive but also culturally enriching and emotionally resonant. By understanding how consumers interpret these messages, communicators can design seasonal campaigns that strengthen trust, enhance brand identity, and contribute positively to the holiday experience.</w:t>
      </w:r>
    </w:p>
    <w:p w:rsidR="000F08BA" w:rsidRPr="000F08BA" w:rsidRDefault="000F08BA" w:rsidP="000F08BA">
      <w:pPr>
        <w:spacing w:after="0" w:line="240" w:lineRule="auto"/>
        <w:rPr>
          <w:rFonts w:ascii="Times New Roman" w:eastAsia="Times New Roman" w:hAnsi="Times New Roman" w:cs="Times New Roman"/>
          <w:sz w:val="24"/>
          <w:szCs w:val="24"/>
          <w:lang w:bidi="hi-IN"/>
        </w:rPr>
      </w:pPr>
    </w:p>
    <w:p w:rsidR="000F08BA" w:rsidRPr="000F08BA" w:rsidRDefault="000F08BA" w:rsidP="000F08B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45485"/>
      <w:r w:rsidRPr="000F08BA">
        <w:rPr>
          <w:rFonts w:ascii="Times New Roman" w:eastAsia="Times New Roman" w:hAnsi="Times New Roman" w:cs="Times New Roman"/>
          <w:b/>
          <w:bCs/>
          <w:kern w:val="36"/>
          <w:sz w:val="48"/>
          <w:szCs w:val="48"/>
          <w:lang w:bidi="hi-IN"/>
        </w:rPr>
        <w:t>7. REFERENCES</w:t>
      </w:r>
      <w:bookmarkEnd w:id="29"/>
    </w:p>
    <w:p w:rsidR="0055462F" w:rsidRPr="000F08BA" w:rsidRDefault="000F08BA" w:rsidP="000F08BA">
      <w:pPr>
        <w:spacing w:before="100" w:beforeAutospacing="1" w:after="100" w:afterAutospacing="1" w:line="240" w:lineRule="auto"/>
        <w:rPr>
          <w:rFonts w:ascii="Times New Roman" w:eastAsia="Times New Roman" w:hAnsi="Times New Roman" w:cs="Times New Roman"/>
          <w:sz w:val="24"/>
          <w:szCs w:val="24"/>
          <w:lang w:bidi="hi-IN"/>
        </w:rPr>
      </w:pPr>
      <w:r w:rsidRPr="000F08BA">
        <w:rPr>
          <w:rFonts w:ascii="Times New Roman" w:eastAsia="Times New Roman" w:hAnsi="Times New Roman" w:cs="Times New Roman"/>
          <w:sz w:val="24"/>
          <w:szCs w:val="24"/>
          <w:lang w:bidi="hi-IN"/>
        </w:rPr>
        <w:t xml:space="preserve">Allen, S. (2022). </w:t>
      </w:r>
      <w:r w:rsidRPr="000F08BA">
        <w:rPr>
          <w:rFonts w:ascii="Times New Roman" w:eastAsia="Times New Roman" w:hAnsi="Times New Roman" w:cs="Times New Roman"/>
          <w:i/>
          <w:iCs/>
          <w:sz w:val="24"/>
          <w:szCs w:val="24"/>
          <w:lang w:bidi="hi-IN"/>
        </w:rPr>
        <w:t>Emotional patterns in holiday advertising</w:t>
      </w:r>
      <w:r w:rsidRPr="000F08BA">
        <w:rPr>
          <w:rFonts w:ascii="Times New Roman" w:eastAsia="Times New Roman" w:hAnsi="Times New Roman" w:cs="Times New Roman"/>
          <w:sz w:val="24"/>
          <w:szCs w:val="24"/>
          <w:lang w:bidi="hi-IN"/>
        </w:rPr>
        <w:t>. Journal of Festive Communication Studies, 11(2), 88–109.</w:t>
      </w:r>
      <w:r w:rsidRPr="000F08BA">
        <w:rPr>
          <w:rFonts w:ascii="Times New Roman" w:eastAsia="Times New Roman" w:hAnsi="Times New Roman" w:cs="Times New Roman"/>
          <w:sz w:val="24"/>
          <w:szCs w:val="24"/>
          <w:lang w:bidi="hi-IN"/>
        </w:rPr>
        <w:br/>
        <w:t xml:space="preserve">Braun, V., &amp; Clarke, V. (2006). Using thematic analysis in psychology. </w:t>
      </w:r>
      <w:r w:rsidRPr="000F08BA">
        <w:rPr>
          <w:rFonts w:ascii="Times New Roman" w:eastAsia="Times New Roman" w:hAnsi="Times New Roman" w:cs="Times New Roman"/>
          <w:i/>
          <w:iCs/>
          <w:sz w:val="24"/>
          <w:szCs w:val="24"/>
          <w:lang w:bidi="hi-IN"/>
        </w:rPr>
        <w:t>Qualitative Research in Psychology</w:t>
      </w:r>
      <w:r w:rsidRPr="000F08BA">
        <w:rPr>
          <w:rFonts w:ascii="Times New Roman" w:eastAsia="Times New Roman" w:hAnsi="Times New Roman" w:cs="Times New Roman"/>
          <w:sz w:val="24"/>
          <w:szCs w:val="24"/>
          <w:lang w:bidi="hi-IN"/>
        </w:rPr>
        <w:t>, 3(2), 77–101.</w:t>
      </w:r>
      <w:r w:rsidRPr="000F08BA">
        <w:rPr>
          <w:rFonts w:ascii="Times New Roman" w:eastAsia="Times New Roman" w:hAnsi="Times New Roman" w:cs="Times New Roman"/>
          <w:sz w:val="24"/>
          <w:szCs w:val="24"/>
          <w:lang w:bidi="hi-IN"/>
        </w:rPr>
        <w:br/>
        <w:t xml:space="preserve">Chen, W. (2023). Digital persuasion and seasonal narrative structures. </w:t>
      </w:r>
      <w:r w:rsidRPr="000F08BA">
        <w:rPr>
          <w:rFonts w:ascii="Times New Roman" w:eastAsia="Times New Roman" w:hAnsi="Times New Roman" w:cs="Times New Roman"/>
          <w:i/>
          <w:iCs/>
          <w:sz w:val="24"/>
          <w:szCs w:val="24"/>
          <w:lang w:bidi="hi-IN"/>
        </w:rPr>
        <w:t>Journal of Interactive Media</w:t>
      </w:r>
      <w:r w:rsidRPr="000F08BA">
        <w:rPr>
          <w:rFonts w:ascii="Times New Roman" w:eastAsia="Times New Roman" w:hAnsi="Times New Roman" w:cs="Times New Roman"/>
          <w:sz w:val="24"/>
          <w:szCs w:val="24"/>
          <w:lang w:bidi="hi-IN"/>
        </w:rPr>
        <w:t>, 17(3), 233–251.</w:t>
      </w:r>
      <w:r w:rsidRPr="000F08BA">
        <w:rPr>
          <w:rFonts w:ascii="Times New Roman" w:eastAsia="Times New Roman" w:hAnsi="Times New Roman" w:cs="Times New Roman"/>
          <w:sz w:val="24"/>
          <w:szCs w:val="24"/>
          <w:lang w:bidi="hi-IN"/>
        </w:rPr>
        <w:br/>
        <w:t xml:space="preserve">Dawson, P. (2021). Personalisation ethics in digital marketing. </w:t>
      </w:r>
      <w:r w:rsidRPr="000F08BA">
        <w:rPr>
          <w:rFonts w:ascii="Times New Roman" w:eastAsia="Times New Roman" w:hAnsi="Times New Roman" w:cs="Times New Roman"/>
          <w:i/>
          <w:iCs/>
          <w:sz w:val="24"/>
          <w:szCs w:val="24"/>
          <w:lang w:bidi="hi-IN"/>
        </w:rPr>
        <w:t>Consumer Data Journal</w:t>
      </w:r>
      <w:r w:rsidRPr="000F08BA">
        <w:rPr>
          <w:rFonts w:ascii="Times New Roman" w:eastAsia="Times New Roman" w:hAnsi="Times New Roman" w:cs="Times New Roman"/>
          <w:sz w:val="24"/>
          <w:szCs w:val="24"/>
          <w:lang w:bidi="hi-IN"/>
        </w:rPr>
        <w:t>, 6(1), 41–57.</w:t>
      </w:r>
      <w:r w:rsidRPr="000F08BA">
        <w:rPr>
          <w:rFonts w:ascii="Times New Roman" w:eastAsia="Times New Roman" w:hAnsi="Times New Roman" w:cs="Times New Roman"/>
          <w:sz w:val="24"/>
          <w:szCs w:val="24"/>
          <w:lang w:bidi="hi-IN"/>
        </w:rPr>
        <w:br/>
      </w:r>
      <w:r w:rsidRPr="000F08BA">
        <w:rPr>
          <w:rFonts w:ascii="Times New Roman" w:eastAsia="Times New Roman" w:hAnsi="Times New Roman" w:cs="Times New Roman"/>
          <w:sz w:val="24"/>
          <w:szCs w:val="24"/>
          <w:lang w:bidi="hi-IN"/>
        </w:rPr>
        <w:lastRenderedPageBreak/>
        <w:t xml:space="preserve">Gomez, A. (2024). Semiotic interpretations of festive symbolism. </w:t>
      </w:r>
      <w:r w:rsidRPr="000F08BA">
        <w:rPr>
          <w:rFonts w:ascii="Times New Roman" w:eastAsia="Times New Roman" w:hAnsi="Times New Roman" w:cs="Times New Roman"/>
          <w:i/>
          <w:iCs/>
          <w:sz w:val="24"/>
          <w:szCs w:val="24"/>
          <w:lang w:bidi="hi-IN"/>
        </w:rPr>
        <w:t>International Review of Visual Communication</w:t>
      </w:r>
      <w:r w:rsidRPr="000F08BA">
        <w:rPr>
          <w:rFonts w:ascii="Times New Roman" w:eastAsia="Times New Roman" w:hAnsi="Times New Roman" w:cs="Times New Roman"/>
          <w:sz w:val="24"/>
          <w:szCs w:val="24"/>
          <w:lang w:bidi="hi-IN"/>
        </w:rPr>
        <w:t>, 9(4), 159–178.</w:t>
      </w:r>
      <w:r w:rsidRPr="000F08BA">
        <w:rPr>
          <w:rFonts w:ascii="Times New Roman" w:eastAsia="Times New Roman" w:hAnsi="Times New Roman" w:cs="Times New Roman"/>
          <w:sz w:val="24"/>
          <w:szCs w:val="24"/>
          <w:lang w:bidi="hi-IN"/>
        </w:rPr>
        <w:br/>
        <w:t xml:space="preserve">Harris, L. (2023). Aesthetic coherence and emotional alignment in digital advertising. </w:t>
      </w:r>
      <w:r w:rsidRPr="000F08BA">
        <w:rPr>
          <w:rFonts w:ascii="Times New Roman" w:eastAsia="Times New Roman" w:hAnsi="Times New Roman" w:cs="Times New Roman"/>
          <w:i/>
          <w:iCs/>
          <w:sz w:val="24"/>
          <w:szCs w:val="24"/>
          <w:lang w:bidi="hi-IN"/>
        </w:rPr>
        <w:t>Marketing Psychology Review</w:t>
      </w:r>
      <w:r w:rsidRPr="000F08BA">
        <w:rPr>
          <w:rFonts w:ascii="Times New Roman" w:eastAsia="Times New Roman" w:hAnsi="Times New Roman" w:cs="Times New Roman"/>
          <w:sz w:val="24"/>
          <w:szCs w:val="24"/>
          <w:lang w:bidi="hi-IN"/>
        </w:rPr>
        <w:t>, 14(2), 121–139.</w:t>
      </w:r>
      <w:r w:rsidRPr="000F08BA">
        <w:rPr>
          <w:rFonts w:ascii="Times New Roman" w:eastAsia="Times New Roman" w:hAnsi="Times New Roman" w:cs="Times New Roman"/>
          <w:sz w:val="24"/>
          <w:szCs w:val="24"/>
          <w:lang w:bidi="hi-IN"/>
        </w:rPr>
        <w:br/>
        <w:t xml:space="preserve">Kim, H., &amp; Lee, M. (2020). Social influence in seasonal consumer behaviour. </w:t>
      </w:r>
      <w:r w:rsidRPr="000F08BA">
        <w:rPr>
          <w:rFonts w:ascii="Times New Roman" w:eastAsia="Times New Roman" w:hAnsi="Times New Roman" w:cs="Times New Roman"/>
          <w:i/>
          <w:iCs/>
          <w:sz w:val="24"/>
          <w:szCs w:val="24"/>
          <w:lang w:bidi="hi-IN"/>
        </w:rPr>
        <w:t>Journal of Social Commerce</w:t>
      </w:r>
      <w:r w:rsidRPr="000F08BA">
        <w:rPr>
          <w:rFonts w:ascii="Times New Roman" w:eastAsia="Times New Roman" w:hAnsi="Times New Roman" w:cs="Times New Roman"/>
          <w:sz w:val="24"/>
          <w:szCs w:val="24"/>
          <w:lang w:bidi="hi-IN"/>
        </w:rPr>
        <w:t>, 8(1), 65–92.</w:t>
      </w:r>
      <w:r w:rsidRPr="000F08BA">
        <w:rPr>
          <w:rFonts w:ascii="Times New Roman" w:eastAsia="Times New Roman" w:hAnsi="Times New Roman" w:cs="Times New Roman"/>
          <w:sz w:val="24"/>
          <w:szCs w:val="24"/>
          <w:lang w:bidi="hi-IN"/>
        </w:rPr>
        <w:br/>
        <w:t xml:space="preserve">Miller, T. (2022). Real-time messaging and trust in digital retail. </w:t>
      </w:r>
      <w:r w:rsidRPr="000F08BA">
        <w:rPr>
          <w:rFonts w:ascii="Times New Roman" w:eastAsia="Times New Roman" w:hAnsi="Times New Roman" w:cs="Times New Roman"/>
          <w:i/>
          <w:iCs/>
          <w:sz w:val="24"/>
          <w:szCs w:val="24"/>
          <w:lang w:bidi="hi-IN"/>
        </w:rPr>
        <w:t>E-Commerce Behaviour Quarterly</w:t>
      </w:r>
      <w:r w:rsidRPr="000F08BA">
        <w:rPr>
          <w:rFonts w:ascii="Times New Roman" w:eastAsia="Times New Roman" w:hAnsi="Times New Roman" w:cs="Times New Roman"/>
          <w:sz w:val="24"/>
          <w:szCs w:val="24"/>
          <w:lang w:bidi="hi-IN"/>
        </w:rPr>
        <w:t>, 5(4), 210–234.</w:t>
      </w:r>
      <w:r w:rsidRPr="000F08BA">
        <w:rPr>
          <w:rFonts w:ascii="Times New Roman" w:eastAsia="Times New Roman" w:hAnsi="Times New Roman" w:cs="Times New Roman"/>
          <w:sz w:val="24"/>
          <w:szCs w:val="24"/>
          <w:lang w:bidi="hi-IN"/>
        </w:rPr>
        <w:br/>
        <w:t xml:space="preserve">Patel, R. (2021). Cognitive overload in digital marketplaces. </w:t>
      </w:r>
      <w:r w:rsidRPr="000F08BA">
        <w:rPr>
          <w:rFonts w:ascii="Times New Roman" w:eastAsia="Times New Roman" w:hAnsi="Times New Roman" w:cs="Times New Roman"/>
          <w:i/>
          <w:iCs/>
          <w:sz w:val="24"/>
          <w:szCs w:val="24"/>
          <w:lang w:bidi="hi-IN"/>
        </w:rPr>
        <w:t>Consumer Decision Dynamics</w:t>
      </w:r>
      <w:r w:rsidRPr="000F08BA">
        <w:rPr>
          <w:rFonts w:ascii="Times New Roman" w:eastAsia="Times New Roman" w:hAnsi="Times New Roman" w:cs="Times New Roman"/>
          <w:sz w:val="24"/>
          <w:szCs w:val="24"/>
          <w:lang w:bidi="hi-IN"/>
        </w:rPr>
        <w:t>, 13(3), 78–93.</w:t>
      </w:r>
      <w:r w:rsidRPr="000F08BA">
        <w:rPr>
          <w:rFonts w:ascii="Times New Roman" w:eastAsia="Times New Roman" w:hAnsi="Times New Roman" w:cs="Times New Roman"/>
          <w:sz w:val="24"/>
          <w:szCs w:val="24"/>
          <w:lang w:bidi="hi-IN"/>
        </w:rPr>
        <w:br/>
        <w:t xml:space="preserve">Wells, J. (2019). The emotional significance of festive rituals. </w:t>
      </w:r>
      <w:r w:rsidRPr="000F08BA">
        <w:rPr>
          <w:rFonts w:ascii="Times New Roman" w:eastAsia="Times New Roman" w:hAnsi="Times New Roman" w:cs="Times New Roman"/>
          <w:i/>
          <w:iCs/>
          <w:sz w:val="24"/>
          <w:szCs w:val="24"/>
          <w:lang w:bidi="hi-IN"/>
        </w:rPr>
        <w:t>Journal of Cultural Psychology</w:t>
      </w:r>
      <w:r w:rsidRPr="000F08BA">
        <w:rPr>
          <w:rFonts w:ascii="Times New Roman" w:eastAsia="Times New Roman" w:hAnsi="Times New Roman" w:cs="Times New Roman"/>
          <w:sz w:val="24"/>
          <w:szCs w:val="24"/>
          <w:lang w:bidi="hi-IN"/>
        </w:rPr>
        <w:t>, 21(2), 147–165.</w:t>
      </w:r>
      <w:r w:rsidRPr="000F08BA">
        <w:rPr>
          <w:rFonts w:ascii="Times New Roman" w:eastAsia="Times New Roman" w:hAnsi="Times New Roman" w:cs="Times New Roman"/>
          <w:sz w:val="24"/>
          <w:szCs w:val="24"/>
          <w:lang w:bidi="hi-IN"/>
        </w:rPr>
        <w:br/>
        <w:t xml:space="preserve">Zhou, L. (2023). Interactivity and user engagement in holiday campaigns. </w:t>
      </w:r>
      <w:r w:rsidRPr="000F08BA">
        <w:rPr>
          <w:rFonts w:ascii="Times New Roman" w:eastAsia="Times New Roman" w:hAnsi="Times New Roman" w:cs="Times New Roman"/>
          <w:i/>
          <w:iCs/>
          <w:sz w:val="24"/>
          <w:szCs w:val="24"/>
          <w:lang w:bidi="hi-IN"/>
        </w:rPr>
        <w:t>Digital Experience Studies</w:t>
      </w:r>
      <w:r w:rsidRPr="000F08BA">
        <w:rPr>
          <w:rFonts w:ascii="Times New Roman" w:eastAsia="Times New Roman" w:hAnsi="Times New Roman" w:cs="Times New Roman"/>
          <w:sz w:val="24"/>
          <w:szCs w:val="24"/>
          <w:lang w:bidi="hi-IN"/>
        </w:rPr>
        <w:t>, 15(2), 199–218.</w:t>
      </w:r>
    </w:p>
    <w:sectPr w:rsidR="0055462F" w:rsidRPr="000F08BA"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0D0" w:rsidRDefault="006840D0" w:rsidP="00F95AFA">
      <w:pPr>
        <w:spacing w:after="0" w:line="240" w:lineRule="auto"/>
      </w:pPr>
      <w:r>
        <w:separator/>
      </w:r>
    </w:p>
  </w:endnote>
  <w:endnote w:type="continuationSeparator" w:id="1">
    <w:p w:rsidR="006840D0" w:rsidRDefault="006840D0"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0D0" w:rsidRDefault="006840D0" w:rsidP="00F95AFA">
      <w:pPr>
        <w:spacing w:after="0" w:line="240" w:lineRule="auto"/>
      </w:pPr>
      <w:r>
        <w:separator/>
      </w:r>
    </w:p>
  </w:footnote>
  <w:footnote w:type="continuationSeparator" w:id="1">
    <w:p w:rsidR="006840D0" w:rsidRDefault="006840D0"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70FF0"/>
    <w:multiLevelType w:val="multilevel"/>
    <w:tmpl w:val="4BB2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80650"/>
    <w:multiLevelType w:val="multilevel"/>
    <w:tmpl w:val="ADD8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34AEF"/>
    <w:multiLevelType w:val="multilevel"/>
    <w:tmpl w:val="DF4C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A63DA8"/>
    <w:multiLevelType w:val="multilevel"/>
    <w:tmpl w:val="26B6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357815"/>
    <w:multiLevelType w:val="multilevel"/>
    <w:tmpl w:val="2BC6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3F58C9"/>
    <w:multiLevelType w:val="multilevel"/>
    <w:tmpl w:val="E0E0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073584"/>
    <w:multiLevelType w:val="multilevel"/>
    <w:tmpl w:val="859E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394003"/>
    <w:multiLevelType w:val="multilevel"/>
    <w:tmpl w:val="C674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CA7DF0"/>
    <w:multiLevelType w:val="multilevel"/>
    <w:tmpl w:val="82208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7F183D"/>
    <w:multiLevelType w:val="multilevel"/>
    <w:tmpl w:val="01B6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0166C7"/>
    <w:multiLevelType w:val="multilevel"/>
    <w:tmpl w:val="4CA4B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8541FE"/>
    <w:multiLevelType w:val="multilevel"/>
    <w:tmpl w:val="BC10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260929"/>
    <w:multiLevelType w:val="multilevel"/>
    <w:tmpl w:val="3722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E021B9"/>
    <w:multiLevelType w:val="multilevel"/>
    <w:tmpl w:val="E182C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142EE7"/>
    <w:multiLevelType w:val="multilevel"/>
    <w:tmpl w:val="263A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5F6429"/>
    <w:multiLevelType w:val="multilevel"/>
    <w:tmpl w:val="7802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3030B8"/>
    <w:multiLevelType w:val="multilevel"/>
    <w:tmpl w:val="8790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664E33"/>
    <w:multiLevelType w:val="multilevel"/>
    <w:tmpl w:val="6F8A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C623C9"/>
    <w:multiLevelType w:val="multilevel"/>
    <w:tmpl w:val="0368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854004"/>
    <w:multiLevelType w:val="multilevel"/>
    <w:tmpl w:val="19A6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EF3ADB"/>
    <w:multiLevelType w:val="multilevel"/>
    <w:tmpl w:val="665E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562FB6"/>
    <w:multiLevelType w:val="multilevel"/>
    <w:tmpl w:val="0C14C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B777FE"/>
    <w:multiLevelType w:val="multilevel"/>
    <w:tmpl w:val="5002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EB7BA6"/>
    <w:multiLevelType w:val="multilevel"/>
    <w:tmpl w:val="CAE0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513C07"/>
    <w:multiLevelType w:val="multilevel"/>
    <w:tmpl w:val="32EA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2E42AB"/>
    <w:multiLevelType w:val="multilevel"/>
    <w:tmpl w:val="BA02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2F6E3C"/>
    <w:multiLevelType w:val="multilevel"/>
    <w:tmpl w:val="60C0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6E5279"/>
    <w:multiLevelType w:val="multilevel"/>
    <w:tmpl w:val="57F6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FA1ED8"/>
    <w:multiLevelType w:val="multilevel"/>
    <w:tmpl w:val="F02E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C91146"/>
    <w:multiLevelType w:val="multilevel"/>
    <w:tmpl w:val="D44C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1F5826"/>
    <w:multiLevelType w:val="multilevel"/>
    <w:tmpl w:val="F90A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E81712"/>
    <w:multiLevelType w:val="multilevel"/>
    <w:tmpl w:val="AA6E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8F32AA8"/>
    <w:multiLevelType w:val="multilevel"/>
    <w:tmpl w:val="4F06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EF11F43"/>
    <w:multiLevelType w:val="multilevel"/>
    <w:tmpl w:val="0BE8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ED6463"/>
    <w:multiLevelType w:val="multilevel"/>
    <w:tmpl w:val="D08C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0C52A89"/>
    <w:multiLevelType w:val="multilevel"/>
    <w:tmpl w:val="0F14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EE4AA2"/>
    <w:multiLevelType w:val="multilevel"/>
    <w:tmpl w:val="E70A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3E13AD"/>
    <w:multiLevelType w:val="multilevel"/>
    <w:tmpl w:val="1792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4946C8"/>
    <w:multiLevelType w:val="multilevel"/>
    <w:tmpl w:val="53401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7F573E1"/>
    <w:multiLevelType w:val="multilevel"/>
    <w:tmpl w:val="B0A6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3E2101"/>
    <w:multiLevelType w:val="multilevel"/>
    <w:tmpl w:val="C916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D76029"/>
    <w:multiLevelType w:val="multilevel"/>
    <w:tmpl w:val="AA20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32C32E6"/>
    <w:multiLevelType w:val="multilevel"/>
    <w:tmpl w:val="D1F0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460C3C"/>
    <w:multiLevelType w:val="multilevel"/>
    <w:tmpl w:val="FDEE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E07E50"/>
    <w:multiLevelType w:val="multilevel"/>
    <w:tmpl w:val="18F8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CC0163"/>
    <w:multiLevelType w:val="multilevel"/>
    <w:tmpl w:val="CC16F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2"/>
  </w:num>
  <w:num w:numId="3">
    <w:abstractNumId w:val="10"/>
  </w:num>
  <w:num w:numId="4">
    <w:abstractNumId w:val="31"/>
  </w:num>
  <w:num w:numId="5">
    <w:abstractNumId w:val="35"/>
  </w:num>
  <w:num w:numId="6">
    <w:abstractNumId w:val="28"/>
  </w:num>
  <w:num w:numId="7">
    <w:abstractNumId w:val="1"/>
  </w:num>
  <w:num w:numId="8">
    <w:abstractNumId w:val="24"/>
  </w:num>
  <w:num w:numId="9">
    <w:abstractNumId w:val="33"/>
  </w:num>
  <w:num w:numId="10">
    <w:abstractNumId w:val="9"/>
  </w:num>
  <w:num w:numId="11">
    <w:abstractNumId w:val="4"/>
  </w:num>
  <w:num w:numId="12">
    <w:abstractNumId w:val="12"/>
  </w:num>
  <w:num w:numId="13">
    <w:abstractNumId w:val="17"/>
  </w:num>
  <w:num w:numId="14">
    <w:abstractNumId w:val="34"/>
  </w:num>
  <w:num w:numId="15">
    <w:abstractNumId w:val="7"/>
  </w:num>
  <w:num w:numId="16">
    <w:abstractNumId w:val="42"/>
  </w:num>
  <w:num w:numId="17">
    <w:abstractNumId w:val="32"/>
  </w:num>
  <w:num w:numId="18">
    <w:abstractNumId w:val="0"/>
  </w:num>
  <w:num w:numId="19">
    <w:abstractNumId w:val="45"/>
  </w:num>
  <w:num w:numId="20">
    <w:abstractNumId w:val="6"/>
  </w:num>
  <w:num w:numId="21">
    <w:abstractNumId w:val="44"/>
  </w:num>
  <w:num w:numId="22">
    <w:abstractNumId w:val="27"/>
  </w:num>
  <w:num w:numId="23">
    <w:abstractNumId w:val="16"/>
  </w:num>
  <w:num w:numId="24">
    <w:abstractNumId w:val="8"/>
  </w:num>
  <w:num w:numId="25">
    <w:abstractNumId w:val="11"/>
  </w:num>
  <w:num w:numId="26">
    <w:abstractNumId w:val="2"/>
  </w:num>
  <w:num w:numId="27">
    <w:abstractNumId w:val="41"/>
  </w:num>
  <w:num w:numId="28">
    <w:abstractNumId w:val="20"/>
  </w:num>
  <w:num w:numId="29">
    <w:abstractNumId w:val="39"/>
  </w:num>
  <w:num w:numId="30">
    <w:abstractNumId w:val="21"/>
  </w:num>
  <w:num w:numId="31">
    <w:abstractNumId w:val="14"/>
  </w:num>
  <w:num w:numId="32">
    <w:abstractNumId w:val="5"/>
  </w:num>
  <w:num w:numId="33">
    <w:abstractNumId w:val="43"/>
  </w:num>
  <w:num w:numId="34">
    <w:abstractNumId w:val="23"/>
  </w:num>
  <w:num w:numId="35">
    <w:abstractNumId w:val="29"/>
  </w:num>
  <w:num w:numId="36">
    <w:abstractNumId w:val="18"/>
  </w:num>
  <w:num w:numId="37">
    <w:abstractNumId w:val="37"/>
  </w:num>
  <w:num w:numId="38">
    <w:abstractNumId w:val="19"/>
  </w:num>
  <w:num w:numId="39">
    <w:abstractNumId w:val="30"/>
  </w:num>
  <w:num w:numId="40">
    <w:abstractNumId w:val="25"/>
  </w:num>
  <w:num w:numId="41">
    <w:abstractNumId w:val="40"/>
  </w:num>
  <w:num w:numId="42">
    <w:abstractNumId w:val="3"/>
  </w:num>
  <w:num w:numId="43">
    <w:abstractNumId w:val="13"/>
  </w:num>
  <w:num w:numId="44">
    <w:abstractNumId w:val="26"/>
  </w:num>
  <w:num w:numId="45">
    <w:abstractNumId w:val="36"/>
  </w:num>
  <w:num w:numId="46">
    <w:abstractNumId w:val="38"/>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70385"/>
    <w:rsid w:val="000A38EE"/>
    <w:rsid w:val="000F08BA"/>
    <w:rsid w:val="000F5FC6"/>
    <w:rsid w:val="0013006A"/>
    <w:rsid w:val="00240564"/>
    <w:rsid w:val="0036410E"/>
    <w:rsid w:val="003B5EC4"/>
    <w:rsid w:val="003F6B04"/>
    <w:rsid w:val="00417C8E"/>
    <w:rsid w:val="004A72B4"/>
    <w:rsid w:val="004E12E7"/>
    <w:rsid w:val="0055462F"/>
    <w:rsid w:val="0056691D"/>
    <w:rsid w:val="005A31CB"/>
    <w:rsid w:val="00647DED"/>
    <w:rsid w:val="00674F59"/>
    <w:rsid w:val="006840D0"/>
    <w:rsid w:val="00745CEC"/>
    <w:rsid w:val="007A2C93"/>
    <w:rsid w:val="007D1253"/>
    <w:rsid w:val="008131B8"/>
    <w:rsid w:val="00833E2D"/>
    <w:rsid w:val="008A25FE"/>
    <w:rsid w:val="008E06BF"/>
    <w:rsid w:val="009311D6"/>
    <w:rsid w:val="009F240A"/>
    <w:rsid w:val="00A21E13"/>
    <w:rsid w:val="00AC7963"/>
    <w:rsid w:val="00B015A2"/>
    <w:rsid w:val="00B2610C"/>
    <w:rsid w:val="00B773B8"/>
    <w:rsid w:val="00B91DD3"/>
    <w:rsid w:val="00C510D0"/>
    <w:rsid w:val="00D74B19"/>
    <w:rsid w:val="00D9150E"/>
    <w:rsid w:val="00D93E19"/>
    <w:rsid w:val="00D96384"/>
    <w:rsid w:val="00DF1BB5"/>
    <w:rsid w:val="00E45686"/>
    <w:rsid w:val="00E9121B"/>
    <w:rsid w:val="00F23A0B"/>
    <w:rsid w:val="00F341EE"/>
    <w:rsid w:val="00F357E4"/>
    <w:rsid w:val="00F41090"/>
    <w:rsid w:val="00F53663"/>
    <w:rsid w:val="00F823AF"/>
    <w:rsid w:val="00F95AFA"/>
    <w:rsid w:val="00FE21E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2917450">
      <w:bodyDiv w:val="1"/>
      <w:marLeft w:val="0"/>
      <w:marRight w:val="0"/>
      <w:marTop w:val="0"/>
      <w:marBottom w:val="0"/>
      <w:divBdr>
        <w:top w:val="none" w:sz="0" w:space="0" w:color="auto"/>
        <w:left w:val="none" w:sz="0" w:space="0" w:color="auto"/>
        <w:bottom w:val="none" w:sz="0" w:space="0" w:color="auto"/>
        <w:right w:val="none" w:sz="0" w:space="0" w:color="auto"/>
      </w:divBdr>
    </w:div>
    <w:div w:id="488450781">
      <w:bodyDiv w:val="1"/>
      <w:marLeft w:val="0"/>
      <w:marRight w:val="0"/>
      <w:marTop w:val="0"/>
      <w:marBottom w:val="0"/>
      <w:divBdr>
        <w:top w:val="none" w:sz="0" w:space="0" w:color="auto"/>
        <w:left w:val="none" w:sz="0" w:space="0" w:color="auto"/>
        <w:bottom w:val="none" w:sz="0" w:space="0" w:color="auto"/>
        <w:right w:val="none" w:sz="0" w:space="0" w:color="auto"/>
      </w:divBdr>
    </w:div>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993342197">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638687054">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9EBC6-CF84-4D47-9F80-E3A1E3B6C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16</Pages>
  <Words>5167</Words>
  <Characters>29456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18</cp:revision>
  <dcterms:created xsi:type="dcterms:W3CDTF">2025-11-18T15:41:00Z</dcterms:created>
  <dcterms:modified xsi:type="dcterms:W3CDTF">2025-12-19T19:34:00Z</dcterms:modified>
</cp:coreProperties>
</file>