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2F1AEE4D" w14:textId="77777777" w:rsidR="009D4537" w:rsidRPr="009D4537" w:rsidRDefault="009D4537" w:rsidP="009D4537">
      <w:pPr>
        <w:pStyle w:val="ListParagraph"/>
        <w:spacing w:line="360" w:lineRule="auto"/>
        <w:ind w:left="0"/>
        <w:rPr>
          <w:lang w:val="en-GB"/>
        </w:rPr>
      </w:pPr>
      <w:r w:rsidRPr="009D4537">
        <w:rPr>
          <w:lang w:val="en-GB"/>
        </w:rPr>
        <w:t>In impact assessment, the word impact does not only mean the visible product or outcome of a project. A project may result in a new road, dam, shopping centre, high-rise building, airport, or industrial plant, but these physical results are not the full meaning of impact. Impact refers to the change caused by a project when compared with the baseline condition. The baseline condition is the existing situation before the project begins. It includes the current environmental, social, economic, cultural, and heritage conditions of an area.</w:t>
      </w:r>
    </w:p>
    <w:p w14:paraId="3734CD86" w14:textId="77777777" w:rsidR="009D4537" w:rsidRPr="009D4537" w:rsidRDefault="009D4537" w:rsidP="009D4537">
      <w:pPr>
        <w:pStyle w:val="ListParagraph"/>
        <w:spacing w:line="360" w:lineRule="auto"/>
        <w:ind w:left="0"/>
        <w:rPr>
          <w:lang w:val="en-GB"/>
        </w:rPr>
      </w:pPr>
      <w:r w:rsidRPr="009D4537">
        <w:rPr>
          <w:lang w:val="en-GB"/>
        </w:rPr>
        <w:t>This statement is important because a project cannot be assessed properly unless the original condition is known. For example, if a city builds a new road, the impact is not simply that a road has been constructed. The real impact is measured by asking what has changed because of the road. Has traffic increased or decreased? Has air pollution changed? Have local businesses benefited? Have residents lost land or access? Has noise increased? Has the character of the area changed? These questions show that impact is the difference between the situation before the project and the situation after the project.</w:t>
      </w:r>
    </w:p>
    <w:p w14:paraId="7FBD6771" w14:textId="77777777" w:rsidR="009D4537" w:rsidRPr="009D4537" w:rsidRDefault="009D4537" w:rsidP="009D4537">
      <w:pPr>
        <w:pStyle w:val="ListParagraph"/>
        <w:spacing w:line="360" w:lineRule="auto"/>
        <w:ind w:left="0"/>
        <w:rPr>
          <w:lang w:val="en-GB"/>
        </w:rPr>
      </w:pPr>
      <w:r w:rsidRPr="009D4537">
        <w:rPr>
          <w:lang w:val="en-GB"/>
        </w:rPr>
        <w:t>Baseline studies are therefore essential in Environmental Impact Assessment, Social Impact Assessment, and Heritage Impact Assessment. They help decision-makers understand what exists, predict what may change, and decide whether the change is acceptable. Without baseline data, it becomes difficult to prove whether a project caused a particular effect. For example, if a river becomes polluted after construction begins, baseline water-quality data can help determine whether pollution increased because of the project or whether the river was already polluted before.</w:t>
      </w:r>
    </w:p>
    <w:p w14:paraId="20364B1F" w14:textId="77777777" w:rsidR="009D4537" w:rsidRPr="009D4537" w:rsidRDefault="009D4537" w:rsidP="009D4537">
      <w:pPr>
        <w:pStyle w:val="ListParagraph"/>
        <w:spacing w:line="360" w:lineRule="auto"/>
        <w:ind w:left="0"/>
        <w:rPr>
          <w:lang w:val="en-GB"/>
        </w:rPr>
      </w:pPr>
      <w:r w:rsidRPr="009D4537">
        <w:rPr>
          <w:lang w:val="en-GB"/>
        </w:rPr>
        <w:t>The statement also shows that impacts may be positive or negative. A project may create employment, improve transport, increase income, or provide housing. At the same time, it may cause displacement, pollution, loss of biodiversity, traffic congestion, visual intrusion, or damage to cultural heritage. Impact assessment must therefore examine both benefits and harms.</w:t>
      </w:r>
    </w:p>
    <w:p w14:paraId="5DEC9B7B" w14:textId="77777777" w:rsidR="009D4537" w:rsidRPr="009D4537" w:rsidRDefault="009D4537" w:rsidP="009D4537">
      <w:pPr>
        <w:pStyle w:val="ListParagraph"/>
        <w:spacing w:line="360" w:lineRule="auto"/>
        <w:ind w:left="0"/>
        <w:rPr>
          <w:lang w:val="en-GB"/>
        </w:rPr>
      </w:pPr>
      <w:r w:rsidRPr="009D4537">
        <w:rPr>
          <w:lang w:val="en-GB"/>
        </w:rPr>
        <w:t>In heritage contexts, this idea is especially significant. A project may not physically damage a historic building, but it may still change the baseline condition by altering the setting, views, atmosphere, or cultural meaning of the place. For instance, a tall modern building near a historic monument may affect the way people experience the monument, even if the monument itself remains untouched.</w:t>
      </w:r>
    </w:p>
    <w:p w14:paraId="5915B8DD" w14:textId="77777777" w:rsidR="009D4537" w:rsidRPr="009D4537" w:rsidRDefault="009D4537" w:rsidP="009D4537">
      <w:pPr>
        <w:pStyle w:val="ListParagraph"/>
        <w:spacing w:line="360" w:lineRule="auto"/>
        <w:ind w:left="0"/>
        <w:rPr>
          <w:lang w:val="en-GB"/>
        </w:rPr>
      </w:pPr>
      <w:r w:rsidRPr="009D4537">
        <w:rPr>
          <w:lang w:val="en-GB"/>
        </w:rPr>
        <w:lastRenderedPageBreak/>
        <w:t xml:space="preserve">Therefore, impact should be understood as a measurable change from the original condition, not merely as the completed project. This approach makes planning more responsible and </w:t>
      </w:r>
      <w:proofErr w:type="gramStart"/>
      <w:r w:rsidRPr="009D4537">
        <w:rPr>
          <w:lang w:val="en-GB"/>
        </w:rPr>
        <w:t>evidence-based</w:t>
      </w:r>
      <w:proofErr w:type="gramEnd"/>
      <w:r w:rsidRPr="009D4537">
        <w:rPr>
          <w:lang w:val="en-GB"/>
        </w:rPr>
        <w:t>. It helps authorities avoid unnecessary damage, reduce negative effects, protect communities, and ensure that development is sustainable.</w:t>
      </w:r>
    </w:p>
    <w:p w14:paraId="3161E7CD" w14:textId="56836069" w:rsidR="009D4537" w:rsidRPr="009D4537" w:rsidRDefault="009D4537" w:rsidP="009D4537">
      <w:pPr>
        <w:pStyle w:val="ListParagraph"/>
        <w:spacing w:line="360" w:lineRule="auto"/>
        <w:rPr>
          <w:b/>
          <w:bCs/>
          <w:lang w:val="en-GB"/>
        </w:rPr>
      </w:pPr>
    </w:p>
    <w:p w14:paraId="1406846F" w14:textId="77777777" w:rsidR="009D4537" w:rsidRPr="009D4537" w:rsidRDefault="009D4537" w:rsidP="009D4537">
      <w:pPr>
        <w:pStyle w:val="ListParagraph"/>
        <w:spacing w:line="360" w:lineRule="auto"/>
        <w:ind w:left="0"/>
        <w:rPr>
          <w:b/>
          <w:bCs/>
          <w:lang w:val="en-GB"/>
        </w:rPr>
      </w:pPr>
      <w:r w:rsidRPr="009D4537">
        <w:rPr>
          <w:b/>
          <w:bCs/>
          <w:lang w:val="en-GB"/>
        </w:rPr>
        <w:t>2. A city plans to construct a high-rise building near a World Heritage Site. Discuss possible visual, social, and heritage impacts.</w:t>
      </w:r>
    </w:p>
    <w:p w14:paraId="59134B72" w14:textId="77777777" w:rsidR="009D4537" w:rsidRPr="009D4537" w:rsidRDefault="009D4537" w:rsidP="009D4537">
      <w:pPr>
        <w:pStyle w:val="ListParagraph"/>
        <w:spacing w:line="360" w:lineRule="auto"/>
        <w:ind w:left="0"/>
        <w:rPr>
          <w:lang w:val="en-GB"/>
        </w:rPr>
      </w:pPr>
      <w:r w:rsidRPr="009D4537">
        <w:rPr>
          <w:lang w:val="en-GB"/>
        </w:rPr>
        <w:t xml:space="preserve">Constructing a high-rise building near a World Heritage Site can create many impacts. A World Heritage Site is protected because it has Outstanding Universal Value, meaning it is important not only to one country but to </w:t>
      </w:r>
      <w:proofErr w:type="gramStart"/>
      <w:r w:rsidRPr="009D4537">
        <w:rPr>
          <w:lang w:val="en-GB"/>
        </w:rPr>
        <w:t>humanity as a whole</w:t>
      </w:r>
      <w:proofErr w:type="gramEnd"/>
      <w:r w:rsidRPr="009D4537">
        <w:rPr>
          <w:lang w:val="en-GB"/>
        </w:rPr>
        <w:t>. Therefore, any development near such a site must be carefully assessed before approval.</w:t>
      </w:r>
    </w:p>
    <w:p w14:paraId="54424C4C" w14:textId="77777777" w:rsidR="009D4537" w:rsidRPr="009D4537" w:rsidRDefault="009D4537" w:rsidP="009D4537">
      <w:pPr>
        <w:pStyle w:val="ListParagraph"/>
        <w:spacing w:line="360" w:lineRule="auto"/>
        <w:ind w:left="0"/>
        <w:rPr>
          <w:lang w:val="en-GB"/>
        </w:rPr>
      </w:pPr>
      <w:r w:rsidRPr="009D4537">
        <w:rPr>
          <w:lang w:val="en-GB"/>
        </w:rPr>
        <w:t>One major concern is the visual impact. A high-rise building may disturb the skyline, block important views, or dominate the historic landscape. Many heritage sites are valued not only for their buildings or monuments but also for their setting. For example, a fort, temple, cathedral, palace, or historic city may depend on its surrounding views, open spaces, and traditional skyline. If a modern tower is built nearby, it may reduce the visual importance of the heritage site. It may also create shadows, glare, night-time light pollution, and a feeling of visual intrusion. Even if the high-rise is outside the official boundary of the site, it may still damage important view corridors and weaken the character of the place.</w:t>
      </w:r>
    </w:p>
    <w:p w14:paraId="0E75F16E" w14:textId="77777777" w:rsidR="009D4537" w:rsidRPr="009D4537" w:rsidRDefault="009D4537" w:rsidP="009D4537">
      <w:pPr>
        <w:pStyle w:val="ListParagraph"/>
        <w:spacing w:line="360" w:lineRule="auto"/>
        <w:ind w:left="0"/>
        <w:rPr>
          <w:lang w:val="en-GB"/>
        </w:rPr>
      </w:pPr>
      <w:r w:rsidRPr="009D4537">
        <w:rPr>
          <w:lang w:val="en-GB"/>
        </w:rPr>
        <w:t>There may also be social impacts. A large development can increase traffic, noise, dust, and pressure on local infrastructure. During construction, nearby residents, shopkeepers, visitors, and workers may face disruption. After construction, the high-rise may increase land values and rents, which can push out long-term residents or small businesses. The area may become more commercial and less connected to its traditional community life. This can lead to loss of local identity and social cohesion. If the project mainly benefits investors or tourists but harms local people, it may create social conflict.</w:t>
      </w:r>
    </w:p>
    <w:p w14:paraId="5DBBB910" w14:textId="77777777" w:rsidR="009D4537" w:rsidRPr="009D4537" w:rsidRDefault="009D4537" w:rsidP="009D4537">
      <w:pPr>
        <w:pStyle w:val="ListParagraph"/>
        <w:spacing w:line="360" w:lineRule="auto"/>
        <w:ind w:left="0"/>
        <w:rPr>
          <w:lang w:val="en-GB"/>
        </w:rPr>
      </w:pPr>
      <w:r w:rsidRPr="009D4537">
        <w:rPr>
          <w:lang w:val="en-GB"/>
        </w:rPr>
        <w:t xml:space="preserve">The heritage impacts may be even more serious. Heritage is not limited to physical structures. It includes authenticity, integrity, setting, traditions, and cultural meaning. A high-rise building may affect the authenticity of the site by introducing a design, height, and scale that does not match the historic environment. It may also affect integrity by weakening the relationship between the heritage site and its surroundings. Construction activity may cause </w:t>
      </w:r>
      <w:r w:rsidRPr="009D4537">
        <w:rPr>
          <w:lang w:val="en-GB"/>
        </w:rPr>
        <w:lastRenderedPageBreak/>
        <w:t>vibration, drainage problems, increased visitor pressure, or changes in traffic patterns that indirectly threaten fragile historic structures.</w:t>
      </w:r>
    </w:p>
    <w:p w14:paraId="05B78C2F" w14:textId="77777777" w:rsidR="009D4537" w:rsidRPr="009D4537" w:rsidRDefault="009D4537" w:rsidP="009D4537">
      <w:pPr>
        <w:pStyle w:val="ListParagraph"/>
        <w:spacing w:line="360" w:lineRule="auto"/>
        <w:ind w:left="0"/>
        <w:rPr>
          <w:lang w:val="en-GB"/>
        </w:rPr>
      </w:pPr>
      <w:r w:rsidRPr="009D4537">
        <w:rPr>
          <w:lang w:val="en-GB"/>
        </w:rPr>
        <w:t>There is also the issue of cumulative impact. One high-rise may encourage more tall buildings in the future. Over time, the heritage area may lose its historic character. If the development seriously affects the Outstanding Universal Value of the World Heritage Site, UNESCO may raise concerns, and in extreme cases the site could be placed on the List of World Heritage in Danger.</w:t>
      </w:r>
    </w:p>
    <w:p w14:paraId="6D8993BB" w14:textId="77777777" w:rsidR="009D4537" w:rsidRPr="009D4537" w:rsidRDefault="009D4537" w:rsidP="009D4537">
      <w:pPr>
        <w:pStyle w:val="ListParagraph"/>
        <w:spacing w:line="360" w:lineRule="auto"/>
        <w:ind w:left="0"/>
        <w:rPr>
          <w:lang w:val="en-GB"/>
        </w:rPr>
      </w:pPr>
      <w:r w:rsidRPr="009D4537">
        <w:rPr>
          <w:lang w:val="en-GB"/>
        </w:rPr>
        <w:t xml:space="preserve">For these reasons, the city should require a full Heritage Impact Assessment before </w:t>
      </w:r>
      <w:proofErr w:type="gramStart"/>
      <w:r w:rsidRPr="009D4537">
        <w:rPr>
          <w:lang w:val="en-GB"/>
        </w:rPr>
        <w:t>making a decision</w:t>
      </w:r>
      <w:proofErr w:type="gramEnd"/>
      <w:r w:rsidRPr="009D4537">
        <w:rPr>
          <w:lang w:val="en-GB"/>
        </w:rPr>
        <w:t>. The assessment should consider alternative locations, reduced building height, design changes, buffer zones, protected view corridors, community consultation, and long-term monitoring. Development near World Heritage Sites is not always impossible, but it must be controlled so that modern growth does not destroy irreplaceable cultural heritage.</w:t>
      </w:r>
    </w:p>
    <w:p w14:paraId="51F550AA" w14:textId="46E9533F" w:rsidR="009D4537" w:rsidRDefault="009D4537" w:rsidP="009D4537">
      <w:pPr>
        <w:pStyle w:val="ListParagraph"/>
        <w:spacing w:line="360" w:lineRule="auto"/>
        <w:rPr>
          <w:b/>
          <w:bCs/>
          <w:lang w:val="en-GB"/>
        </w:rPr>
      </w:pPr>
    </w:p>
    <w:p w14:paraId="1BDC7395" w14:textId="77777777" w:rsidR="009D4537" w:rsidRDefault="009D4537" w:rsidP="009D4537">
      <w:pPr>
        <w:pStyle w:val="ListParagraph"/>
        <w:spacing w:line="360" w:lineRule="auto"/>
        <w:rPr>
          <w:b/>
          <w:bCs/>
          <w:lang w:val="en-GB"/>
        </w:rPr>
      </w:pPr>
    </w:p>
    <w:p w14:paraId="1BFE212A" w14:textId="77777777" w:rsidR="009D4537" w:rsidRDefault="009D4537" w:rsidP="009D4537">
      <w:pPr>
        <w:pStyle w:val="ListParagraph"/>
        <w:spacing w:line="360" w:lineRule="auto"/>
        <w:rPr>
          <w:b/>
          <w:bCs/>
          <w:lang w:val="en-GB"/>
        </w:rPr>
      </w:pPr>
    </w:p>
    <w:p w14:paraId="7E6E0183" w14:textId="77777777" w:rsidR="009D4537" w:rsidRDefault="009D4537" w:rsidP="009D4537">
      <w:pPr>
        <w:pStyle w:val="ListParagraph"/>
        <w:spacing w:line="360" w:lineRule="auto"/>
        <w:rPr>
          <w:b/>
          <w:bCs/>
          <w:lang w:val="en-GB"/>
        </w:rPr>
      </w:pPr>
    </w:p>
    <w:p w14:paraId="07720A39" w14:textId="77777777" w:rsidR="009D4537" w:rsidRDefault="009D4537" w:rsidP="009D4537">
      <w:pPr>
        <w:pStyle w:val="ListParagraph"/>
        <w:spacing w:line="360" w:lineRule="auto"/>
        <w:rPr>
          <w:b/>
          <w:bCs/>
          <w:lang w:val="en-GB"/>
        </w:rPr>
      </w:pPr>
    </w:p>
    <w:p w14:paraId="1783ECEA" w14:textId="77777777" w:rsidR="009D4537" w:rsidRDefault="009D4537" w:rsidP="009D4537">
      <w:pPr>
        <w:pStyle w:val="ListParagraph"/>
        <w:spacing w:line="360" w:lineRule="auto"/>
        <w:rPr>
          <w:b/>
          <w:bCs/>
          <w:lang w:val="en-GB"/>
        </w:rPr>
      </w:pPr>
    </w:p>
    <w:p w14:paraId="04C62B2D" w14:textId="77777777" w:rsidR="009D4537" w:rsidRDefault="009D4537" w:rsidP="009D4537">
      <w:pPr>
        <w:pStyle w:val="ListParagraph"/>
        <w:spacing w:line="360" w:lineRule="auto"/>
        <w:rPr>
          <w:b/>
          <w:bCs/>
          <w:lang w:val="en-GB"/>
        </w:rPr>
      </w:pPr>
    </w:p>
    <w:p w14:paraId="76F75935" w14:textId="77777777" w:rsidR="009D4537" w:rsidRDefault="009D4537" w:rsidP="009D4537">
      <w:pPr>
        <w:pStyle w:val="ListParagraph"/>
        <w:spacing w:line="360" w:lineRule="auto"/>
        <w:rPr>
          <w:b/>
          <w:bCs/>
          <w:lang w:val="en-GB"/>
        </w:rPr>
      </w:pPr>
    </w:p>
    <w:p w14:paraId="79DFA2DF" w14:textId="77777777" w:rsidR="009D4537" w:rsidRDefault="009D4537" w:rsidP="009D4537">
      <w:pPr>
        <w:pStyle w:val="ListParagraph"/>
        <w:spacing w:line="360" w:lineRule="auto"/>
        <w:rPr>
          <w:b/>
          <w:bCs/>
          <w:lang w:val="en-GB"/>
        </w:rPr>
      </w:pPr>
    </w:p>
    <w:p w14:paraId="059FDC5A" w14:textId="77777777" w:rsidR="009D4537" w:rsidRDefault="009D4537" w:rsidP="009D4537">
      <w:pPr>
        <w:pStyle w:val="ListParagraph"/>
        <w:spacing w:line="360" w:lineRule="auto"/>
        <w:rPr>
          <w:b/>
          <w:bCs/>
          <w:lang w:val="en-GB"/>
        </w:rPr>
      </w:pPr>
    </w:p>
    <w:p w14:paraId="3CEA1F88" w14:textId="77777777" w:rsidR="009D4537" w:rsidRDefault="009D4537" w:rsidP="009D4537">
      <w:pPr>
        <w:pStyle w:val="ListParagraph"/>
        <w:spacing w:line="360" w:lineRule="auto"/>
        <w:rPr>
          <w:b/>
          <w:bCs/>
          <w:lang w:val="en-GB"/>
        </w:rPr>
      </w:pPr>
    </w:p>
    <w:p w14:paraId="3107DAED" w14:textId="77777777" w:rsidR="009D4537" w:rsidRDefault="009D4537" w:rsidP="009D4537">
      <w:pPr>
        <w:pStyle w:val="ListParagraph"/>
        <w:spacing w:line="360" w:lineRule="auto"/>
        <w:rPr>
          <w:b/>
          <w:bCs/>
          <w:lang w:val="en-GB"/>
        </w:rPr>
      </w:pPr>
    </w:p>
    <w:p w14:paraId="16516E0A" w14:textId="77777777" w:rsidR="009D4537" w:rsidRDefault="009D4537" w:rsidP="009D4537">
      <w:pPr>
        <w:pStyle w:val="ListParagraph"/>
        <w:spacing w:line="360" w:lineRule="auto"/>
        <w:rPr>
          <w:b/>
          <w:bCs/>
          <w:lang w:val="en-GB"/>
        </w:rPr>
      </w:pPr>
    </w:p>
    <w:p w14:paraId="44C7FC9D" w14:textId="77777777" w:rsidR="009D4537" w:rsidRDefault="009D4537" w:rsidP="009D4537">
      <w:pPr>
        <w:pStyle w:val="ListParagraph"/>
        <w:spacing w:line="360" w:lineRule="auto"/>
        <w:rPr>
          <w:b/>
          <w:bCs/>
          <w:lang w:val="en-GB"/>
        </w:rPr>
      </w:pPr>
    </w:p>
    <w:p w14:paraId="09260E7F" w14:textId="77777777" w:rsidR="009D4537" w:rsidRDefault="009D4537" w:rsidP="009D4537">
      <w:pPr>
        <w:pStyle w:val="ListParagraph"/>
        <w:spacing w:line="360" w:lineRule="auto"/>
        <w:rPr>
          <w:b/>
          <w:bCs/>
          <w:lang w:val="en-GB"/>
        </w:rPr>
      </w:pPr>
    </w:p>
    <w:p w14:paraId="6602F5ED" w14:textId="77777777" w:rsidR="009D4537" w:rsidRDefault="009D4537" w:rsidP="009D4537">
      <w:pPr>
        <w:pStyle w:val="ListParagraph"/>
        <w:spacing w:line="360" w:lineRule="auto"/>
        <w:rPr>
          <w:b/>
          <w:bCs/>
          <w:lang w:val="en-GB"/>
        </w:rPr>
      </w:pPr>
    </w:p>
    <w:p w14:paraId="40D73468" w14:textId="77777777" w:rsidR="009D4537" w:rsidRDefault="009D4537" w:rsidP="009D4537">
      <w:pPr>
        <w:pStyle w:val="ListParagraph"/>
        <w:spacing w:line="360" w:lineRule="auto"/>
        <w:rPr>
          <w:b/>
          <w:bCs/>
          <w:lang w:val="en-GB"/>
        </w:rPr>
      </w:pPr>
    </w:p>
    <w:p w14:paraId="400D31F0" w14:textId="77777777" w:rsidR="009D4537" w:rsidRDefault="009D4537" w:rsidP="009D4537">
      <w:pPr>
        <w:pStyle w:val="ListParagraph"/>
        <w:spacing w:line="360" w:lineRule="auto"/>
        <w:rPr>
          <w:b/>
          <w:bCs/>
          <w:lang w:val="en-GB"/>
        </w:rPr>
      </w:pPr>
    </w:p>
    <w:p w14:paraId="52273AE7" w14:textId="77777777" w:rsidR="009D4537" w:rsidRDefault="009D4537" w:rsidP="009D4537">
      <w:pPr>
        <w:pStyle w:val="ListParagraph"/>
        <w:spacing w:line="360" w:lineRule="auto"/>
        <w:rPr>
          <w:b/>
          <w:bCs/>
          <w:lang w:val="en-GB"/>
        </w:rPr>
      </w:pPr>
    </w:p>
    <w:p w14:paraId="6BFCA644" w14:textId="77777777" w:rsidR="009D4537" w:rsidRPr="009D4537" w:rsidRDefault="009D4537" w:rsidP="009D4537">
      <w:pPr>
        <w:pStyle w:val="ListParagraph"/>
        <w:spacing w:line="360" w:lineRule="auto"/>
        <w:rPr>
          <w:b/>
          <w:bCs/>
          <w:lang w:val="en-GB"/>
        </w:rPr>
      </w:pPr>
    </w:p>
    <w:p w14:paraId="4B245A9B" w14:textId="77777777" w:rsidR="009D4537" w:rsidRPr="009D4537" w:rsidRDefault="009D4537" w:rsidP="009D4537">
      <w:pPr>
        <w:pStyle w:val="ListParagraph"/>
        <w:spacing w:line="360" w:lineRule="auto"/>
        <w:ind w:left="0"/>
        <w:rPr>
          <w:b/>
          <w:bCs/>
          <w:lang w:val="en-GB"/>
        </w:rPr>
      </w:pPr>
      <w:r w:rsidRPr="009D4537">
        <w:rPr>
          <w:b/>
          <w:bCs/>
          <w:lang w:val="en-GB"/>
        </w:rPr>
        <w:lastRenderedPageBreak/>
        <w:t>References</w:t>
      </w:r>
    </w:p>
    <w:p w14:paraId="4CB4C5C6" w14:textId="77777777" w:rsidR="009D4537" w:rsidRPr="009D4537" w:rsidRDefault="009D4537" w:rsidP="009D4537">
      <w:pPr>
        <w:pStyle w:val="ListParagraph"/>
        <w:spacing w:line="360" w:lineRule="auto"/>
        <w:ind w:left="0"/>
        <w:rPr>
          <w:lang w:val="en-GB"/>
        </w:rPr>
      </w:pPr>
      <w:r w:rsidRPr="009D4537">
        <w:rPr>
          <w:lang w:val="en-GB"/>
        </w:rPr>
        <w:t xml:space="preserve">Ashrafi, B., Kloos, M., &amp; Neugebauer, C. S. (2021). Heritage impact assessment, beyond an assessment tool: A comparative analysis of urban development impact on visual integrity in four UNESCO World Heritage properties. </w:t>
      </w:r>
      <w:r w:rsidRPr="009D4537">
        <w:rPr>
          <w:i/>
          <w:iCs/>
          <w:lang w:val="en-GB"/>
        </w:rPr>
        <w:t>Journal of Cultural Heritage, 47</w:t>
      </w:r>
      <w:r w:rsidRPr="009D4537">
        <w:rPr>
          <w:lang w:val="en-GB"/>
        </w:rPr>
        <w:t xml:space="preserve">, 199–207. </w:t>
      </w:r>
      <w:hyperlink r:id="rId6" w:tgtFrame="_new" w:history="1">
        <w:r w:rsidRPr="009D4537">
          <w:rPr>
            <w:rStyle w:val="Hyperlink"/>
            <w:lang w:val="en-GB"/>
          </w:rPr>
          <w:t>https://doi.org/10.1016/j.culher.2020.08.002</w:t>
        </w:r>
      </w:hyperlink>
    </w:p>
    <w:p w14:paraId="4E14121F" w14:textId="77777777" w:rsidR="009D4537" w:rsidRPr="009D4537" w:rsidRDefault="009D4537" w:rsidP="009D4537">
      <w:pPr>
        <w:pStyle w:val="ListParagraph"/>
        <w:spacing w:line="360" w:lineRule="auto"/>
        <w:ind w:left="0"/>
        <w:rPr>
          <w:lang w:val="en-GB"/>
        </w:rPr>
      </w:pPr>
      <w:r w:rsidRPr="009D4537">
        <w:rPr>
          <w:lang w:val="en-GB"/>
        </w:rPr>
        <w:t xml:space="preserve">ICOMOS. (2011). </w:t>
      </w:r>
      <w:r w:rsidRPr="009D4537">
        <w:rPr>
          <w:i/>
          <w:iCs/>
          <w:lang w:val="en-GB"/>
        </w:rPr>
        <w:t>Guidance on heritage impact assessments for cultural World Heritage properties</w:t>
      </w:r>
      <w:r w:rsidRPr="009D4537">
        <w:rPr>
          <w:lang w:val="en-GB"/>
        </w:rPr>
        <w:t>. International Council on Monuments and Sites.</w:t>
      </w:r>
    </w:p>
    <w:p w14:paraId="73081D41" w14:textId="77777777" w:rsidR="009D4537" w:rsidRPr="009D4537" w:rsidRDefault="009D4537" w:rsidP="009D4537">
      <w:pPr>
        <w:pStyle w:val="ListParagraph"/>
        <w:spacing w:line="360" w:lineRule="auto"/>
        <w:ind w:left="0"/>
        <w:rPr>
          <w:lang w:val="en-GB"/>
        </w:rPr>
      </w:pPr>
      <w:r w:rsidRPr="009D4537">
        <w:rPr>
          <w:lang w:val="en-GB"/>
        </w:rPr>
        <w:t xml:space="preserve">UNESCO, ICCROM, ICOMOS, &amp; IUCN. (2022). </w:t>
      </w:r>
      <w:r w:rsidRPr="009D4537">
        <w:rPr>
          <w:i/>
          <w:iCs/>
          <w:lang w:val="en-GB"/>
        </w:rPr>
        <w:t>Guidance and toolkit for impact assessments in a World Heritage context</w:t>
      </w:r>
      <w:r w:rsidRPr="009D4537">
        <w:rPr>
          <w:lang w:val="en-GB"/>
        </w:rPr>
        <w:t>. UNESCO World Heritage Centre.</w:t>
      </w:r>
    </w:p>
    <w:p w14:paraId="19573955" w14:textId="77777777" w:rsidR="009D4537" w:rsidRPr="009D4537" w:rsidRDefault="009D4537" w:rsidP="009D4537">
      <w:pPr>
        <w:pStyle w:val="ListParagraph"/>
        <w:spacing w:line="360" w:lineRule="auto"/>
        <w:ind w:left="0"/>
        <w:rPr>
          <w:lang w:val="en-GB"/>
        </w:rPr>
      </w:pPr>
      <w:proofErr w:type="spellStart"/>
      <w:r w:rsidRPr="009D4537">
        <w:rPr>
          <w:lang w:val="en-GB"/>
        </w:rPr>
        <w:t>Vanclay</w:t>
      </w:r>
      <w:proofErr w:type="spellEnd"/>
      <w:r w:rsidRPr="009D4537">
        <w:rPr>
          <w:lang w:val="en-GB"/>
        </w:rPr>
        <w:t xml:space="preserve">, F. (2003). International principles for social impact assessment. </w:t>
      </w:r>
      <w:r w:rsidRPr="009D4537">
        <w:rPr>
          <w:i/>
          <w:iCs/>
          <w:lang w:val="en-GB"/>
        </w:rPr>
        <w:t>Impact Assessment and Project Appraisal, 21</w:t>
      </w:r>
      <w:r w:rsidRPr="009D4537">
        <w:rPr>
          <w:lang w:val="en-GB"/>
        </w:rPr>
        <w:t xml:space="preserve">(1), 5–11. </w:t>
      </w:r>
      <w:hyperlink r:id="rId7" w:tgtFrame="_new" w:history="1">
        <w:r w:rsidRPr="009D4537">
          <w:rPr>
            <w:rStyle w:val="Hyperlink"/>
            <w:lang w:val="en-GB"/>
          </w:rPr>
          <w:t>https://doi.org/10.3152/147154603781766491</w:t>
        </w:r>
      </w:hyperlink>
    </w:p>
    <w:p w14:paraId="22384D38" w14:textId="77777777" w:rsidR="00267DED" w:rsidRDefault="00267DED" w:rsidP="009D4537">
      <w:pPr>
        <w:pStyle w:val="ListParagraph"/>
        <w:spacing w:line="360" w:lineRule="auto"/>
        <w:ind w:left="0"/>
        <w:rPr>
          <w:lang w:val="en-US"/>
        </w:rPr>
      </w:pPr>
    </w:p>
    <w:sectPr w:rsidR="0026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8D0A048-3AF8-44BF-8060-9C32F46A4CEB}"/>
    <w:embedBold r:id="rId2" w:fontKey="{9C64928A-796C-4D4E-B6AA-948E8B4EFE06}"/>
    <w:embedItalic r:id="rId3" w:fontKey="{BB4F5F87-C645-4904-AAF8-756FF9BEFFA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16D610B-831C-4A01-B153-7D811F98E417}"/>
  </w:font>
  <w:font w:name="Calibri Light">
    <w:panose1 w:val="020F0302020204030204"/>
    <w:charset w:val="00"/>
    <w:family w:val="swiss"/>
    <w:pitch w:val="variable"/>
    <w:sig w:usb0="E4002EFF" w:usb1="C000247B" w:usb2="00000009" w:usb3="00000000" w:csb0="000001FF" w:csb1="00000000"/>
    <w:embedRegular r:id="rId5" w:fontKey="{E6508FD5-ED7D-4F26-8A16-9CAE5D80464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7C7917"/>
    <w:rsid w:val="00844EC2"/>
    <w:rsid w:val="008516FE"/>
    <w:rsid w:val="00942251"/>
    <w:rsid w:val="009C1D0A"/>
    <w:rsid w:val="009D4537"/>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2026-05-26T10:36:00Z</dcterms:created>
  <dcterms:modified xsi:type="dcterms:W3CDTF">2026-05-26T10:36:00Z</dcterms:modified>
</cp:coreProperties>
</file>