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716E23">
        <w:rPr>
          <w:lang w:val="en-US"/>
        </w:rPr>
        <w:t>2</w:t>
      </w:r>
    </w:p>
    <w:p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rsidR="0019504D" w:rsidRDefault="0019504D"/>
    <w:p w:rsidR="0019504D" w:rsidRDefault="0019504D"/>
    <w:p w:rsidR="0019504D" w:rsidRDefault="0019504D"/>
    <w:p w:rsidR="00C3144E" w:rsidRPr="00B81D2F" w:rsidRDefault="00C3144E" w:rsidP="00C3144E">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Submitted by         :</w:t>
      </w:r>
      <w:r w:rsidRPr="00B81D2F">
        <w:rPr>
          <w:rFonts w:ascii="Times New Roman" w:eastAsia="Times New Roman" w:hAnsi="Times New Roman" w:cs="Times New Roman"/>
        </w:rPr>
        <w:t xml:space="preserve"> Ehtisham Ul Haq</w:t>
      </w:r>
    </w:p>
    <w:p w:rsidR="00C3144E" w:rsidRPr="00B81D2F" w:rsidRDefault="00C3144E" w:rsidP="00C3144E">
      <w:pPr>
        <w:spacing w:before="100" w:beforeAutospacing="1" w:after="100" w:afterAutospacing="1"/>
        <w:rPr>
          <w:rFonts w:ascii="Times New Roman" w:eastAsia="Times New Roman" w:hAnsi="Times New Roman" w:cs="Times New Roman"/>
          <w:b/>
        </w:rPr>
      </w:pPr>
      <w:r w:rsidRPr="00B81D2F">
        <w:rPr>
          <w:rFonts w:ascii="Times New Roman" w:eastAsia="Times New Roman" w:hAnsi="Times New Roman" w:cs="Times New Roman"/>
          <w:b/>
        </w:rPr>
        <w:t>Course                    :</w:t>
      </w:r>
      <w:r w:rsidRPr="00B81D2F">
        <w:rPr>
          <w:rFonts w:ascii="Times New Roman" w:eastAsia="Times New Roman" w:hAnsi="Times New Roman" w:cs="Times New Roman"/>
        </w:rPr>
        <w:t xml:space="preserve"> BA Tourism Management and Recreation</w:t>
      </w:r>
    </w:p>
    <w:p w:rsidR="00C3144E" w:rsidRPr="00B81D2F" w:rsidRDefault="00C3144E" w:rsidP="00C3144E">
      <w:pPr>
        <w:rPr>
          <w:b/>
          <w:bCs/>
        </w:rPr>
      </w:pPr>
      <w:r w:rsidRPr="00B81D2F">
        <w:rPr>
          <w:rFonts w:ascii="Times New Roman" w:eastAsia="Times New Roman" w:hAnsi="Times New Roman" w:cs="Times New Roman"/>
          <w:b/>
        </w:rPr>
        <w:t>Subject</w:t>
      </w:r>
      <w:r w:rsidRPr="00B81D2F">
        <w:rPr>
          <w:rFonts w:ascii="Times New Roman" w:eastAsia="Times New Roman" w:hAnsi="Times New Roman" w:cs="Times New Roman"/>
        </w:rPr>
        <w:t xml:space="preserve">              </w:t>
      </w:r>
      <w:r w:rsidRPr="00B81D2F">
        <w:rPr>
          <w:rFonts w:ascii="Times New Roman" w:eastAsia="Times New Roman" w:hAnsi="Times New Roman" w:cs="Times New Roman"/>
          <w:b/>
        </w:rPr>
        <w:t xml:space="preserve">     : </w:t>
      </w:r>
      <w:r w:rsidRPr="00B81D2F">
        <w:rPr>
          <w:rFonts w:ascii="Times New Roman" w:hAnsi="Times New Roman" w:cs="Times New Roman"/>
          <w:bCs/>
          <w:lang w:val="en-US"/>
        </w:rPr>
        <w:t>Tourism Law and Legislation</w:t>
      </w:r>
    </w:p>
    <w:p w:rsidR="00C3144E" w:rsidRPr="00B81D2F" w:rsidRDefault="00C3144E" w:rsidP="00C3144E">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Institution Name   :</w:t>
      </w:r>
      <w:r w:rsidRPr="00B81D2F">
        <w:rPr>
          <w:rFonts w:ascii="Times New Roman" w:eastAsia="Times New Roman" w:hAnsi="Times New Roman" w:cs="Times New Roman"/>
        </w:rPr>
        <w:t xml:space="preserve"> European Institute of Innovation Entrepreneurship and Technology</w:t>
      </w:r>
    </w:p>
    <w:p w:rsidR="00C3144E" w:rsidRPr="00B81D2F" w:rsidRDefault="00C3144E" w:rsidP="00C3144E">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lang w:val="en-US"/>
        </w:rPr>
        <w:t>Student ID              :</w:t>
      </w:r>
      <w:r w:rsidRPr="00B81D2F">
        <w:rPr>
          <w:rFonts w:ascii="Times New Roman" w:eastAsia="Times New Roman" w:hAnsi="Times New Roman" w:cs="Times New Roman"/>
          <w:lang w:val="en-US"/>
        </w:rPr>
        <w:t xml:space="preserve"> DE240197</w:t>
      </w:r>
    </w:p>
    <w:p w:rsidR="0019504D" w:rsidRDefault="0019504D"/>
    <w:p w:rsidR="0019504D" w:rsidRDefault="0019504D"/>
    <w:p w:rsidR="0019504D" w:rsidRDefault="0019504D">
      <w:bookmarkStart w:id="0" w:name="_GoBack"/>
      <w:bookmarkEnd w:id="0"/>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1) Subsidiary bodies in international tourism governance (within UNWTO)</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Subsidiary bodies are specialized organs created by a parent intergovernmental organization to carry out specific functions under its mandate. Within the World Tourism Organization (UNWTO), subsidiary bodies support the General Assembly and Executive Council by advancing technical work, regional coordination, policy development, and stakeholder engagement.</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UNWTO’s principal subsidiary bodies include:</w:t>
      </w:r>
    </w:p>
    <w:p w:rsidR="00C3144E" w:rsidRPr="00C3144E" w:rsidRDefault="00C3144E" w:rsidP="00C3144E">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Regional Commissions</w:t>
      </w:r>
      <w:r w:rsidRPr="00C3144E">
        <w:rPr>
          <w:rFonts w:ascii="Times New Roman" w:eastAsia="Times New Roman" w:hAnsi="Times New Roman" w:cs="Times New Roman"/>
          <w:kern w:val="0"/>
          <w:lang w:val="en-US"/>
          <w14:ligatures w14:val="none"/>
        </w:rPr>
        <w:t xml:space="preserve"> (for Africa, the Americas, East Asia and the Pacific, Europe, the Middle East, and South Asia), which adapt global priorities to regional contexts and facilitate cooperation among Member States.</w:t>
      </w:r>
    </w:p>
    <w:p w:rsidR="00C3144E" w:rsidRPr="00C3144E" w:rsidRDefault="00C3144E" w:rsidP="00C3144E">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Technical Committees</w:t>
      </w:r>
      <w:r w:rsidRPr="00C3144E">
        <w:rPr>
          <w:rFonts w:ascii="Times New Roman" w:eastAsia="Times New Roman" w:hAnsi="Times New Roman" w:cs="Times New Roman"/>
          <w:kern w:val="0"/>
          <w:lang w:val="en-US"/>
          <w14:ligatures w14:val="none"/>
        </w:rPr>
        <w:t xml:space="preserve"> (e.g., on tourism and competitiveness, statistics, sustainability), which develop guidelines, standards, and policy recommendations.</w:t>
      </w:r>
    </w:p>
    <w:p w:rsidR="00C3144E" w:rsidRPr="00C3144E" w:rsidRDefault="00C3144E" w:rsidP="00C3144E">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The Committee on Tourism and Sustainability</w:t>
      </w:r>
      <w:r w:rsidRPr="00C3144E">
        <w:rPr>
          <w:rFonts w:ascii="Times New Roman" w:eastAsia="Times New Roman" w:hAnsi="Times New Roman" w:cs="Times New Roman"/>
          <w:kern w:val="0"/>
          <w:lang w:val="en-US"/>
          <w14:ligatures w14:val="none"/>
        </w:rPr>
        <w:t xml:space="preserve"> and </w:t>
      </w:r>
      <w:r w:rsidRPr="00C3144E">
        <w:rPr>
          <w:rFonts w:ascii="Times New Roman" w:eastAsia="Times New Roman" w:hAnsi="Times New Roman" w:cs="Times New Roman"/>
          <w:b/>
          <w:bCs/>
          <w:kern w:val="0"/>
          <w:lang w:val="en-US"/>
          <w14:ligatures w14:val="none"/>
        </w:rPr>
        <w:t>Committee on Tourism and Competitiveness</w:t>
      </w:r>
      <w:r w:rsidRPr="00C3144E">
        <w:rPr>
          <w:rFonts w:ascii="Times New Roman" w:eastAsia="Times New Roman" w:hAnsi="Times New Roman" w:cs="Times New Roman"/>
          <w:kern w:val="0"/>
          <w:lang w:val="en-US"/>
          <w14:ligatures w14:val="none"/>
        </w:rPr>
        <w:t>, which help mainstream sustainable development and innovation into tourism policy.</w:t>
      </w:r>
    </w:p>
    <w:p w:rsidR="00C3144E" w:rsidRPr="00C3144E" w:rsidRDefault="00C3144E" w:rsidP="00C3144E">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Affiliate Members structures</w:t>
      </w:r>
      <w:r w:rsidRPr="00C3144E">
        <w:rPr>
          <w:rFonts w:ascii="Times New Roman" w:eastAsia="Times New Roman" w:hAnsi="Times New Roman" w:cs="Times New Roman"/>
          <w:kern w:val="0"/>
          <w:lang w:val="en-US"/>
          <w14:ligatures w14:val="none"/>
        </w:rPr>
        <w:t>, which integrate private sector, academic, and civil society actors into UNWTO’s work.</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Their general role within UNWTO is fourfold:</w:t>
      </w:r>
    </w:p>
    <w:p w:rsidR="00C3144E" w:rsidRPr="00C3144E" w:rsidRDefault="00C3144E" w:rsidP="00C3144E">
      <w:pPr>
        <w:numPr>
          <w:ilvl w:val="0"/>
          <w:numId w:val="2"/>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Policy Formulation and Advice</w:t>
      </w:r>
      <w:r w:rsidRPr="00C3144E">
        <w:rPr>
          <w:rFonts w:ascii="Times New Roman" w:eastAsia="Times New Roman" w:hAnsi="Times New Roman" w:cs="Times New Roman"/>
          <w:kern w:val="0"/>
          <w:lang w:val="en-US"/>
          <w14:ligatures w14:val="none"/>
        </w:rPr>
        <w:t xml:space="preserve"> – Subsidiary bodies provide expert input and draft recommendations that inform resolutions adopted by the General Assembly and Executive Council.</w:t>
      </w:r>
    </w:p>
    <w:p w:rsidR="00C3144E" w:rsidRPr="00C3144E" w:rsidRDefault="00C3144E" w:rsidP="00C3144E">
      <w:pPr>
        <w:numPr>
          <w:ilvl w:val="0"/>
          <w:numId w:val="2"/>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lastRenderedPageBreak/>
        <w:t>Technical Standard-Setting</w:t>
      </w:r>
      <w:r w:rsidRPr="00C3144E">
        <w:rPr>
          <w:rFonts w:ascii="Times New Roman" w:eastAsia="Times New Roman" w:hAnsi="Times New Roman" w:cs="Times New Roman"/>
          <w:kern w:val="0"/>
          <w:lang w:val="en-US"/>
          <w14:ligatures w14:val="none"/>
        </w:rPr>
        <w:t xml:space="preserve"> – They contribute to global norms such as the Tourism Satellite Account (TSA) framework and sustainable tourism indicators.</w:t>
      </w:r>
    </w:p>
    <w:p w:rsidR="00C3144E" w:rsidRPr="00C3144E" w:rsidRDefault="00C3144E" w:rsidP="00C3144E">
      <w:pPr>
        <w:numPr>
          <w:ilvl w:val="0"/>
          <w:numId w:val="2"/>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Regional Coordination</w:t>
      </w:r>
      <w:r w:rsidRPr="00C3144E">
        <w:rPr>
          <w:rFonts w:ascii="Times New Roman" w:eastAsia="Times New Roman" w:hAnsi="Times New Roman" w:cs="Times New Roman"/>
          <w:kern w:val="0"/>
          <w:lang w:val="en-US"/>
          <w14:ligatures w14:val="none"/>
        </w:rPr>
        <w:t xml:space="preserve"> – Regional Commissions identify priority issues, encourage knowledge-sharing, and align national tourism strategies with global agendas such as the Sustainable Development Goals (SDGs).</w:t>
      </w:r>
    </w:p>
    <w:p w:rsidR="00C3144E" w:rsidRPr="00C3144E" w:rsidRDefault="00C3144E" w:rsidP="00C3144E">
      <w:pPr>
        <w:numPr>
          <w:ilvl w:val="0"/>
          <w:numId w:val="2"/>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Stakeholder Inclusion</w:t>
      </w:r>
      <w:r w:rsidRPr="00C3144E">
        <w:rPr>
          <w:rFonts w:ascii="Times New Roman" w:eastAsia="Times New Roman" w:hAnsi="Times New Roman" w:cs="Times New Roman"/>
          <w:kern w:val="0"/>
          <w:lang w:val="en-US"/>
          <w14:ligatures w14:val="none"/>
        </w:rPr>
        <w:t xml:space="preserve"> – Through committees and affiliate structures, they create platforms for dialogue between governments and non-state actors.</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In essence, subsidiary bodies operationalize UNWTO’s mandate by transforming broad objectives—sustainable tourism development, economic growth, and international cooperation—into concrete technical outputs and regionally tailored initiatives.</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References</w:t>
      </w:r>
    </w:p>
    <w:p w:rsidR="00C3144E" w:rsidRPr="00C3144E" w:rsidRDefault="00C3144E" w:rsidP="00C3144E">
      <w:pPr>
        <w:numPr>
          <w:ilvl w:val="0"/>
          <w:numId w:val="3"/>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World Tourism Organization. (</w:t>
      </w:r>
      <w:proofErr w:type="spellStart"/>
      <w:r w:rsidRPr="00C3144E">
        <w:rPr>
          <w:rFonts w:ascii="Times New Roman" w:eastAsia="Times New Roman" w:hAnsi="Times New Roman" w:cs="Times New Roman"/>
          <w:kern w:val="0"/>
          <w:lang w:val="en-US"/>
          <w14:ligatures w14:val="none"/>
        </w:rPr>
        <w:t>n.d.</w:t>
      </w:r>
      <w:proofErr w:type="spellEnd"/>
      <w:r w:rsidRPr="00C3144E">
        <w:rPr>
          <w:rFonts w:ascii="Times New Roman" w:eastAsia="Times New Roman" w:hAnsi="Times New Roman" w:cs="Times New Roman"/>
          <w:kern w:val="0"/>
          <w:lang w:val="en-US"/>
          <w14:ligatures w14:val="none"/>
        </w:rPr>
        <w:t xml:space="preserve">). </w:t>
      </w:r>
      <w:r w:rsidRPr="00C3144E">
        <w:rPr>
          <w:rFonts w:ascii="Times New Roman" w:eastAsia="Times New Roman" w:hAnsi="Times New Roman" w:cs="Times New Roman"/>
          <w:i/>
          <w:iCs/>
          <w:kern w:val="0"/>
          <w:lang w:val="en-US"/>
          <w14:ligatures w14:val="none"/>
        </w:rPr>
        <w:t>Basic Documents</w:t>
      </w:r>
      <w:r w:rsidRPr="00C3144E">
        <w:rPr>
          <w:rFonts w:ascii="Times New Roman" w:eastAsia="Times New Roman" w:hAnsi="Times New Roman" w:cs="Times New Roman"/>
          <w:kern w:val="0"/>
          <w:lang w:val="en-US"/>
          <w14:ligatures w14:val="none"/>
        </w:rPr>
        <w:t>.</w:t>
      </w:r>
    </w:p>
    <w:p w:rsidR="00C3144E" w:rsidRPr="00C3144E" w:rsidRDefault="00C3144E" w:rsidP="00C3144E">
      <w:pPr>
        <w:numPr>
          <w:ilvl w:val="0"/>
          <w:numId w:val="3"/>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 xml:space="preserve">Hall, C. M. (2011). </w:t>
      </w:r>
      <w:r w:rsidRPr="00C3144E">
        <w:rPr>
          <w:rFonts w:ascii="Times New Roman" w:eastAsia="Times New Roman" w:hAnsi="Times New Roman" w:cs="Times New Roman"/>
          <w:i/>
          <w:iCs/>
          <w:kern w:val="0"/>
          <w:lang w:val="en-US"/>
          <w14:ligatures w14:val="none"/>
        </w:rPr>
        <w:t>A typology of governance and its implications for tourism policy analysis</w:t>
      </w:r>
      <w:r w:rsidRPr="00C3144E">
        <w:rPr>
          <w:rFonts w:ascii="Times New Roman" w:eastAsia="Times New Roman" w:hAnsi="Times New Roman" w:cs="Times New Roman"/>
          <w:kern w:val="0"/>
          <w:lang w:val="en-US"/>
          <w14:ligatures w14:val="none"/>
        </w:rPr>
        <w:t>. Journal of Sustainable Tourism.</w:t>
      </w:r>
    </w:p>
    <w:p w:rsidR="00C3144E" w:rsidRPr="00C3144E" w:rsidRDefault="00C3144E" w:rsidP="00C3144E">
      <w:pPr>
        <w:numPr>
          <w:ilvl w:val="0"/>
          <w:numId w:val="3"/>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 xml:space="preserve">United Nations. (2008). </w:t>
      </w:r>
      <w:r w:rsidRPr="00C3144E">
        <w:rPr>
          <w:rFonts w:ascii="Times New Roman" w:eastAsia="Times New Roman" w:hAnsi="Times New Roman" w:cs="Times New Roman"/>
          <w:i/>
          <w:iCs/>
          <w:kern w:val="0"/>
          <w:lang w:val="en-US"/>
          <w14:ligatures w14:val="none"/>
        </w:rPr>
        <w:t>International Recommendations for Tourism Statistics 2008</w:t>
      </w:r>
      <w:r w:rsidRPr="00C3144E">
        <w:rPr>
          <w:rFonts w:ascii="Times New Roman" w:eastAsia="Times New Roman" w:hAnsi="Times New Roman" w:cs="Times New Roman"/>
          <w:kern w:val="0"/>
          <w:lang w:val="en-US"/>
          <w14:ligatures w14:val="none"/>
        </w:rPr>
        <w:t>.</w:t>
      </w:r>
    </w:p>
    <w:p w:rsidR="00C3144E" w:rsidRPr="00C3144E" w:rsidRDefault="00C3144E" w:rsidP="00C3144E">
      <w:pPr>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pict>
          <v:rect id="_x0000_i1025" style="width:0;height:1.5pt" o:hralign="center" o:hrstd="t" o:hr="t" fillcolor="#a0a0a0" stroked="f"/>
        </w:pic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2) The Manila Declaration on World Tourism (1980)</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The Manila Declaration on World Tourism was adopted in 1980 at the World Conference on Tourism in Manila, organized under the auspices of the World Tourism Organization. It is widely regarded as a foundational policy document in modern international tourism governance.</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 xml:space="preserve">The Declaration articulated tourism not merely as an economic activity but as a </w:t>
      </w:r>
      <w:r w:rsidRPr="00C3144E">
        <w:rPr>
          <w:rFonts w:ascii="Times New Roman" w:eastAsia="Times New Roman" w:hAnsi="Times New Roman" w:cs="Times New Roman"/>
          <w:b/>
          <w:bCs/>
          <w:kern w:val="0"/>
          <w:lang w:val="en-US"/>
          <w14:ligatures w14:val="none"/>
        </w:rPr>
        <w:t>fundamental human and social force</w:t>
      </w:r>
      <w:r w:rsidRPr="00C3144E">
        <w:rPr>
          <w:rFonts w:ascii="Times New Roman" w:eastAsia="Times New Roman" w:hAnsi="Times New Roman" w:cs="Times New Roman"/>
          <w:kern w:val="0"/>
          <w:lang w:val="en-US"/>
          <w14:ligatures w14:val="none"/>
        </w:rPr>
        <w:t>. It affirmed that tourism contributes to international understanding, peace, human rights, and economic development. Importantly, it recognized tourism as a potential instrument for improving quality of life, especially in developing countries.</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Key principles of the Manila Declaration include:</w:t>
      </w:r>
    </w:p>
    <w:p w:rsidR="00C3144E" w:rsidRPr="00C3144E" w:rsidRDefault="00C3144E" w:rsidP="00C3144E">
      <w:pPr>
        <w:numPr>
          <w:ilvl w:val="0"/>
          <w:numId w:val="4"/>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Recognition of tourism as a vital component of national development policy.</w:t>
      </w:r>
    </w:p>
    <w:p w:rsidR="00C3144E" w:rsidRPr="00C3144E" w:rsidRDefault="00C3144E" w:rsidP="00C3144E">
      <w:pPr>
        <w:numPr>
          <w:ilvl w:val="0"/>
          <w:numId w:val="4"/>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The right to rest and leisure, including paid holidays, as linked to participation in tourism.</w:t>
      </w:r>
    </w:p>
    <w:p w:rsidR="00C3144E" w:rsidRPr="00C3144E" w:rsidRDefault="00C3144E" w:rsidP="00C3144E">
      <w:pPr>
        <w:numPr>
          <w:ilvl w:val="0"/>
          <w:numId w:val="4"/>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The need for state responsibility in planning and regulating tourism development.</w:t>
      </w:r>
    </w:p>
    <w:p w:rsidR="00C3144E" w:rsidRPr="00C3144E" w:rsidRDefault="00C3144E" w:rsidP="00C3144E">
      <w:pPr>
        <w:numPr>
          <w:ilvl w:val="0"/>
          <w:numId w:val="4"/>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Emphasis on cultural preservation, social equity, and international cooperation.</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The Declaration is considered a milestone for three main reasons:</w:t>
      </w:r>
    </w:p>
    <w:p w:rsidR="00C3144E" w:rsidRPr="00C3144E" w:rsidRDefault="00C3144E" w:rsidP="00C3144E">
      <w:pPr>
        <w:numPr>
          <w:ilvl w:val="0"/>
          <w:numId w:val="5"/>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Normative Shift</w:t>
      </w:r>
      <w:r w:rsidRPr="00C3144E">
        <w:rPr>
          <w:rFonts w:ascii="Times New Roman" w:eastAsia="Times New Roman" w:hAnsi="Times New Roman" w:cs="Times New Roman"/>
          <w:kern w:val="0"/>
          <w:lang w:val="en-US"/>
          <w14:ligatures w14:val="none"/>
        </w:rPr>
        <w:t xml:space="preserve"> – It expanded tourism policy beyond economic growth to encompass social, cultural, and ethical dimensions.</w:t>
      </w:r>
    </w:p>
    <w:p w:rsidR="00C3144E" w:rsidRPr="00C3144E" w:rsidRDefault="00C3144E" w:rsidP="00C3144E">
      <w:pPr>
        <w:numPr>
          <w:ilvl w:val="0"/>
          <w:numId w:val="5"/>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Human-Centered Framing</w:t>
      </w:r>
      <w:r w:rsidRPr="00C3144E">
        <w:rPr>
          <w:rFonts w:ascii="Times New Roman" w:eastAsia="Times New Roman" w:hAnsi="Times New Roman" w:cs="Times New Roman"/>
          <w:kern w:val="0"/>
          <w:lang w:val="en-US"/>
          <w14:ligatures w14:val="none"/>
        </w:rPr>
        <w:t xml:space="preserve"> – It linked tourism to human rights and well-being, anticipating later sustainable development discourse.</w:t>
      </w:r>
    </w:p>
    <w:p w:rsidR="00C3144E" w:rsidRPr="00C3144E" w:rsidRDefault="00C3144E" w:rsidP="00C3144E">
      <w:pPr>
        <w:numPr>
          <w:ilvl w:val="0"/>
          <w:numId w:val="5"/>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Foundation for Future Instruments</w:t>
      </w:r>
      <w:r w:rsidRPr="00C3144E">
        <w:rPr>
          <w:rFonts w:ascii="Times New Roman" w:eastAsia="Times New Roman" w:hAnsi="Times New Roman" w:cs="Times New Roman"/>
          <w:kern w:val="0"/>
          <w:lang w:val="en-US"/>
          <w14:ligatures w14:val="none"/>
        </w:rPr>
        <w:t xml:space="preserve"> – It influenced subsequent global frameworks, including sustainable tourism principles and later UNWTO declarations.</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lastRenderedPageBreak/>
        <w:t>By embedding tourism within broader development and human rights frameworks, the Manila Declaration elevated tourism to a legitimate area of international public policy and multilateral cooperation.</w:t>
      </w:r>
    </w:p>
    <w:p w:rsidR="00C3144E" w:rsidRPr="00C3144E" w:rsidRDefault="00C3144E" w:rsidP="00C3144E">
      <w:p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b/>
          <w:bCs/>
          <w:kern w:val="0"/>
          <w:lang w:val="en-US"/>
          <w14:ligatures w14:val="none"/>
        </w:rPr>
        <w:t>References</w:t>
      </w:r>
    </w:p>
    <w:p w:rsidR="00C3144E" w:rsidRPr="00C3144E" w:rsidRDefault="00C3144E" w:rsidP="00C3144E">
      <w:pPr>
        <w:numPr>
          <w:ilvl w:val="0"/>
          <w:numId w:val="6"/>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 xml:space="preserve">World Tourism Organization. (1980). </w:t>
      </w:r>
      <w:r w:rsidRPr="00C3144E">
        <w:rPr>
          <w:rFonts w:ascii="Times New Roman" w:eastAsia="Times New Roman" w:hAnsi="Times New Roman" w:cs="Times New Roman"/>
          <w:i/>
          <w:iCs/>
          <w:kern w:val="0"/>
          <w:lang w:val="en-US"/>
          <w14:ligatures w14:val="none"/>
        </w:rPr>
        <w:t>Manila Declaration on World Tourism</w:t>
      </w:r>
      <w:r w:rsidRPr="00C3144E">
        <w:rPr>
          <w:rFonts w:ascii="Times New Roman" w:eastAsia="Times New Roman" w:hAnsi="Times New Roman" w:cs="Times New Roman"/>
          <w:kern w:val="0"/>
          <w:lang w:val="en-US"/>
          <w14:ligatures w14:val="none"/>
        </w:rPr>
        <w:t>.</w:t>
      </w:r>
    </w:p>
    <w:p w:rsidR="00C3144E" w:rsidRPr="00C3144E" w:rsidRDefault="00C3144E" w:rsidP="00C3144E">
      <w:pPr>
        <w:numPr>
          <w:ilvl w:val="0"/>
          <w:numId w:val="6"/>
        </w:numPr>
        <w:spacing w:before="100" w:beforeAutospacing="1" w:after="100" w:afterAutospacing="1"/>
        <w:rPr>
          <w:rFonts w:ascii="Times New Roman" w:eastAsia="Times New Roman" w:hAnsi="Times New Roman" w:cs="Times New Roman"/>
          <w:kern w:val="0"/>
          <w:lang w:val="en-US"/>
          <w14:ligatures w14:val="none"/>
        </w:rPr>
      </w:pPr>
      <w:proofErr w:type="spellStart"/>
      <w:r w:rsidRPr="00C3144E">
        <w:rPr>
          <w:rFonts w:ascii="Times New Roman" w:eastAsia="Times New Roman" w:hAnsi="Times New Roman" w:cs="Times New Roman"/>
          <w:kern w:val="0"/>
          <w:lang w:val="en-US"/>
          <w14:ligatures w14:val="none"/>
        </w:rPr>
        <w:t>Sharpley</w:t>
      </w:r>
      <w:proofErr w:type="spellEnd"/>
      <w:r w:rsidRPr="00C3144E">
        <w:rPr>
          <w:rFonts w:ascii="Times New Roman" w:eastAsia="Times New Roman" w:hAnsi="Times New Roman" w:cs="Times New Roman"/>
          <w:kern w:val="0"/>
          <w:lang w:val="en-US"/>
          <w14:ligatures w14:val="none"/>
        </w:rPr>
        <w:t xml:space="preserve">, R. (2000). </w:t>
      </w:r>
      <w:r w:rsidRPr="00C3144E">
        <w:rPr>
          <w:rFonts w:ascii="Times New Roman" w:eastAsia="Times New Roman" w:hAnsi="Times New Roman" w:cs="Times New Roman"/>
          <w:i/>
          <w:iCs/>
          <w:kern w:val="0"/>
          <w:lang w:val="en-US"/>
          <w14:ligatures w14:val="none"/>
        </w:rPr>
        <w:t>Tourism and sustainable development</w:t>
      </w:r>
      <w:r w:rsidRPr="00C3144E">
        <w:rPr>
          <w:rFonts w:ascii="Times New Roman" w:eastAsia="Times New Roman" w:hAnsi="Times New Roman" w:cs="Times New Roman"/>
          <w:kern w:val="0"/>
          <w:lang w:val="en-US"/>
          <w14:ligatures w14:val="none"/>
        </w:rPr>
        <w:t>. Journal of Sustainable Tourism.</w:t>
      </w:r>
    </w:p>
    <w:p w:rsidR="00C3144E" w:rsidRPr="00C3144E" w:rsidRDefault="00C3144E" w:rsidP="00C3144E">
      <w:pPr>
        <w:numPr>
          <w:ilvl w:val="0"/>
          <w:numId w:val="6"/>
        </w:numPr>
        <w:spacing w:before="100" w:beforeAutospacing="1" w:after="100" w:afterAutospacing="1"/>
        <w:rPr>
          <w:rFonts w:ascii="Times New Roman" w:eastAsia="Times New Roman" w:hAnsi="Times New Roman" w:cs="Times New Roman"/>
          <w:kern w:val="0"/>
          <w:lang w:val="en-US"/>
          <w14:ligatures w14:val="none"/>
        </w:rPr>
      </w:pPr>
      <w:r w:rsidRPr="00C3144E">
        <w:rPr>
          <w:rFonts w:ascii="Times New Roman" w:eastAsia="Times New Roman" w:hAnsi="Times New Roman" w:cs="Times New Roman"/>
          <w:kern w:val="0"/>
          <w:lang w:val="en-US"/>
          <w14:ligatures w14:val="none"/>
        </w:rPr>
        <w:t xml:space="preserve">United Nations General Assembly. (1948). </w:t>
      </w:r>
      <w:r w:rsidRPr="00C3144E">
        <w:rPr>
          <w:rFonts w:ascii="Times New Roman" w:eastAsia="Times New Roman" w:hAnsi="Times New Roman" w:cs="Times New Roman"/>
          <w:i/>
          <w:iCs/>
          <w:kern w:val="0"/>
          <w:lang w:val="en-US"/>
          <w14:ligatures w14:val="none"/>
        </w:rPr>
        <w:t>Universal Declaration of Human Rights</w:t>
      </w:r>
      <w:r w:rsidRPr="00C3144E">
        <w:rPr>
          <w:rFonts w:ascii="Times New Roman" w:eastAsia="Times New Roman" w:hAnsi="Times New Roman" w:cs="Times New Roman"/>
          <w:kern w:val="0"/>
          <w:lang w:val="en-US"/>
          <w14:ligatures w14:val="none"/>
        </w:rPr>
        <w:t>.</w:t>
      </w:r>
    </w:p>
    <w:p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9C4E8D3-CC66-47F5-B494-9A6081D04F45}"/>
    <w:embedBold r:id="rId2" w:fontKey="{99CC5FF8-A27C-49EF-927D-D978875185D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CE5E282-BF04-411E-BB45-DFAD124A43D1}"/>
  </w:font>
  <w:font w:name="Calibri Light">
    <w:panose1 w:val="020F0302020204030204"/>
    <w:charset w:val="00"/>
    <w:family w:val="swiss"/>
    <w:pitch w:val="variable"/>
    <w:sig w:usb0="E4002EFF" w:usb1="C200247B" w:usb2="00000009" w:usb3="00000000" w:csb0="000001FF" w:csb1="00000000"/>
    <w:embedRegular r:id="rId4" w:fontKey="{AF3153E6-1F60-4CDF-8DC9-9D551F4E0276}"/>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E1DFD"/>
    <w:multiLevelType w:val="multilevel"/>
    <w:tmpl w:val="59B0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2C6DE1"/>
    <w:multiLevelType w:val="multilevel"/>
    <w:tmpl w:val="2D10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A0D5C"/>
    <w:multiLevelType w:val="multilevel"/>
    <w:tmpl w:val="4AAA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71398A"/>
    <w:multiLevelType w:val="multilevel"/>
    <w:tmpl w:val="58CE3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457719"/>
    <w:multiLevelType w:val="multilevel"/>
    <w:tmpl w:val="8E70E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E61E43"/>
    <w:multiLevelType w:val="multilevel"/>
    <w:tmpl w:val="56C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3144E"/>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005C"/>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3144E"/>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C3144E"/>
    <w:rPr>
      <w:b/>
      <w:bCs/>
    </w:rPr>
  </w:style>
  <w:style w:type="character" w:styleId="Emphasis">
    <w:name w:val="Emphasis"/>
    <w:basedOn w:val="DefaultParagraphFont"/>
    <w:uiPriority w:val="20"/>
    <w:qFormat/>
    <w:rsid w:val="00C314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65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4005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2026-02-16T01:55:00Z</dcterms:created>
  <dcterms:modified xsi:type="dcterms:W3CDTF">2026-02-16T01:55:00Z</dcterms:modified>
</cp:coreProperties>
</file>