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BD919" w14:textId="77777777" w:rsidR="0070246B" w:rsidRDefault="0070246B" w:rsidP="00F2399F">
      <w:pPr>
        <w:rPr>
          <w:lang w:val="en-US"/>
        </w:rPr>
      </w:pPr>
    </w:p>
    <w:p w14:paraId="27D493C3" w14:textId="77777777" w:rsidR="0019504D" w:rsidRDefault="0019504D" w:rsidP="00F2399F">
      <w:pPr>
        <w:rPr>
          <w:lang w:val="en-US"/>
        </w:rPr>
      </w:pPr>
      <w:r>
        <w:rPr>
          <w:noProof/>
          <w:lang w:val="en-US"/>
        </w:rPr>
        <w:drawing>
          <wp:anchor distT="0" distB="0" distL="114300" distR="114300" simplePos="0" relativeHeight="251658240" behindDoc="1" locked="0" layoutInCell="1" allowOverlap="1" wp14:anchorId="551CCCFE" wp14:editId="4CF1097C">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1356719" w14:textId="77777777" w:rsidR="00661030" w:rsidRPr="0019504D" w:rsidRDefault="00C21EBA" w:rsidP="00F2399F">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18C0F9F5" w14:textId="77777777" w:rsidR="0019504D" w:rsidRDefault="0019504D" w:rsidP="00F2399F">
      <w:pPr>
        <w:rPr>
          <w:lang w:val="en-US"/>
        </w:rPr>
      </w:pPr>
      <w:r w:rsidRPr="0019504D">
        <w:rPr>
          <w:lang w:val="en-US"/>
        </w:rPr>
        <w:t>Ass</w:t>
      </w:r>
      <w:r>
        <w:rPr>
          <w:lang w:val="en-US"/>
        </w:rPr>
        <w:t xml:space="preserve">ignment </w:t>
      </w:r>
      <w:r w:rsidR="0070246B">
        <w:rPr>
          <w:lang w:val="en-US"/>
        </w:rPr>
        <w:t>11</w:t>
      </w:r>
    </w:p>
    <w:p w14:paraId="3E41F79B" w14:textId="77777777" w:rsidR="00637F36" w:rsidRDefault="0070246B" w:rsidP="00F2399F">
      <w:pPr>
        <w:rPr>
          <w:lang w:val="en-US"/>
        </w:rPr>
      </w:pPr>
      <w:r>
        <w:rPr>
          <w:lang w:val="en-US"/>
        </w:rPr>
        <w:t>1</w:t>
      </w:r>
      <w:r w:rsidR="009673A4">
        <w:rPr>
          <w:lang w:val="en-US"/>
        </w:rPr>
        <w:t>0</w:t>
      </w:r>
      <w:r w:rsidR="0019504D">
        <w:rPr>
          <w:lang w:val="en-US"/>
        </w:rPr>
        <w:t>.</w:t>
      </w:r>
      <w:r>
        <w:rPr>
          <w:lang w:val="en-US"/>
        </w:rPr>
        <w:t>12</w:t>
      </w:r>
      <w:r w:rsidR="0019504D">
        <w:rPr>
          <w:lang w:val="en-US"/>
        </w:rPr>
        <w:t>.2025</w:t>
      </w:r>
    </w:p>
    <w:p w14:paraId="03C4D9B7" w14:textId="5EDE555E" w:rsidR="0019504D" w:rsidRPr="0019504D" w:rsidRDefault="00637F36" w:rsidP="00F2399F">
      <w:pPr>
        <w:rPr>
          <w:lang w:val="en-US"/>
        </w:rPr>
      </w:pPr>
      <w:r>
        <w:rPr>
          <w:lang w:val="en-US"/>
        </w:rPr>
        <w:br/>
        <w:t>Student Name:</w:t>
      </w:r>
      <w:r w:rsidR="00EF143F">
        <w:rPr>
          <w:lang w:val="en-US"/>
        </w:rPr>
        <w:t xml:space="preserve"> </w:t>
      </w:r>
      <w:r w:rsidR="00F2399F">
        <w:rPr>
          <w:lang w:val="en-US"/>
        </w:rPr>
        <w:t>Ramandeep Singh</w:t>
      </w:r>
      <w:r>
        <w:rPr>
          <w:lang w:val="en-US"/>
        </w:rPr>
        <w:br/>
      </w:r>
    </w:p>
    <w:p w14:paraId="31E1043E" w14:textId="77777777" w:rsidR="0019504D" w:rsidRDefault="0019504D" w:rsidP="00F2399F"/>
    <w:p w14:paraId="206C924C" w14:textId="77777777" w:rsidR="0019504D" w:rsidRDefault="0019504D" w:rsidP="00F2399F"/>
    <w:p w14:paraId="003523F0" w14:textId="77777777" w:rsidR="0019504D" w:rsidRDefault="0019504D" w:rsidP="00F2399F"/>
    <w:p w14:paraId="11B055C1" w14:textId="77777777" w:rsidR="00CD620A" w:rsidRDefault="00CD620A" w:rsidP="00F2399F"/>
    <w:p w14:paraId="34D67CFF" w14:textId="77777777" w:rsidR="009673A4" w:rsidRDefault="009673A4" w:rsidP="00F2399F"/>
    <w:p w14:paraId="2386071B" w14:textId="77777777" w:rsidR="009673A4" w:rsidRDefault="009673A4" w:rsidP="00F2399F"/>
    <w:p w14:paraId="67CB52E6" w14:textId="77777777" w:rsidR="009673A4" w:rsidRDefault="009673A4" w:rsidP="00F2399F"/>
    <w:p w14:paraId="7E383551" w14:textId="77777777" w:rsidR="009673A4" w:rsidRDefault="009673A4" w:rsidP="00F2399F"/>
    <w:p w14:paraId="4D62569E" w14:textId="77777777" w:rsidR="009673A4" w:rsidRDefault="009673A4" w:rsidP="00F2399F"/>
    <w:p w14:paraId="50A1BE58" w14:textId="77777777" w:rsidR="009673A4" w:rsidRDefault="009673A4" w:rsidP="00F2399F"/>
    <w:p w14:paraId="681012BA" w14:textId="77777777" w:rsidR="009673A4" w:rsidRDefault="009673A4" w:rsidP="00F2399F"/>
    <w:p w14:paraId="4BAB64D4" w14:textId="77777777" w:rsidR="0070246B" w:rsidRDefault="00CD620A" w:rsidP="00F2399F">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0947EB24" w14:textId="77777777" w:rsidR="0070246B" w:rsidRDefault="0070246B" w:rsidP="00F2399F">
      <w:pPr>
        <w:spacing w:line="276" w:lineRule="auto"/>
        <w:rPr>
          <w:b/>
          <w:bCs/>
          <w:lang w:val="en-US"/>
        </w:rPr>
      </w:pPr>
    </w:p>
    <w:p w14:paraId="27147A8E" w14:textId="77777777" w:rsidR="0070246B" w:rsidRPr="0070246B" w:rsidRDefault="0070246B" w:rsidP="00F2399F">
      <w:pPr>
        <w:pStyle w:val="ListParagraph"/>
        <w:numPr>
          <w:ilvl w:val="0"/>
          <w:numId w:val="12"/>
        </w:numPr>
        <w:spacing w:line="276" w:lineRule="auto"/>
        <w:rPr>
          <w:lang w:val="en-US"/>
        </w:rPr>
      </w:pPr>
      <w:r w:rsidRPr="0070246B">
        <w:rPr>
          <w:lang w:val="en-US"/>
        </w:rPr>
        <w:t>Using the PATA crisis management strategy, explain how this approach can minimize and reduce the impacts of a selected tourism-related crisis.</w:t>
      </w:r>
    </w:p>
    <w:p w14:paraId="476A824B" w14:textId="3A67E4DA" w:rsidR="005F57D8" w:rsidRDefault="0070246B" w:rsidP="00F2399F">
      <w:pPr>
        <w:pStyle w:val="ListParagraph"/>
        <w:numPr>
          <w:ilvl w:val="0"/>
          <w:numId w:val="12"/>
        </w:numPr>
        <w:spacing w:line="276" w:lineRule="auto"/>
        <w:rPr>
          <w:lang w:val="en-US"/>
        </w:rPr>
      </w:pPr>
      <w:r w:rsidRPr="0070246B">
        <w:rPr>
          <w:lang w:val="en-US"/>
        </w:rPr>
        <w:t>Please specify the name of the case study, with a particular focus on post-crisis recovery plans.</w:t>
      </w:r>
    </w:p>
    <w:p w14:paraId="639829D7" w14:textId="77777777" w:rsidR="005F57D8" w:rsidRDefault="005F57D8" w:rsidP="00F2399F">
      <w:pPr>
        <w:pStyle w:val="ListParagraph"/>
        <w:spacing w:line="276" w:lineRule="auto"/>
        <w:ind w:left="0"/>
        <w:rPr>
          <w:lang w:val="en-US"/>
        </w:rPr>
      </w:pPr>
    </w:p>
    <w:p w14:paraId="4F627F14" w14:textId="77777777" w:rsidR="005F57D8" w:rsidRDefault="005F57D8" w:rsidP="00F2399F">
      <w:pPr>
        <w:pStyle w:val="ListParagraph"/>
        <w:spacing w:line="276" w:lineRule="auto"/>
        <w:ind w:left="0"/>
        <w:rPr>
          <w:lang w:val="en-US"/>
        </w:rPr>
      </w:pPr>
    </w:p>
    <w:p w14:paraId="194950A7" w14:textId="77777777" w:rsidR="005F57D8" w:rsidRDefault="005F57D8" w:rsidP="00F2399F">
      <w:pPr>
        <w:pStyle w:val="ListParagraph"/>
        <w:spacing w:line="276" w:lineRule="auto"/>
        <w:ind w:left="0"/>
        <w:rPr>
          <w:lang w:val="en-US"/>
        </w:rPr>
      </w:pPr>
    </w:p>
    <w:p w14:paraId="3E19670F" w14:textId="77777777" w:rsidR="005F57D8" w:rsidRDefault="005F57D8" w:rsidP="00F2399F">
      <w:pPr>
        <w:pStyle w:val="ListParagraph"/>
        <w:spacing w:line="276" w:lineRule="auto"/>
        <w:ind w:left="0"/>
        <w:rPr>
          <w:lang w:val="en-US"/>
        </w:rPr>
      </w:pPr>
    </w:p>
    <w:p w14:paraId="09525C0B" w14:textId="77777777" w:rsidR="005F57D8" w:rsidRDefault="005F57D8" w:rsidP="00F2399F">
      <w:pPr>
        <w:pStyle w:val="ListParagraph"/>
        <w:spacing w:line="276" w:lineRule="auto"/>
        <w:ind w:left="0"/>
        <w:rPr>
          <w:lang w:val="en-US"/>
        </w:rPr>
      </w:pPr>
    </w:p>
    <w:p w14:paraId="519DA199" w14:textId="77777777" w:rsidR="005F57D8" w:rsidRDefault="005F57D8" w:rsidP="00F2399F">
      <w:pPr>
        <w:pStyle w:val="ListParagraph"/>
        <w:spacing w:line="276" w:lineRule="auto"/>
        <w:ind w:left="0"/>
        <w:rPr>
          <w:lang w:val="en-US"/>
        </w:rPr>
      </w:pPr>
    </w:p>
    <w:p w14:paraId="5A91718B" w14:textId="77777777" w:rsidR="005F57D8" w:rsidRDefault="005F57D8" w:rsidP="00F2399F">
      <w:pPr>
        <w:pStyle w:val="ListParagraph"/>
        <w:spacing w:line="276" w:lineRule="auto"/>
        <w:ind w:left="0"/>
        <w:rPr>
          <w:lang w:val="en-US"/>
        </w:rPr>
      </w:pPr>
    </w:p>
    <w:p w14:paraId="42E816FB" w14:textId="77777777" w:rsidR="005F57D8" w:rsidRDefault="005F57D8" w:rsidP="00F2399F">
      <w:pPr>
        <w:pStyle w:val="ListParagraph"/>
        <w:spacing w:line="276" w:lineRule="auto"/>
        <w:ind w:left="0"/>
        <w:rPr>
          <w:lang w:val="en-US"/>
        </w:rPr>
      </w:pPr>
    </w:p>
    <w:p w14:paraId="45EE688E" w14:textId="77777777" w:rsidR="005F57D8" w:rsidRDefault="005F57D8" w:rsidP="00F2399F">
      <w:pPr>
        <w:pStyle w:val="ListParagraph"/>
        <w:spacing w:line="276" w:lineRule="auto"/>
        <w:ind w:left="0"/>
        <w:rPr>
          <w:lang w:val="en-US"/>
        </w:rPr>
      </w:pPr>
    </w:p>
    <w:p w14:paraId="0CFBAE45" w14:textId="77777777" w:rsidR="005F57D8" w:rsidRDefault="005F57D8" w:rsidP="00F2399F">
      <w:pPr>
        <w:pStyle w:val="ListParagraph"/>
        <w:spacing w:line="276" w:lineRule="auto"/>
        <w:ind w:left="0"/>
        <w:rPr>
          <w:lang w:val="en-US"/>
        </w:rPr>
      </w:pPr>
    </w:p>
    <w:p w14:paraId="316FA1C6" w14:textId="77777777" w:rsidR="005F57D8" w:rsidRDefault="005F57D8" w:rsidP="00F2399F">
      <w:pPr>
        <w:pStyle w:val="ListParagraph"/>
        <w:spacing w:line="276" w:lineRule="auto"/>
        <w:ind w:left="0"/>
        <w:rPr>
          <w:lang w:val="en-US"/>
        </w:rPr>
      </w:pPr>
    </w:p>
    <w:p w14:paraId="1F0BBD36" w14:textId="77777777" w:rsidR="005F57D8" w:rsidRDefault="005F57D8" w:rsidP="00F2399F">
      <w:pPr>
        <w:pStyle w:val="ListParagraph"/>
        <w:spacing w:line="276" w:lineRule="auto"/>
        <w:ind w:left="0"/>
        <w:rPr>
          <w:lang w:val="en-US"/>
        </w:rPr>
      </w:pPr>
    </w:p>
    <w:p w14:paraId="1871AC83" w14:textId="77777777" w:rsidR="005F57D8" w:rsidRDefault="005F57D8" w:rsidP="00F2399F">
      <w:pPr>
        <w:pStyle w:val="ListParagraph"/>
        <w:spacing w:line="276" w:lineRule="auto"/>
        <w:ind w:left="0"/>
        <w:rPr>
          <w:lang w:val="en-US"/>
        </w:rPr>
      </w:pPr>
    </w:p>
    <w:p w14:paraId="32C25532" w14:textId="77777777" w:rsidR="005F57D8" w:rsidRDefault="005F57D8" w:rsidP="00F2399F">
      <w:pPr>
        <w:pStyle w:val="ListParagraph"/>
        <w:spacing w:line="276" w:lineRule="auto"/>
        <w:ind w:left="0"/>
        <w:rPr>
          <w:lang w:val="en-US"/>
        </w:rPr>
      </w:pPr>
    </w:p>
    <w:p w14:paraId="326F88B6" w14:textId="77777777" w:rsidR="005F57D8" w:rsidRDefault="005F57D8" w:rsidP="00F2399F">
      <w:pPr>
        <w:pStyle w:val="ListParagraph"/>
        <w:spacing w:line="276" w:lineRule="auto"/>
        <w:ind w:left="0"/>
        <w:rPr>
          <w:lang w:val="en-US"/>
        </w:rPr>
      </w:pPr>
    </w:p>
    <w:p w14:paraId="5636153A" w14:textId="77777777" w:rsidR="005F57D8" w:rsidRDefault="005F57D8" w:rsidP="00F2399F">
      <w:pPr>
        <w:pStyle w:val="ListParagraph"/>
        <w:spacing w:line="276" w:lineRule="auto"/>
        <w:ind w:left="0"/>
        <w:rPr>
          <w:lang w:val="en-US"/>
        </w:rPr>
      </w:pPr>
    </w:p>
    <w:p w14:paraId="6F1448B1" w14:textId="77777777" w:rsidR="005F57D8" w:rsidRDefault="005F57D8" w:rsidP="00F2399F">
      <w:pPr>
        <w:pStyle w:val="ListParagraph"/>
        <w:spacing w:line="276" w:lineRule="auto"/>
        <w:ind w:left="0"/>
        <w:rPr>
          <w:lang w:val="en-US"/>
        </w:rPr>
      </w:pPr>
    </w:p>
    <w:p w14:paraId="6ACA0974" w14:textId="77777777" w:rsidR="005F57D8" w:rsidRDefault="005F57D8" w:rsidP="00F2399F">
      <w:pPr>
        <w:pStyle w:val="ListParagraph"/>
        <w:spacing w:line="276" w:lineRule="auto"/>
        <w:ind w:left="0"/>
        <w:rPr>
          <w:lang w:val="en-US"/>
        </w:rPr>
      </w:pPr>
    </w:p>
    <w:p w14:paraId="2A6E7B12" w14:textId="77777777" w:rsidR="005F57D8" w:rsidRPr="005F57D8" w:rsidRDefault="005F57D8" w:rsidP="00F2399F">
      <w:pPr>
        <w:pStyle w:val="ListParagraph"/>
        <w:spacing w:line="276" w:lineRule="auto"/>
        <w:ind w:left="0"/>
        <w:rPr>
          <w:b/>
          <w:bCs/>
          <w:lang w:val="en-GB"/>
        </w:rPr>
      </w:pPr>
      <w:r w:rsidRPr="005F57D8">
        <w:rPr>
          <w:b/>
          <w:bCs/>
          <w:lang w:val="en-GB"/>
        </w:rPr>
        <w:lastRenderedPageBreak/>
        <w:t>A Case Study of Thailand’s Tourism Recovery After COVID-19</w:t>
      </w:r>
    </w:p>
    <w:p w14:paraId="09A60FC2" w14:textId="77777777" w:rsidR="00F2399F" w:rsidRPr="00F2399F" w:rsidRDefault="00F2399F" w:rsidP="00F2399F">
      <w:pPr>
        <w:pStyle w:val="ListParagraph"/>
        <w:spacing w:line="276" w:lineRule="auto"/>
        <w:rPr>
          <w:lang w:val="en-GB"/>
        </w:rPr>
      </w:pPr>
      <w:r w:rsidRPr="00F2399F">
        <w:rPr>
          <w:lang w:val="en-GB"/>
        </w:rPr>
        <w:t>Introduction</w:t>
      </w:r>
      <w:r w:rsidRPr="00F2399F">
        <w:rPr>
          <w:lang w:val="en-GB"/>
        </w:rPr>
        <w:br/>
      </w:r>
      <w:r w:rsidRPr="00F2399F">
        <w:rPr>
          <w:lang w:val="en-GB"/>
        </w:rPr>
        <w:br/>
        <w:t xml:space="preserve">Tourism remains extremely susceptible to crises such as pandemics, natural disasters, political instability, and acts of terrorism. These crises have the potential to substantially disrupt tourism demand, impair the reputation of destinations, and jeopardize the economic viability of host communities. Effective crisis management strategies are thus vital to reduce adverse effects and facilitate recovery. One well-established framework in tourism crisis management is the Pacific Asia Travel Association (PATA) Crisis Management Strategy, which underscores the importance of preparedness, response, recovery, and sustained resilience. This paper employs the PATA crisis management approach to </w:t>
      </w:r>
      <w:proofErr w:type="spellStart"/>
      <w:r w:rsidRPr="00F2399F">
        <w:rPr>
          <w:lang w:val="en-GB"/>
        </w:rPr>
        <w:t>analyze</w:t>
      </w:r>
      <w:proofErr w:type="spellEnd"/>
      <w:r w:rsidRPr="00F2399F">
        <w:rPr>
          <w:lang w:val="en-GB"/>
        </w:rPr>
        <w:t xml:space="preserve"> its potential in mitigating the effects of a tourism-related crisis, using Thailand's tourism sector during and following the COVID-19 pandemic as a case study, with a specific focus on post-crisis recovery planning.</w:t>
      </w:r>
      <w:r w:rsidRPr="00F2399F">
        <w:rPr>
          <w:lang w:val="en-GB"/>
        </w:rPr>
        <w:br/>
      </w:r>
      <w:r w:rsidRPr="00F2399F">
        <w:rPr>
          <w:lang w:val="en-GB"/>
        </w:rPr>
        <w:br/>
        <w:t>Overview of the PATA Crisis Management Framework</w:t>
      </w:r>
      <w:r w:rsidRPr="00F2399F">
        <w:rPr>
          <w:lang w:val="en-GB"/>
        </w:rPr>
        <w:br/>
      </w:r>
      <w:r w:rsidRPr="00F2399F">
        <w:rPr>
          <w:lang w:val="en-GB"/>
        </w:rPr>
        <w:br/>
        <w:t>The PATA crisis management strategy aims to assist tourism destinations and organizations in handling crises in a systematic and proactive fashion. It comprises four interconnected phases: crisis preparedness, crisis response, recovery, and resolution or long-term reconstruction (PATA, 2011). Preparedness emphasizes risk evaluation, development of contingency plans, and coordination among stakeholders prior to the occurrence of a crisis. The response phase underscores prompt communication, the safety of visitors, and the maintenance of operational continuity. Recovery entails reinstating traveller confidence, rehabilitating the destination’s image, and invigorating demand. Ultimately, the resolution phase seeks to incorporate lessons learned to enhance future resilience and sustainability.</w:t>
      </w:r>
      <w:r w:rsidRPr="00F2399F">
        <w:rPr>
          <w:lang w:val="en-GB"/>
        </w:rPr>
        <w:br/>
      </w:r>
      <w:r w:rsidRPr="00F2399F">
        <w:rPr>
          <w:lang w:val="en-GB"/>
        </w:rPr>
        <w:br/>
        <w:t>This framework is especially pertinent to tourism as it recognizes the interconnectedness of stakeholders including governments, destination management organizations (DMOs), tourism enterprises, and local communities. Research indicates that destinations implementing structured crisis management frameworks tend to recover more quickly and incur less long-term reputational harm (Ritchie, 2009).</w:t>
      </w:r>
      <w:r w:rsidRPr="00F2399F">
        <w:rPr>
          <w:lang w:val="en-GB"/>
        </w:rPr>
        <w:br/>
      </w:r>
      <w:r w:rsidRPr="00F2399F">
        <w:rPr>
          <w:lang w:val="en-GB"/>
        </w:rPr>
        <w:br/>
        <w:t>Case Study Context: The COVID-19 Pandemic's Impact on Thailand's Tourism Sector</w:t>
      </w:r>
      <w:r w:rsidRPr="00F2399F">
        <w:rPr>
          <w:lang w:val="en-GB"/>
        </w:rPr>
        <w:br/>
      </w:r>
      <w:r w:rsidRPr="00F2399F">
        <w:rPr>
          <w:lang w:val="en-GB"/>
        </w:rPr>
        <w:br/>
        <w:t xml:space="preserve">Thailand is among the world's most tourism-dependent economies, with tourism accounting for nearly 20% of GDP prior to the COVID-19 pandemic (UNWTO, 2021). The pandemic resulted in the closure of international borders, a drastic decline in </w:t>
      </w:r>
      <w:r w:rsidRPr="00F2399F">
        <w:rPr>
          <w:lang w:val="en-GB"/>
        </w:rPr>
        <w:lastRenderedPageBreak/>
        <w:t>visitor arrivals, widespread closures of businesses, and substantial job losses within the hospitality, aviation, and tour operations sectors. In 2020, international arrivals declined by over 80%, marking one of the most severe tourism crises in the nation's history.</w:t>
      </w:r>
      <w:r w:rsidRPr="00F2399F">
        <w:rPr>
          <w:lang w:val="en-GB"/>
        </w:rPr>
        <w:br/>
      </w:r>
      <w:r w:rsidRPr="00F2399F">
        <w:rPr>
          <w:lang w:val="en-GB"/>
        </w:rPr>
        <w:br/>
        <w:t>Implementing the PATA crisis management strategy offers valuable insights into how Thailand mitigated damage and organized its post-crisis recovery through coordinated planning, effective communication, and innovative approaches.</w:t>
      </w:r>
      <w:r w:rsidRPr="00F2399F">
        <w:rPr>
          <w:lang w:val="en-GB"/>
        </w:rPr>
        <w:br/>
      </w:r>
      <w:r w:rsidRPr="00F2399F">
        <w:rPr>
          <w:lang w:val="en-GB"/>
        </w:rPr>
        <w:br/>
        <w:t>Crisis Readiness and Response</w:t>
      </w:r>
      <w:r w:rsidRPr="00F2399F">
        <w:rPr>
          <w:lang w:val="en-GB"/>
        </w:rPr>
        <w:br/>
      </w:r>
      <w:r w:rsidRPr="00F2399F">
        <w:rPr>
          <w:lang w:val="en-GB"/>
        </w:rPr>
        <w:br/>
        <w:t>Although COVID-19 was unprecedented in magnitude, Thailand's previous encounters with crises such as SARS, natural disasters, and political instability enhanced its institutional preparedness. According to Ritchie and Jiang (2019), destinations possessing crisis memory and established governance frameworks are generally more capable of responding effectively. Thailand’s Ministry of Tourism and Sports and the Tourism Authority of Thailand (TAT) promptly emphasized health and safety, in accordance with the PATA principle that the well-being of visitors and residents must take precedence.</w:t>
      </w:r>
      <w:r w:rsidRPr="00F2399F">
        <w:rPr>
          <w:lang w:val="en-GB"/>
        </w:rPr>
        <w:br/>
      </w:r>
      <w:r w:rsidRPr="00F2399F">
        <w:rPr>
          <w:lang w:val="en-GB"/>
        </w:rPr>
        <w:br/>
        <w:t>During the response phase, effective communication was essential. Authorities issued uniform travel advisories, health protocols, and entry requirements, thereby assisting in minimizing uncertainty among visitors and industry stakeholders. PATA underscores the importance of providing transparent and prompt information to safeguard the credibility of destinations, which research recognizes as vital for preserving trust during crises (Coombs, 2015).</w:t>
      </w:r>
      <w:r w:rsidRPr="00F2399F">
        <w:rPr>
          <w:lang w:val="en-GB"/>
        </w:rPr>
        <w:br/>
      </w:r>
      <w:r w:rsidRPr="00F2399F">
        <w:rPr>
          <w:lang w:val="en-GB"/>
        </w:rPr>
        <w:br/>
        <w:t>Post-Crisis Recovery Strategy</w:t>
      </w:r>
      <w:r w:rsidRPr="00F2399F">
        <w:rPr>
          <w:lang w:val="en-GB"/>
        </w:rPr>
        <w:br/>
      </w:r>
      <w:r w:rsidRPr="00F2399F">
        <w:rPr>
          <w:lang w:val="en-GB"/>
        </w:rPr>
        <w:br/>
        <w:t>Post-crisis recovery represents the most vital stage of the PATA strategy, as it influences the speed at which a destination can restore its competitiveness. Thailand implemented a phased recuperation strategy in accordance with PATA's recommendations. Initially, the emphasis was placed on promoting domestic tourism by encouraging local travel through government subsidies and promotional initiatives. Research indicates that domestic tourism frequently serves as a safeguard during disruptions in international demand (</w:t>
      </w:r>
      <w:proofErr w:type="spellStart"/>
      <w:r w:rsidRPr="00F2399F">
        <w:rPr>
          <w:lang w:val="en-GB"/>
        </w:rPr>
        <w:t>Gössling</w:t>
      </w:r>
      <w:proofErr w:type="spellEnd"/>
      <w:r w:rsidRPr="00F2399F">
        <w:rPr>
          <w:lang w:val="en-GB"/>
        </w:rPr>
        <w:t xml:space="preserve"> et al., 2020).</w:t>
      </w:r>
      <w:r w:rsidRPr="00F2399F">
        <w:rPr>
          <w:lang w:val="en-GB"/>
        </w:rPr>
        <w:br/>
      </w:r>
      <w:r w:rsidRPr="00F2399F">
        <w:rPr>
          <w:lang w:val="en-GB"/>
        </w:rPr>
        <w:br/>
        <w:t xml:space="preserve">Thailand also implemented managed international reopening measures, such as the "Phuket Sandbox" program, which permits vaccinated travellers to access designated areas in accordance with stringent health protocols. This selective reopening strategy underscores PATA's focus on a risk-managed recovery rather than an immediate </w:t>
      </w:r>
      <w:r w:rsidRPr="00F2399F">
        <w:rPr>
          <w:lang w:val="en-GB"/>
        </w:rPr>
        <w:lastRenderedPageBreak/>
        <w:t>resurgence of mass tourism. Research demonstrates that a phased reopening diminishes reputational risk and enhances confidence among international travellers (Sigala, 2020).</w:t>
      </w:r>
      <w:r w:rsidRPr="00F2399F">
        <w:rPr>
          <w:lang w:val="en-GB"/>
        </w:rPr>
        <w:br/>
      </w:r>
      <w:r w:rsidRPr="00F2399F">
        <w:rPr>
          <w:lang w:val="en-GB"/>
        </w:rPr>
        <w:br/>
        <w:t>Destination Image Enhancement and Promotion</w:t>
      </w:r>
      <w:r w:rsidRPr="00F2399F">
        <w:rPr>
          <w:lang w:val="en-GB"/>
        </w:rPr>
        <w:br/>
      </w:r>
      <w:r w:rsidRPr="00F2399F">
        <w:rPr>
          <w:lang w:val="en-GB"/>
        </w:rPr>
        <w:br/>
        <w:t>A fundamental component of the PATA recovery framework is the reconstruction of the destination's image. Thailand repositioned itself as a secure, responsible, and premium destination by emphasizing wellness tourism, nature-based experiences, and sustainability. This corresponds with scholarly research indicating that visitors in the post-crisis period are progressively prioritizing safety, hygiene, and sustainable tourism practices (Zenker &amp; Kock, 2020).</w:t>
      </w:r>
      <w:r w:rsidRPr="00F2399F">
        <w:rPr>
          <w:lang w:val="en-GB"/>
        </w:rPr>
        <w:br/>
      </w:r>
      <w:r w:rsidRPr="00F2399F">
        <w:rPr>
          <w:lang w:val="en-GB"/>
        </w:rPr>
        <w:br/>
        <w:t>Marketing campaigns emphasizing reassurance messaging, health certifications, and adaptable booking policies. These initiatives contributed to reducing perceived risk, which is a significant obstacle to travel following a crisis. According to Ritchie (2009), destinations that proactively manage risk perception tend to recover more swiftly than those that depend solely on market forces.</w:t>
      </w:r>
      <w:r w:rsidRPr="00F2399F">
        <w:rPr>
          <w:lang w:val="en-GB"/>
        </w:rPr>
        <w:br/>
      </w:r>
      <w:r w:rsidRPr="00F2399F">
        <w:rPr>
          <w:lang w:val="en-GB"/>
        </w:rPr>
        <w:br/>
        <w:t>Sustainable Resilience and Structural Transformation</w:t>
      </w:r>
      <w:r w:rsidRPr="00F2399F">
        <w:rPr>
          <w:lang w:val="en-GB"/>
        </w:rPr>
        <w:br/>
      </w:r>
      <w:r w:rsidRPr="00F2399F">
        <w:rPr>
          <w:lang w:val="en-GB"/>
        </w:rPr>
        <w:br/>
        <w:t>The concluding phase of the PATA strategy emphasizes sustained learning and resilience over the long term. Thailand incorporated lessons from COVID-19 into its national tourism strategy by diversifying supply markets, advancing digitalization, and providing support to small and medium-sized tourism enterprises. Academic literature emphasizes that resilience-oriented recovery strategies enhance adaptive capacity and diminish vulnerability to future disruptions (Jiang et al., 2023).</w:t>
      </w:r>
      <w:r w:rsidRPr="00F2399F">
        <w:rPr>
          <w:lang w:val="en-GB"/>
        </w:rPr>
        <w:br/>
      </w:r>
      <w:r w:rsidRPr="00F2399F">
        <w:rPr>
          <w:lang w:val="en-GB"/>
        </w:rPr>
        <w:br/>
        <w:t>Sustainability has emerged as a fundamental component of Thailand's post-crisis tourism strategy, integrating economic revitalization with environmental and social objectives. This approach exemplifies PATA’s commitment to "building back better" instead of reinstating pre-crisis models that may be unsustainable. Research substantiates the assertion that sustainable recovery fosters long-term competitiveness of destinations (</w:t>
      </w:r>
      <w:proofErr w:type="spellStart"/>
      <w:r w:rsidRPr="00F2399F">
        <w:rPr>
          <w:lang w:val="en-GB"/>
        </w:rPr>
        <w:t>Gössling</w:t>
      </w:r>
      <w:proofErr w:type="spellEnd"/>
      <w:r w:rsidRPr="00F2399F">
        <w:rPr>
          <w:lang w:val="en-GB"/>
        </w:rPr>
        <w:t xml:space="preserve"> et al., 2020).</w:t>
      </w:r>
      <w:r w:rsidRPr="00F2399F">
        <w:rPr>
          <w:lang w:val="en-GB"/>
        </w:rPr>
        <w:br/>
      </w:r>
      <w:r w:rsidRPr="00F2399F">
        <w:rPr>
          <w:lang w:val="en-GB"/>
        </w:rPr>
        <w:br/>
        <w:t>Conclusion</w:t>
      </w:r>
      <w:r w:rsidRPr="00F2399F">
        <w:rPr>
          <w:lang w:val="en-GB"/>
        </w:rPr>
        <w:br/>
      </w:r>
      <w:r w:rsidRPr="00F2399F">
        <w:rPr>
          <w:lang w:val="en-GB"/>
        </w:rPr>
        <w:br/>
        <w:t xml:space="preserve">The PATA crisis management strategy offers a comprehensive and pragmatic framework for mitigating the effects of crises related to tourism. Through the analysis of Thailand’s tourism rebound following COVID-19, </w:t>
      </w:r>
      <w:proofErr w:type="gramStart"/>
      <w:r w:rsidRPr="00F2399F">
        <w:rPr>
          <w:lang w:val="en-GB"/>
        </w:rPr>
        <w:t>it is clear that systematic</w:t>
      </w:r>
      <w:proofErr w:type="gramEnd"/>
      <w:r w:rsidRPr="00F2399F">
        <w:rPr>
          <w:lang w:val="en-GB"/>
        </w:rPr>
        <w:t xml:space="preserve"> preparedness, transparent communication, phased recovery strategies, and </w:t>
      </w:r>
      <w:r w:rsidRPr="00F2399F">
        <w:rPr>
          <w:lang w:val="en-GB"/>
        </w:rPr>
        <w:lastRenderedPageBreak/>
        <w:t>comprehensive long-term resilience planning can substantially mitigate economic setbacks and reputational harm. Thailand’s experience illustrates that successful post-crisis recovery involves more than simply restoring tourist arrivals; it requires reconstructing trust, enhancing sustainability, and reinforcing governance frameworks. By implementing the principles of PATA, tourism destinations can strengthen their capacity to withstand future crises and promote more resilient and sustainable development.</w:t>
      </w:r>
    </w:p>
    <w:p w14:paraId="7772BF3B" w14:textId="77777777" w:rsidR="00491343" w:rsidRDefault="00491343" w:rsidP="00F2399F">
      <w:pPr>
        <w:pStyle w:val="ListParagraph"/>
        <w:spacing w:line="276" w:lineRule="auto"/>
        <w:ind w:left="0"/>
        <w:rPr>
          <w:lang w:val="en-US"/>
        </w:rPr>
      </w:pPr>
    </w:p>
    <w:p w14:paraId="581EFB32" w14:textId="77777777" w:rsidR="00F2399F" w:rsidRDefault="00F2399F" w:rsidP="00F2399F">
      <w:pPr>
        <w:pStyle w:val="ListParagraph"/>
        <w:spacing w:line="276" w:lineRule="auto"/>
        <w:ind w:left="0"/>
        <w:rPr>
          <w:lang w:val="en-US"/>
        </w:rPr>
      </w:pPr>
    </w:p>
    <w:p w14:paraId="31474EE5" w14:textId="77777777" w:rsidR="00491343" w:rsidRDefault="00491343" w:rsidP="00F2399F">
      <w:pPr>
        <w:pStyle w:val="ListParagraph"/>
        <w:spacing w:line="276" w:lineRule="auto"/>
        <w:ind w:left="0"/>
        <w:rPr>
          <w:lang w:val="en-US"/>
        </w:rPr>
      </w:pPr>
    </w:p>
    <w:p w14:paraId="7FFD25EA" w14:textId="77777777" w:rsidR="00491343" w:rsidRDefault="00491343" w:rsidP="00F2399F">
      <w:pPr>
        <w:pStyle w:val="ListParagraph"/>
        <w:spacing w:line="276" w:lineRule="auto"/>
        <w:ind w:left="0"/>
        <w:rPr>
          <w:lang w:val="en-US"/>
        </w:rPr>
      </w:pPr>
    </w:p>
    <w:p w14:paraId="2A8E06C5" w14:textId="77777777" w:rsidR="00491343" w:rsidRPr="00491343" w:rsidRDefault="00491343" w:rsidP="00F2399F">
      <w:pPr>
        <w:pStyle w:val="ListParagraph"/>
        <w:spacing w:line="276" w:lineRule="auto"/>
        <w:rPr>
          <w:b/>
          <w:bCs/>
          <w:lang w:val="en-GB"/>
        </w:rPr>
      </w:pPr>
      <w:r w:rsidRPr="00491343">
        <w:rPr>
          <w:b/>
          <w:bCs/>
          <w:lang w:val="en-GB"/>
        </w:rPr>
        <w:t xml:space="preserve">References </w:t>
      </w:r>
    </w:p>
    <w:p w14:paraId="01B6BE84" w14:textId="77777777" w:rsidR="00491343" w:rsidRDefault="00491343" w:rsidP="00F2399F">
      <w:pPr>
        <w:pStyle w:val="ListParagraph"/>
        <w:spacing w:line="276" w:lineRule="auto"/>
        <w:rPr>
          <w:lang w:val="en-GB"/>
        </w:rPr>
      </w:pPr>
    </w:p>
    <w:p w14:paraId="34E8060F" w14:textId="25A68E88" w:rsidR="00491343" w:rsidRPr="00491343" w:rsidRDefault="00491343" w:rsidP="00F2399F">
      <w:pPr>
        <w:pStyle w:val="ListParagraph"/>
        <w:numPr>
          <w:ilvl w:val="0"/>
          <w:numId w:val="13"/>
        </w:numPr>
        <w:spacing w:line="276" w:lineRule="auto"/>
        <w:rPr>
          <w:lang w:val="en-GB"/>
        </w:rPr>
      </w:pPr>
      <w:r w:rsidRPr="00491343">
        <w:rPr>
          <w:lang w:val="en-GB"/>
        </w:rPr>
        <w:t xml:space="preserve">Coombs, W. T. (2015). </w:t>
      </w:r>
      <w:r w:rsidRPr="00491343">
        <w:rPr>
          <w:i/>
          <w:iCs/>
          <w:lang w:val="en-GB"/>
        </w:rPr>
        <w:t>Ongoing crisis communication: Planning, managing, and responding</w:t>
      </w:r>
      <w:r w:rsidRPr="00491343">
        <w:rPr>
          <w:lang w:val="en-GB"/>
        </w:rPr>
        <w:t xml:space="preserve"> (4th ed.). Sage Publications.</w:t>
      </w:r>
    </w:p>
    <w:p w14:paraId="443D4198" w14:textId="77777777" w:rsidR="00491343" w:rsidRPr="00491343" w:rsidRDefault="00491343" w:rsidP="00F2399F">
      <w:pPr>
        <w:pStyle w:val="ListParagraph"/>
        <w:numPr>
          <w:ilvl w:val="0"/>
          <w:numId w:val="13"/>
        </w:numPr>
        <w:spacing w:line="276" w:lineRule="auto"/>
        <w:rPr>
          <w:lang w:val="en-GB"/>
        </w:rPr>
      </w:pPr>
      <w:proofErr w:type="spellStart"/>
      <w:r w:rsidRPr="00491343">
        <w:rPr>
          <w:lang w:val="en-GB"/>
        </w:rPr>
        <w:t>Gössling</w:t>
      </w:r>
      <w:proofErr w:type="spellEnd"/>
      <w:r w:rsidRPr="00491343">
        <w:rPr>
          <w:lang w:val="en-GB"/>
        </w:rPr>
        <w:t xml:space="preserve">, S., Scott, D., &amp; Hall, C. M. (2020). Pandemics, tourism and global change: A rapid assessment of COVID-19. </w:t>
      </w:r>
      <w:r w:rsidRPr="00491343">
        <w:rPr>
          <w:i/>
          <w:iCs/>
          <w:lang w:val="en-GB"/>
        </w:rPr>
        <w:t>Journal of Sustainable Tourism, 29</w:t>
      </w:r>
      <w:r w:rsidRPr="00491343">
        <w:rPr>
          <w:lang w:val="en-GB"/>
        </w:rPr>
        <w:t xml:space="preserve">(1), 1–20. </w:t>
      </w:r>
      <w:hyperlink r:id="rId8" w:tgtFrame="_new" w:history="1">
        <w:r w:rsidRPr="00491343">
          <w:rPr>
            <w:rStyle w:val="Hyperlink"/>
            <w:lang w:val="en-GB"/>
          </w:rPr>
          <w:t>https://doi.org/10.1080/09669582.2020.1758708</w:t>
        </w:r>
      </w:hyperlink>
    </w:p>
    <w:p w14:paraId="7D0A3D61" w14:textId="77777777" w:rsidR="00491343" w:rsidRPr="00491343" w:rsidRDefault="00491343" w:rsidP="00F2399F">
      <w:pPr>
        <w:pStyle w:val="ListParagraph"/>
        <w:numPr>
          <w:ilvl w:val="0"/>
          <w:numId w:val="13"/>
        </w:numPr>
        <w:spacing w:line="276" w:lineRule="auto"/>
        <w:rPr>
          <w:lang w:val="en-GB"/>
        </w:rPr>
      </w:pPr>
      <w:r w:rsidRPr="00491343">
        <w:rPr>
          <w:lang w:val="en-GB"/>
        </w:rPr>
        <w:t xml:space="preserve">Jiang, Y., Ritchie, B. W., &amp; </w:t>
      </w:r>
      <w:proofErr w:type="spellStart"/>
      <w:r w:rsidRPr="00491343">
        <w:rPr>
          <w:lang w:val="en-GB"/>
        </w:rPr>
        <w:t>Benckendorff</w:t>
      </w:r>
      <w:proofErr w:type="spellEnd"/>
      <w:r w:rsidRPr="00491343">
        <w:rPr>
          <w:lang w:val="en-GB"/>
        </w:rPr>
        <w:t xml:space="preserve">, P. (2023). Tourism resilience and crisis management: A review and future research agenda. </w:t>
      </w:r>
      <w:r w:rsidRPr="00491343">
        <w:rPr>
          <w:i/>
          <w:iCs/>
          <w:lang w:val="en-GB"/>
        </w:rPr>
        <w:t>Tourism Management Perspectives, 45</w:t>
      </w:r>
      <w:r w:rsidRPr="00491343">
        <w:rPr>
          <w:lang w:val="en-GB"/>
        </w:rPr>
        <w:t xml:space="preserve">, 101048. </w:t>
      </w:r>
      <w:hyperlink r:id="rId9" w:tgtFrame="_new" w:history="1">
        <w:r w:rsidRPr="00491343">
          <w:rPr>
            <w:rStyle w:val="Hyperlink"/>
            <w:lang w:val="en-GB"/>
          </w:rPr>
          <w:t>https://doi.org/10.1016/j.tmp.2022.101048</w:t>
        </w:r>
      </w:hyperlink>
    </w:p>
    <w:p w14:paraId="0CE1B84A" w14:textId="77777777" w:rsidR="00491343" w:rsidRPr="00491343" w:rsidRDefault="00491343" w:rsidP="00F2399F">
      <w:pPr>
        <w:pStyle w:val="ListParagraph"/>
        <w:numPr>
          <w:ilvl w:val="0"/>
          <w:numId w:val="13"/>
        </w:numPr>
        <w:spacing w:line="276" w:lineRule="auto"/>
        <w:rPr>
          <w:lang w:val="en-GB"/>
        </w:rPr>
      </w:pPr>
      <w:r w:rsidRPr="00491343">
        <w:rPr>
          <w:lang w:val="en-GB"/>
        </w:rPr>
        <w:t xml:space="preserve">Pacific Asia Travel Association (PATA). (2011). </w:t>
      </w:r>
      <w:r w:rsidRPr="00491343">
        <w:rPr>
          <w:i/>
          <w:iCs/>
          <w:lang w:val="en-GB"/>
        </w:rPr>
        <w:t>Crisis management strategy for the tourism industry</w:t>
      </w:r>
      <w:r w:rsidRPr="00491343">
        <w:rPr>
          <w:lang w:val="en-GB"/>
        </w:rPr>
        <w:t>. PATA.</w:t>
      </w:r>
    </w:p>
    <w:p w14:paraId="4A67A0B6" w14:textId="77777777" w:rsidR="00491343" w:rsidRPr="00491343" w:rsidRDefault="00491343" w:rsidP="00F2399F">
      <w:pPr>
        <w:pStyle w:val="ListParagraph"/>
        <w:numPr>
          <w:ilvl w:val="0"/>
          <w:numId w:val="13"/>
        </w:numPr>
        <w:spacing w:line="276" w:lineRule="auto"/>
        <w:rPr>
          <w:lang w:val="en-GB"/>
        </w:rPr>
      </w:pPr>
      <w:r w:rsidRPr="00491343">
        <w:rPr>
          <w:lang w:val="en-GB"/>
        </w:rPr>
        <w:t xml:space="preserve">Ritchie, B. W. (2009). </w:t>
      </w:r>
      <w:r w:rsidRPr="00491343">
        <w:rPr>
          <w:i/>
          <w:iCs/>
          <w:lang w:val="en-GB"/>
        </w:rPr>
        <w:t>Crisis and disaster management for tourism</w:t>
      </w:r>
      <w:r w:rsidRPr="00491343">
        <w:rPr>
          <w:lang w:val="en-GB"/>
        </w:rPr>
        <w:t>. Channel View Publications.</w:t>
      </w:r>
    </w:p>
    <w:p w14:paraId="048D37F1" w14:textId="77777777" w:rsidR="00491343" w:rsidRPr="00491343" w:rsidRDefault="00491343" w:rsidP="00F2399F">
      <w:pPr>
        <w:pStyle w:val="ListParagraph"/>
        <w:numPr>
          <w:ilvl w:val="0"/>
          <w:numId w:val="13"/>
        </w:numPr>
        <w:spacing w:line="276" w:lineRule="auto"/>
        <w:rPr>
          <w:lang w:val="en-GB"/>
        </w:rPr>
      </w:pPr>
      <w:r w:rsidRPr="00491343">
        <w:rPr>
          <w:lang w:val="en-GB"/>
        </w:rPr>
        <w:t xml:space="preserve">Sigala, M. (2020). Tourism and COVID-19: Impacts and implications for advancing and resetting industry and research. </w:t>
      </w:r>
      <w:r w:rsidRPr="00491343">
        <w:rPr>
          <w:i/>
          <w:iCs/>
          <w:lang w:val="en-GB"/>
        </w:rPr>
        <w:t>Journal of Business Research, 117</w:t>
      </w:r>
      <w:r w:rsidRPr="00491343">
        <w:rPr>
          <w:lang w:val="en-GB"/>
        </w:rPr>
        <w:t>, 312–321. https://doi.org/10.1016/j.jbusres.2020.06.015</w:t>
      </w:r>
    </w:p>
    <w:p w14:paraId="1C23F7C8" w14:textId="77777777" w:rsidR="00491343" w:rsidRPr="005F57D8" w:rsidRDefault="00491343" w:rsidP="00F2399F">
      <w:pPr>
        <w:pStyle w:val="ListParagraph"/>
        <w:spacing w:line="276" w:lineRule="auto"/>
        <w:ind w:left="0"/>
        <w:rPr>
          <w:lang w:val="en-US"/>
        </w:rPr>
      </w:pPr>
    </w:p>
    <w:sectPr w:rsidR="00491343" w:rsidRPr="005F57D8">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26201" w14:textId="77777777" w:rsidR="005B48ED" w:rsidRDefault="005B48ED" w:rsidP="00F2399F">
      <w:r>
        <w:separator/>
      </w:r>
    </w:p>
  </w:endnote>
  <w:endnote w:type="continuationSeparator" w:id="0">
    <w:p w14:paraId="3E6FF72C" w14:textId="77777777" w:rsidR="005B48ED" w:rsidRDefault="005B48ED" w:rsidP="00F23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02A7FED-F93B-49DF-914C-6287C81DA821}"/>
    <w:embedBold r:id="rId2" w:fontKey="{AFA4EFE0-0463-4A8C-BAF5-D0D7DBF94D6D}"/>
    <w:embedItalic r:id="rId3" w:fontKey="{1164DC41-5AD2-49F8-AA1B-9E9CF3F8C66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A6BD793-A564-4315-B973-F9EFA2588535}"/>
  </w:font>
  <w:font w:name="Calibri Light">
    <w:panose1 w:val="020F0302020204030204"/>
    <w:charset w:val="00"/>
    <w:family w:val="swiss"/>
    <w:pitch w:val="variable"/>
    <w:sig w:usb0="E4002EFF" w:usb1="C000247B" w:usb2="00000009" w:usb3="00000000" w:csb0="000001FF" w:csb1="00000000"/>
    <w:embedRegular r:id="rId5" w:fontKey="{C38312F2-3991-45B5-8650-5673B7E7F8B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65994" w14:textId="77777777" w:rsidR="00F2399F" w:rsidRDefault="00F239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0E1AF" w14:textId="77777777" w:rsidR="00F2399F" w:rsidRDefault="00F239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2EA84" w14:textId="77777777" w:rsidR="00F2399F" w:rsidRDefault="00F239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27C82" w14:textId="77777777" w:rsidR="005B48ED" w:rsidRDefault="005B48ED" w:rsidP="00F2399F">
      <w:r>
        <w:separator/>
      </w:r>
    </w:p>
  </w:footnote>
  <w:footnote w:type="continuationSeparator" w:id="0">
    <w:p w14:paraId="56994C29" w14:textId="77777777" w:rsidR="005B48ED" w:rsidRDefault="005B48ED" w:rsidP="00F239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C1AA4" w14:textId="77777777" w:rsidR="00F2399F" w:rsidRDefault="00F239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3E606" w14:textId="77777777" w:rsidR="00F2399F" w:rsidRDefault="00F239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0A36C" w14:textId="77777777" w:rsidR="00F2399F" w:rsidRDefault="00F239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8673B4"/>
    <w:multiLevelType w:val="hybridMultilevel"/>
    <w:tmpl w:val="FD1CDE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2"/>
  </w:num>
  <w:num w:numId="2" w16cid:durableId="860826944">
    <w:abstractNumId w:val="5"/>
  </w:num>
  <w:num w:numId="3" w16cid:durableId="1814520150">
    <w:abstractNumId w:val="11"/>
  </w:num>
  <w:num w:numId="4" w16cid:durableId="296228824">
    <w:abstractNumId w:val="9"/>
  </w:num>
  <w:num w:numId="5" w16cid:durableId="1736779591">
    <w:abstractNumId w:val="0"/>
  </w:num>
  <w:num w:numId="6" w16cid:durableId="1214926310">
    <w:abstractNumId w:val="4"/>
  </w:num>
  <w:num w:numId="7" w16cid:durableId="807013827">
    <w:abstractNumId w:val="3"/>
  </w:num>
  <w:num w:numId="8" w16cid:durableId="593786412">
    <w:abstractNumId w:val="8"/>
  </w:num>
  <w:num w:numId="9" w16cid:durableId="1210144451">
    <w:abstractNumId w:val="6"/>
  </w:num>
  <w:num w:numId="10" w16cid:durableId="1219441154">
    <w:abstractNumId w:val="7"/>
  </w:num>
  <w:num w:numId="11" w16cid:durableId="288899893">
    <w:abstractNumId w:val="10"/>
  </w:num>
  <w:num w:numId="12" w16cid:durableId="1601794058">
    <w:abstractNumId w:val="12"/>
  </w:num>
  <w:num w:numId="13" w16cid:durableId="1244294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84E8A"/>
    <w:rsid w:val="003D1074"/>
    <w:rsid w:val="00426865"/>
    <w:rsid w:val="00477CAA"/>
    <w:rsid w:val="00491343"/>
    <w:rsid w:val="00502E29"/>
    <w:rsid w:val="005B48ED"/>
    <w:rsid w:val="005D6F0D"/>
    <w:rsid w:val="005E458B"/>
    <w:rsid w:val="005F57D8"/>
    <w:rsid w:val="00637F36"/>
    <w:rsid w:val="00661030"/>
    <w:rsid w:val="006F6FA4"/>
    <w:rsid w:val="0070246B"/>
    <w:rsid w:val="00795108"/>
    <w:rsid w:val="00844EC2"/>
    <w:rsid w:val="008516FE"/>
    <w:rsid w:val="0089575A"/>
    <w:rsid w:val="00903466"/>
    <w:rsid w:val="009673A4"/>
    <w:rsid w:val="009A65F5"/>
    <w:rsid w:val="009C1D0A"/>
    <w:rsid w:val="00A044F7"/>
    <w:rsid w:val="00A8150E"/>
    <w:rsid w:val="00B20343"/>
    <w:rsid w:val="00B85EA7"/>
    <w:rsid w:val="00BE65DD"/>
    <w:rsid w:val="00C21EBA"/>
    <w:rsid w:val="00C612A4"/>
    <w:rsid w:val="00CC6AD1"/>
    <w:rsid w:val="00CD620A"/>
    <w:rsid w:val="00D92F0A"/>
    <w:rsid w:val="00E6778A"/>
    <w:rsid w:val="00EA737F"/>
    <w:rsid w:val="00EF143F"/>
    <w:rsid w:val="00F2399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5D2FB"/>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491343"/>
    <w:rPr>
      <w:color w:val="0563C1" w:themeColor="hyperlink"/>
      <w:u w:val="single"/>
    </w:rPr>
  </w:style>
  <w:style w:type="character" w:styleId="UnresolvedMention">
    <w:name w:val="Unresolved Mention"/>
    <w:basedOn w:val="DefaultParagraphFont"/>
    <w:uiPriority w:val="99"/>
    <w:semiHidden/>
    <w:unhideWhenUsed/>
    <w:rsid w:val="00491343"/>
    <w:rPr>
      <w:color w:val="605E5C"/>
      <w:shd w:val="clear" w:color="auto" w:fill="E1DFDD"/>
    </w:rPr>
  </w:style>
  <w:style w:type="paragraph" w:styleId="Header">
    <w:name w:val="header"/>
    <w:basedOn w:val="Normal"/>
    <w:link w:val="HeaderChar"/>
    <w:uiPriority w:val="99"/>
    <w:unhideWhenUsed/>
    <w:rsid w:val="00F2399F"/>
    <w:pPr>
      <w:tabs>
        <w:tab w:val="center" w:pos="4680"/>
        <w:tab w:val="right" w:pos="9360"/>
      </w:tabs>
    </w:pPr>
  </w:style>
  <w:style w:type="character" w:customStyle="1" w:styleId="HeaderChar">
    <w:name w:val="Header Char"/>
    <w:basedOn w:val="DefaultParagraphFont"/>
    <w:link w:val="Header"/>
    <w:uiPriority w:val="99"/>
    <w:rsid w:val="00F2399F"/>
  </w:style>
  <w:style w:type="paragraph" w:styleId="Footer">
    <w:name w:val="footer"/>
    <w:basedOn w:val="Normal"/>
    <w:link w:val="FooterChar"/>
    <w:uiPriority w:val="99"/>
    <w:unhideWhenUsed/>
    <w:rsid w:val="00F2399F"/>
    <w:pPr>
      <w:tabs>
        <w:tab w:val="center" w:pos="4680"/>
        <w:tab w:val="right" w:pos="9360"/>
      </w:tabs>
    </w:pPr>
  </w:style>
  <w:style w:type="character" w:customStyle="1" w:styleId="FooterChar">
    <w:name w:val="Footer Char"/>
    <w:basedOn w:val="DefaultParagraphFont"/>
    <w:link w:val="Footer"/>
    <w:uiPriority w:val="99"/>
    <w:rsid w:val="00F23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20.175870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016/j.tmp.2022.101048"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1418</Words>
  <Characters>8085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2025-12-14T08:30:00Z</dcterms:created>
  <dcterms:modified xsi:type="dcterms:W3CDTF">2025-12-14T08:30:00Z</dcterms:modified>
</cp:coreProperties>
</file>