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7D2B3" w14:textId="6BF8C469" w:rsidR="0019504D" w:rsidRDefault="0019504D" w:rsidP="00835368">
      <w:pPr>
        <w:spacing w:before="120" w:after="120" w:line="360" w:lineRule="auto"/>
        <w:jc w:val="both"/>
        <w:rPr>
          <w:lang w:val="en-US"/>
        </w:rPr>
      </w:pPr>
    </w:p>
    <w:p w14:paraId="2418A791" w14:textId="77777777" w:rsidR="00B012D4" w:rsidRPr="002249FF" w:rsidRDefault="00B012D4" w:rsidP="00B012D4">
      <w:pPr>
        <w:spacing w:before="120" w:after="120" w:line="360" w:lineRule="auto"/>
        <w:jc w:val="center"/>
        <w:rPr>
          <w:b/>
          <w:bCs/>
          <w:sz w:val="32"/>
          <w:szCs w:val="32"/>
          <w:lang w:val="en-US"/>
        </w:rPr>
      </w:pPr>
      <w:r w:rsidRPr="002249FF">
        <w:rPr>
          <w:b/>
          <w:bCs/>
          <w:sz w:val="32"/>
          <w:szCs w:val="32"/>
          <w:lang w:val="en-US"/>
        </w:rPr>
        <w:t>Planning and Management of Sustainable Tourism Spaces</w:t>
      </w:r>
    </w:p>
    <w:p w14:paraId="60E12776" w14:textId="77777777" w:rsidR="00B012D4" w:rsidRDefault="00B012D4" w:rsidP="00B012D4">
      <w:pPr>
        <w:spacing w:before="120" w:after="120" w:line="360" w:lineRule="auto"/>
        <w:jc w:val="center"/>
        <w:rPr>
          <w:b/>
          <w:bCs/>
          <w:sz w:val="32"/>
          <w:szCs w:val="32"/>
          <w:lang w:val="en-US"/>
        </w:rPr>
      </w:pPr>
      <w:r w:rsidRPr="002249FF">
        <w:rPr>
          <w:b/>
          <w:bCs/>
          <w:sz w:val="32"/>
          <w:szCs w:val="32"/>
          <w:lang w:val="en-US"/>
        </w:rPr>
        <w:t>Assignment 7</w:t>
      </w:r>
    </w:p>
    <w:p w14:paraId="38B3C624" w14:textId="77777777" w:rsidR="00B012D4" w:rsidRPr="00214DE5" w:rsidRDefault="00B012D4" w:rsidP="00B012D4">
      <w:pPr>
        <w:spacing w:before="120" w:after="120" w:line="360" w:lineRule="auto"/>
        <w:jc w:val="center"/>
        <w:rPr>
          <w:b/>
          <w:bCs/>
          <w:sz w:val="32"/>
          <w:szCs w:val="32"/>
          <w:lang w:val="en-US"/>
        </w:rPr>
      </w:pPr>
      <w:r>
        <w:rPr>
          <w:lang w:val="en-US"/>
        </w:rPr>
        <w:drawing>
          <wp:anchor distT="0" distB="0" distL="114300" distR="114300" simplePos="0" relativeHeight="251659264" behindDoc="1" locked="0" layoutInCell="1" allowOverlap="1" wp14:anchorId="2E49337F" wp14:editId="49496441">
            <wp:simplePos x="0" y="0"/>
            <wp:positionH relativeFrom="margin">
              <wp:align>center</wp:align>
            </wp:positionH>
            <wp:positionV relativeFrom="paragraph">
              <wp:posOffset>321310</wp:posOffset>
            </wp:positionV>
            <wp:extent cx="1537335" cy="1410970"/>
            <wp:effectExtent l="0" t="0" r="5715" b="0"/>
            <wp:wrapTopAndBottom/>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3C5189C" w14:textId="77777777" w:rsidR="00B012D4" w:rsidRDefault="00B012D4" w:rsidP="00B012D4">
      <w:pPr>
        <w:spacing w:before="120" w:after="120" w:line="360" w:lineRule="auto"/>
      </w:pPr>
    </w:p>
    <w:p w14:paraId="1B4E0818" w14:textId="77777777" w:rsidR="00B012D4" w:rsidRDefault="00B012D4" w:rsidP="00B012D4">
      <w:pPr>
        <w:spacing w:before="120" w:after="120" w:line="360" w:lineRule="auto"/>
        <w:jc w:val="center"/>
      </w:pPr>
    </w:p>
    <w:p w14:paraId="1B993805" w14:textId="77777777" w:rsidR="00B012D4" w:rsidRDefault="00B012D4" w:rsidP="00B012D4">
      <w:pPr>
        <w:spacing w:before="120" w:after="120" w:line="360" w:lineRule="auto"/>
        <w:jc w:val="center"/>
        <w:rPr>
          <w:b/>
          <w:bCs/>
          <w:sz w:val="28"/>
          <w:szCs w:val="28"/>
          <w:lang w:val="en-US"/>
        </w:rPr>
      </w:pPr>
      <w:r w:rsidRPr="002249FF">
        <w:rPr>
          <w:b/>
          <w:bCs/>
          <w:sz w:val="28"/>
          <w:szCs w:val="28"/>
        </w:rPr>
        <w:t>Title:</w:t>
      </w:r>
    </w:p>
    <w:p w14:paraId="5ADD7A58" w14:textId="553542EF" w:rsidR="00B012D4" w:rsidRPr="00B012D4" w:rsidRDefault="00B012D4" w:rsidP="00B012D4">
      <w:pPr>
        <w:spacing w:before="120" w:after="120" w:line="360" w:lineRule="auto"/>
        <w:jc w:val="center"/>
        <w:rPr>
          <w:lang w:val="en-US"/>
        </w:rPr>
      </w:pPr>
      <w:r w:rsidRPr="00B012D4">
        <w:rPr>
          <w:lang w:val="en-US"/>
        </w:rPr>
        <w:t>Sustainable Conservation and Heritage Analysis of Aachen Cathedral as a UNESCO World Heritage Site</w:t>
      </w:r>
    </w:p>
    <w:p w14:paraId="4CB74678" w14:textId="77777777" w:rsidR="00B012D4" w:rsidRPr="00B012D4" w:rsidRDefault="00B012D4" w:rsidP="00B012D4">
      <w:pPr>
        <w:spacing w:before="120" w:after="120" w:line="360" w:lineRule="auto"/>
        <w:rPr>
          <w:b/>
          <w:bCs/>
          <w:sz w:val="28"/>
          <w:szCs w:val="28"/>
          <w:lang w:val="en-US"/>
        </w:rPr>
      </w:pPr>
    </w:p>
    <w:p w14:paraId="165C4AEC" w14:textId="77777777" w:rsidR="00B012D4" w:rsidRDefault="00B012D4" w:rsidP="00B012D4">
      <w:pPr>
        <w:spacing w:before="120" w:after="120" w:line="360" w:lineRule="auto"/>
        <w:jc w:val="center"/>
        <w:rPr>
          <w:b/>
          <w:bCs/>
          <w:sz w:val="28"/>
          <w:szCs w:val="28"/>
          <w:lang w:val="en-US"/>
        </w:rPr>
      </w:pPr>
      <w:r w:rsidRPr="002249FF">
        <w:rPr>
          <w:b/>
          <w:bCs/>
          <w:sz w:val="28"/>
          <w:szCs w:val="28"/>
        </w:rPr>
        <w:t>Student Name:</w:t>
      </w:r>
    </w:p>
    <w:p w14:paraId="78CEE5F3" w14:textId="304BC877" w:rsidR="00C3776C" w:rsidRPr="00C3776C" w:rsidRDefault="00C3776C" w:rsidP="00B012D4">
      <w:pPr>
        <w:spacing w:before="120" w:after="120" w:line="360" w:lineRule="auto"/>
        <w:jc w:val="center"/>
        <w:rPr>
          <w:lang w:val="en-US"/>
        </w:rPr>
      </w:pPr>
      <w:r w:rsidRPr="00C3776C">
        <w:rPr>
          <w:lang w:val="en-US"/>
        </w:rPr>
        <w:t>Harpreet Singh</w:t>
      </w:r>
    </w:p>
    <w:p w14:paraId="04E43366" w14:textId="77777777" w:rsidR="00B012D4" w:rsidRPr="00C3776C" w:rsidRDefault="00B012D4" w:rsidP="00B012D4">
      <w:pPr>
        <w:spacing w:before="120" w:after="120" w:line="360" w:lineRule="auto"/>
        <w:rPr>
          <w:b/>
          <w:bCs/>
          <w:sz w:val="28"/>
          <w:szCs w:val="28"/>
          <w:lang w:val="en-US"/>
        </w:rPr>
      </w:pPr>
    </w:p>
    <w:p w14:paraId="4194730C" w14:textId="77777777" w:rsidR="00B012D4" w:rsidRDefault="00B012D4" w:rsidP="00B012D4">
      <w:pPr>
        <w:spacing w:before="120" w:after="120" w:line="360" w:lineRule="auto"/>
        <w:jc w:val="center"/>
        <w:rPr>
          <w:b/>
          <w:bCs/>
          <w:sz w:val="28"/>
          <w:szCs w:val="28"/>
          <w:lang w:val="en-US"/>
        </w:rPr>
      </w:pPr>
      <w:r w:rsidRPr="002249FF">
        <w:rPr>
          <w:b/>
          <w:bCs/>
          <w:sz w:val="28"/>
          <w:szCs w:val="28"/>
        </w:rPr>
        <w:t>Student ID:</w:t>
      </w:r>
    </w:p>
    <w:p w14:paraId="67D64073" w14:textId="7A935413" w:rsidR="00C3776C" w:rsidRPr="00C3776C" w:rsidRDefault="00C3776C" w:rsidP="00B012D4">
      <w:pPr>
        <w:spacing w:before="120" w:after="120" w:line="360" w:lineRule="auto"/>
        <w:jc w:val="center"/>
        <w:rPr>
          <w:lang w:val="en-US"/>
        </w:rPr>
      </w:pPr>
      <w:r w:rsidRPr="00C3776C">
        <w:rPr>
          <w:lang w:val="en-US"/>
        </w:rPr>
        <w:t>DE240148</w:t>
      </w:r>
    </w:p>
    <w:p w14:paraId="770E6687" w14:textId="77777777" w:rsidR="00B012D4" w:rsidRPr="002249FF" w:rsidRDefault="00B012D4" w:rsidP="00B012D4">
      <w:pPr>
        <w:spacing w:before="120" w:after="120" w:line="360" w:lineRule="auto"/>
        <w:jc w:val="center"/>
        <w:rPr>
          <w:b/>
          <w:bCs/>
          <w:sz w:val="28"/>
          <w:szCs w:val="28"/>
        </w:rPr>
      </w:pPr>
    </w:p>
    <w:p w14:paraId="7E803AB5" w14:textId="77777777" w:rsidR="00B012D4" w:rsidRDefault="00B012D4" w:rsidP="00B012D4">
      <w:pPr>
        <w:spacing w:before="120" w:after="120" w:line="360" w:lineRule="auto"/>
        <w:jc w:val="center"/>
      </w:pPr>
    </w:p>
    <w:p w14:paraId="185920BA" w14:textId="77777777" w:rsidR="00B012D4" w:rsidRDefault="00B012D4" w:rsidP="00B012D4">
      <w:pPr>
        <w:spacing w:before="120" w:after="120" w:line="360" w:lineRule="auto"/>
        <w:jc w:val="center"/>
      </w:pPr>
    </w:p>
    <w:p w14:paraId="2C9BFF55" w14:textId="77777777" w:rsidR="002372E7" w:rsidRDefault="002372E7" w:rsidP="00835368">
      <w:pPr>
        <w:spacing w:before="120" w:after="120" w:line="360" w:lineRule="auto"/>
        <w:jc w:val="both"/>
        <w:rPr>
          <w:b/>
          <w:bCs/>
          <w:lang w:val="en-US"/>
        </w:rPr>
      </w:pPr>
    </w:p>
    <w:p w14:paraId="2F14E072" w14:textId="77777777" w:rsidR="002372E7" w:rsidRDefault="002372E7" w:rsidP="00835368">
      <w:pPr>
        <w:spacing w:before="120" w:after="120" w:line="360" w:lineRule="auto"/>
        <w:jc w:val="both"/>
        <w:rPr>
          <w:b/>
          <w:bCs/>
          <w:lang w:val="en-US"/>
        </w:rPr>
      </w:pPr>
    </w:p>
    <w:p w14:paraId="6351AF08" w14:textId="77777777" w:rsidR="002372E7" w:rsidRDefault="002372E7" w:rsidP="00835368">
      <w:pPr>
        <w:spacing w:before="120" w:after="120" w:line="360" w:lineRule="auto"/>
        <w:jc w:val="both"/>
        <w:rPr>
          <w:b/>
          <w:bCs/>
          <w:lang w:val="en-US"/>
        </w:rPr>
      </w:pPr>
    </w:p>
    <w:p w14:paraId="6CF83491" w14:textId="77777777" w:rsidR="002372E7" w:rsidRDefault="002372E7" w:rsidP="00835368">
      <w:pPr>
        <w:spacing w:before="120" w:after="120" w:line="360" w:lineRule="auto"/>
        <w:jc w:val="both"/>
        <w:rPr>
          <w:b/>
          <w:bCs/>
          <w:lang w:val="en-US"/>
        </w:rPr>
      </w:pPr>
    </w:p>
    <w:sdt>
      <w:sdtPr>
        <w:id w:val="788861355"/>
        <w:docPartObj>
          <w:docPartGallery w:val="Table of Contents"/>
          <w:docPartUnique/>
        </w:docPartObj>
      </w:sdtPr>
      <w:sdtEndPr>
        <w:rPr>
          <w:rFonts w:asciiTheme="majorBidi" w:eastAsiaTheme="minorHAnsi" w:hAnsiTheme="majorBidi" w:cstheme="minorBidi"/>
          <w:b/>
          <w:bCs/>
          <w:noProof/>
          <w:color w:val="auto"/>
          <w:kern w:val="2"/>
          <w:sz w:val="24"/>
          <w:szCs w:val="24"/>
          <w:lang/>
          <w14:ligatures w14:val="standardContextual"/>
        </w:rPr>
      </w:sdtEndPr>
      <w:sdtContent>
        <w:p w14:paraId="525654F9" w14:textId="4D06C363" w:rsidR="00835368" w:rsidRDefault="00835368" w:rsidP="00835368">
          <w:pPr>
            <w:pStyle w:val="TOCHeading"/>
            <w:spacing w:before="120" w:after="120" w:line="360" w:lineRule="auto"/>
            <w:jc w:val="both"/>
          </w:pPr>
          <w:r>
            <w:t>Table of Contents</w:t>
          </w:r>
        </w:p>
        <w:p w14:paraId="30D51A63" w14:textId="2C9C63E5" w:rsidR="00835368" w:rsidRDefault="00835368" w:rsidP="00835368">
          <w:pPr>
            <w:pStyle w:val="TOC1"/>
            <w:tabs>
              <w:tab w:val="right" w:leader="dot" w:pos="9016"/>
            </w:tabs>
            <w:spacing w:before="120" w:after="120" w:line="360" w:lineRule="auto"/>
            <w:jc w:val="both"/>
            <w:rPr>
              <w:rFonts w:asciiTheme="minorHAnsi" w:eastAsiaTheme="minorEastAsia" w:hAnsiTheme="minorHAnsi"/>
              <w:noProof/>
              <w:lang w:val="en-US"/>
            </w:rPr>
          </w:pPr>
          <w:r>
            <w:fldChar w:fldCharType="begin"/>
          </w:r>
          <w:r>
            <w:instrText xml:space="preserve"> TOC \o "1-3" \h \z \u </w:instrText>
          </w:r>
          <w:r>
            <w:fldChar w:fldCharType="separate"/>
          </w:r>
          <w:hyperlink w:anchor="_Toc214379079" w:history="1">
            <w:r w:rsidRPr="00965DBB">
              <w:rPr>
                <w:rStyle w:val="Hyperlink"/>
                <w:noProof/>
              </w:rPr>
              <w:t>1. Introduction</w:t>
            </w:r>
            <w:r>
              <w:rPr>
                <w:noProof/>
                <w:webHidden/>
              </w:rPr>
              <w:tab/>
            </w:r>
            <w:r>
              <w:rPr>
                <w:noProof/>
                <w:webHidden/>
              </w:rPr>
              <w:fldChar w:fldCharType="begin"/>
            </w:r>
            <w:r>
              <w:rPr>
                <w:noProof/>
                <w:webHidden/>
              </w:rPr>
              <w:instrText xml:space="preserve"> PAGEREF _Toc214379079 \h </w:instrText>
            </w:r>
            <w:r>
              <w:rPr>
                <w:noProof/>
                <w:webHidden/>
              </w:rPr>
            </w:r>
            <w:r>
              <w:rPr>
                <w:noProof/>
                <w:webHidden/>
              </w:rPr>
              <w:fldChar w:fldCharType="separate"/>
            </w:r>
            <w:r>
              <w:rPr>
                <w:noProof/>
                <w:webHidden/>
              </w:rPr>
              <w:t>3</w:t>
            </w:r>
            <w:r>
              <w:rPr>
                <w:noProof/>
                <w:webHidden/>
              </w:rPr>
              <w:fldChar w:fldCharType="end"/>
            </w:r>
          </w:hyperlink>
        </w:p>
        <w:p w14:paraId="7A6215AA" w14:textId="4F6E7863" w:rsidR="00835368" w:rsidRDefault="00835368" w:rsidP="00835368">
          <w:pPr>
            <w:pStyle w:val="TOC1"/>
            <w:tabs>
              <w:tab w:val="right" w:leader="dot" w:pos="9016"/>
            </w:tabs>
            <w:spacing w:before="120" w:after="120" w:line="360" w:lineRule="auto"/>
            <w:jc w:val="both"/>
            <w:rPr>
              <w:rFonts w:asciiTheme="minorHAnsi" w:eastAsiaTheme="minorEastAsia" w:hAnsiTheme="minorHAnsi"/>
              <w:noProof/>
              <w:lang w:val="en-US"/>
            </w:rPr>
          </w:pPr>
          <w:hyperlink w:anchor="_Toc214379080" w:history="1">
            <w:r w:rsidRPr="00965DBB">
              <w:rPr>
                <w:rStyle w:val="Hyperlink"/>
                <w:noProof/>
              </w:rPr>
              <w:t>2. Outstanding Universal Value (OUV)</w:t>
            </w:r>
            <w:r>
              <w:rPr>
                <w:noProof/>
                <w:webHidden/>
              </w:rPr>
              <w:tab/>
            </w:r>
            <w:r>
              <w:rPr>
                <w:noProof/>
                <w:webHidden/>
              </w:rPr>
              <w:fldChar w:fldCharType="begin"/>
            </w:r>
            <w:r>
              <w:rPr>
                <w:noProof/>
                <w:webHidden/>
              </w:rPr>
              <w:instrText xml:space="preserve"> PAGEREF _Toc214379080 \h </w:instrText>
            </w:r>
            <w:r>
              <w:rPr>
                <w:noProof/>
                <w:webHidden/>
              </w:rPr>
            </w:r>
            <w:r>
              <w:rPr>
                <w:noProof/>
                <w:webHidden/>
              </w:rPr>
              <w:fldChar w:fldCharType="separate"/>
            </w:r>
            <w:r>
              <w:rPr>
                <w:noProof/>
                <w:webHidden/>
              </w:rPr>
              <w:t>3</w:t>
            </w:r>
            <w:r>
              <w:rPr>
                <w:noProof/>
                <w:webHidden/>
              </w:rPr>
              <w:fldChar w:fldCharType="end"/>
            </w:r>
          </w:hyperlink>
        </w:p>
        <w:p w14:paraId="1FE60276" w14:textId="04911B20" w:rsidR="00835368" w:rsidRDefault="00835368" w:rsidP="00835368">
          <w:pPr>
            <w:pStyle w:val="TOC1"/>
            <w:tabs>
              <w:tab w:val="right" w:leader="dot" w:pos="9016"/>
            </w:tabs>
            <w:spacing w:before="120" w:after="120" w:line="360" w:lineRule="auto"/>
            <w:jc w:val="both"/>
            <w:rPr>
              <w:rFonts w:asciiTheme="minorHAnsi" w:eastAsiaTheme="minorEastAsia" w:hAnsiTheme="minorHAnsi"/>
              <w:noProof/>
              <w:lang w:val="en-US"/>
            </w:rPr>
          </w:pPr>
          <w:hyperlink w:anchor="_Toc214379081" w:history="1">
            <w:r w:rsidRPr="00965DBB">
              <w:rPr>
                <w:rStyle w:val="Hyperlink"/>
                <w:noProof/>
              </w:rPr>
              <w:t>3. Criteria for Inscription</w:t>
            </w:r>
            <w:r>
              <w:rPr>
                <w:noProof/>
                <w:webHidden/>
              </w:rPr>
              <w:tab/>
            </w:r>
            <w:r>
              <w:rPr>
                <w:noProof/>
                <w:webHidden/>
              </w:rPr>
              <w:fldChar w:fldCharType="begin"/>
            </w:r>
            <w:r>
              <w:rPr>
                <w:noProof/>
                <w:webHidden/>
              </w:rPr>
              <w:instrText xml:space="preserve"> PAGEREF _Toc214379081 \h </w:instrText>
            </w:r>
            <w:r>
              <w:rPr>
                <w:noProof/>
                <w:webHidden/>
              </w:rPr>
            </w:r>
            <w:r>
              <w:rPr>
                <w:noProof/>
                <w:webHidden/>
              </w:rPr>
              <w:fldChar w:fldCharType="separate"/>
            </w:r>
            <w:r>
              <w:rPr>
                <w:noProof/>
                <w:webHidden/>
              </w:rPr>
              <w:t>4</w:t>
            </w:r>
            <w:r>
              <w:rPr>
                <w:noProof/>
                <w:webHidden/>
              </w:rPr>
              <w:fldChar w:fldCharType="end"/>
            </w:r>
          </w:hyperlink>
        </w:p>
        <w:p w14:paraId="55F92B54" w14:textId="6337833B" w:rsidR="00835368" w:rsidRDefault="00835368" w:rsidP="00835368">
          <w:pPr>
            <w:pStyle w:val="TOC2"/>
            <w:tabs>
              <w:tab w:val="right" w:leader="dot" w:pos="9016"/>
            </w:tabs>
            <w:spacing w:before="120" w:after="120" w:line="360" w:lineRule="auto"/>
            <w:jc w:val="both"/>
            <w:rPr>
              <w:rFonts w:asciiTheme="minorHAnsi" w:eastAsiaTheme="minorEastAsia" w:hAnsiTheme="minorHAnsi"/>
              <w:noProof/>
              <w:lang w:val="en-US"/>
            </w:rPr>
          </w:pPr>
          <w:hyperlink w:anchor="_Toc214379082" w:history="1">
            <w:r w:rsidRPr="00965DBB">
              <w:rPr>
                <w:rStyle w:val="Hyperlink"/>
                <w:noProof/>
              </w:rPr>
              <w:t>3.1 Criterion (i): Masterpiece of human creative genius</w:t>
            </w:r>
            <w:r>
              <w:rPr>
                <w:noProof/>
                <w:webHidden/>
              </w:rPr>
              <w:tab/>
            </w:r>
            <w:r>
              <w:rPr>
                <w:noProof/>
                <w:webHidden/>
              </w:rPr>
              <w:fldChar w:fldCharType="begin"/>
            </w:r>
            <w:r>
              <w:rPr>
                <w:noProof/>
                <w:webHidden/>
              </w:rPr>
              <w:instrText xml:space="preserve"> PAGEREF _Toc214379082 \h </w:instrText>
            </w:r>
            <w:r>
              <w:rPr>
                <w:noProof/>
                <w:webHidden/>
              </w:rPr>
            </w:r>
            <w:r>
              <w:rPr>
                <w:noProof/>
                <w:webHidden/>
              </w:rPr>
              <w:fldChar w:fldCharType="separate"/>
            </w:r>
            <w:r>
              <w:rPr>
                <w:noProof/>
                <w:webHidden/>
              </w:rPr>
              <w:t>4</w:t>
            </w:r>
            <w:r>
              <w:rPr>
                <w:noProof/>
                <w:webHidden/>
              </w:rPr>
              <w:fldChar w:fldCharType="end"/>
            </w:r>
          </w:hyperlink>
        </w:p>
        <w:p w14:paraId="530013C6" w14:textId="4B997F6F" w:rsidR="00835368" w:rsidRDefault="00835368" w:rsidP="00835368">
          <w:pPr>
            <w:pStyle w:val="TOC2"/>
            <w:tabs>
              <w:tab w:val="right" w:leader="dot" w:pos="9016"/>
            </w:tabs>
            <w:spacing w:before="120" w:after="120" w:line="360" w:lineRule="auto"/>
            <w:jc w:val="both"/>
            <w:rPr>
              <w:rFonts w:asciiTheme="minorHAnsi" w:eastAsiaTheme="minorEastAsia" w:hAnsiTheme="minorHAnsi"/>
              <w:noProof/>
              <w:lang w:val="en-US"/>
            </w:rPr>
          </w:pPr>
          <w:hyperlink w:anchor="_Toc214379083" w:history="1">
            <w:r w:rsidRPr="00965DBB">
              <w:rPr>
                <w:rStyle w:val="Hyperlink"/>
                <w:noProof/>
              </w:rPr>
              <w:t>3.2 Criterion (ii): Significant interchange of human values.</w:t>
            </w:r>
            <w:r>
              <w:rPr>
                <w:noProof/>
                <w:webHidden/>
              </w:rPr>
              <w:tab/>
            </w:r>
            <w:r>
              <w:rPr>
                <w:noProof/>
                <w:webHidden/>
              </w:rPr>
              <w:fldChar w:fldCharType="begin"/>
            </w:r>
            <w:r>
              <w:rPr>
                <w:noProof/>
                <w:webHidden/>
              </w:rPr>
              <w:instrText xml:space="preserve"> PAGEREF _Toc214379083 \h </w:instrText>
            </w:r>
            <w:r>
              <w:rPr>
                <w:noProof/>
                <w:webHidden/>
              </w:rPr>
            </w:r>
            <w:r>
              <w:rPr>
                <w:noProof/>
                <w:webHidden/>
              </w:rPr>
              <w:fldChar w:fldCharType="separate"/>
            </w:r>
            <w:r>
              <w:rPr>
                <w:noProof/>
                <w:webHidden/>
              </w:rPr>
              <w:t>4</w:t>
            </w:r>
            <w:r>
              <w:rPr>
                <w:noProof/>
                <w:webHidden/>
              </w:rPr>
              <w:fldChar w:fldCharType="end"/>
            </w:r>
          </w:hyperlink>
        </w:p>
        <w:p w14:paraId="4503801A" w14:textId="465EAA13" w:rsidR="00835368" w:rsidRDefault="00835368" w:rsidP="00835368">
          <w:pPr>
            <w:pStyle w:val="TOC2"/>
            <w:tabs>
              <w:tab w:val="right" w:leader="dot" w:pos="9016"/>
            </w:tabs>
            <w:spacing w:before="120" w:after="120" w:line="360" w:lineRule="auto"/>
            <w:jc w:val="both"/>
            <w:rPr>
              <w:rFonts w:asciiTheme="minorHAnsi" w:eastAsiaTheme="minorEastAsia" w:hAnsiTheme="minorHAnsi"/>
              <w:noProof/>
              <w:lang w:val="en-US"/>
            </w:rPr>
          </w:pPr>
          <w:hyperlink w:anchor="_Toc214379084" w:history="1">
            <w:r w:rsidRPr="00965DBB">
              <w:rPr>
                <w:rStyle w:val="Hyperlink"/>
                <w:noProof/>
              </w:rPr>
              <w:t>3.3 Criterion (iv): Outstanding example of a significant stage in human history.</w:t>
            </w:r>
            <w:r>
              <w:rPr>
                <w:noProof/>
                <w:webHidden/>
              </w:rPr>
              <w:tab/>
            </w:r>
            <w:r>
              <w:rPr>
                <w:noProof/>
                <w:webHidden/>
              </w:rPr>
              <w:fldChar w:fldCharType="begin"/>
            </w:r>
            <w:r>
              <w:rPr>
                <w:noProof/>
                <w:webHidden/>
              </w:rPr>
              <w:instrText xml:space="preserve"> PAGEREF _Toc214379084 \h </w:instrText>
            </w:r>
            <w:r>
              <w:rPr>
                <w:noProof/>
                <w:webHidden/>
              </w:rPr>
            </w:r>
            <w:r>
              <w:rPr>
                <w:noProof/>
                <w:webHidden/>
              </w:rPr>
              <w:fldChar w:fldCharType="separate"/>
            </w:r>
            <w:r>
              <w:rPr>
                <w:noProof/>
                <w:webHidden/>
              </w:rPr>
              <w:t>5</w:t>
            </w:r>
            <w:r>
              <w:rPr>
                <w:noProof/>
                <w:webHidden/>
              </w:rPr>
              <w:fldChar w:fldCharType="end"/>
            </w:r>
          </w:hyperlink>
        </w:p>
        <w:p w14:paraId="325631E0" w14:textId="3D2A19B0" w:rsidR="00835368" w:rsidRDefault="00835368" w:rsidP="00835368">
          <w:pPr>
            <w:pStyle w:val="TOC2"/>
            <w:tabs>
              <w:tab w:val="right" w:leader="dot" w:pos="9016"/>
            </w:tabs>
            <w:spacing w:before="120" w:after="120" w:line="360" w:lineRule="auto"/>
            <w:jc w:val="both"/>
            <w:rPr>
              <w:rFonts w:asciiTheme="minorHAnsi" w:eastAsiaTheme="minorEastAsia" w:hAnsiTheme="minorHAnsi"/>
              <w:noProof/>
              <w:lang w:val="en-US"/>
            </w:rPr>
          </w:pPr>
          <w:hyperlink w:anchor="_Toc214379085" w:history="1">
            <w:r w:rsidRPr="00965DBB">
              <w:rPr>
                <w:rStyle w:val="Hyperlink"/>
                <w:noProof/>
              </w:rPr>
              <w:t>3.4 Criterion (vi): Association with important historical events.</w:t>
            </w:r>
            <w:r>
              <w:rPr>
                <w:noProof/>
                <w:webHidden/>
              </w:rPr>
              <w:tab/>
            </w:r>
            <w:r>
              <w:rPr>
                <w:noProof/>
                <w:webHidden/>
              </w:rPr>
              <w:fldChar w:fldCharType="begin"/>
            </w:r>
            <w:r>
              <w:rPr>
                <w:noProof/>
                <w:webHidden/>
              </w:rPr>
              <w:instrText xml:space="preserve"> PAGEREF _Toc214379085 \h </w:instrText>
            </w:r>
            <w:r>
              <w:rPr>
                <w:noProof/>
                <w:webHidden/>
              </w:rPr>
            </w:r>
            <w:r>
              <w:rPr>
                <w:noProof/>
                <w:webHidden/>
              </w:rPr>
              <w:fldChar w:fldCharType="separate"/>
            </w:r>
            <w:r>
              <w:rPr>
                <w:noProof/>
                <w:webHidden/>
              </w:rPr>
              <w:t>5</w:t>
            </w:r>
            <w:r>
              <w:rPr>
                <w:noProof/>
                <w:webHidden/>
              </w:rPr>
              <w:fldChar w:fldCharType="end"/>
            </w:r>
          </w:hyperlink>
        </w:p>
        <w:p w14:paraId="2FC41C58" w14:textId="0D125214" w:rsidR="00835368" w:rsidRDefault="00835368" w:rsidP="00835368">
          <w:pPr>
            <w:pStyle w:val="TOC1"/>
            <w:tabs>
              <w:tab w:val="right" w:leader="dot" w:pos="9016"/>
            </w:tabs>
            <w:spacing w:before="120" w:after="120" w:line="360" w:lineRule="auto"/>
            <w:jc w:val="both"/>
            <w:rPr>
              <w:rFonts w:asciiTheme="minorHAnsi" w:eastAsiaTheme="minorEastAsia" w:hAnsiTheme="minorHAnsi"/>
              <w:noProof/>
              <w:lang w:val="en-US"/>
            </w:rPr>
          </w:pPr>
          <w:hyperlink w:anchor="_Toc214379086" w:history="1">
            <w:r w:rsidRPr="00965DBB">
              <w:rPr>
                <w:rStyle w:val="Hyperlink"/>
                <w:noProof/>
              </w:rPr>
              <w:t>4. The Authenticity and Integrity of the Site</w:t>
            </w:r>
            <w:r>
              <w:rPr>
                <w:noProof/>
                <w:webHidden/>
              </w:rPr>
              <w:tab/>
            </w:r>
            <w:r>
              <w:rPr>
                <w:noProof/>
                <w:webHidden/>
              </w:rPr>
              <w:fldChar w:fldCharType="begin"/>
            </w:r>
            <w:r>
              <w:rPr>
                <w:noProof/>
                <w:webHidden/>
              </w:rPr>
              <w:instrText xml:space="preserve"> PAGEREF _Toc214379086 \h </w:instrText>
            </w:r>
            <w:r>
              <w:rPr>
                <w:noProof/>
                <w:webHidden/>
              </w:rPr>
            </w:r>
            <w:r>
              <w:rPr>
                <w:noProof/>
                <w:webHidden/>
              </w:rPr>
              <w:fldChar w:fldCharType="separate"/>
            </w:r>
            <w:r>
              <w:rPr>
                <w:noProof/>
                <w:webHidden/>
              </w:rPr>
              <w:t>5</w:t>
            </w:r>
            <w:r>
              <w:rPr>
                <w:noProof/>
                <w:webHidden/>
              </w:rPr>
              <w:fldChar w:fldCharType="end"/>
            </w:r>
          </w:hyperlink>
        </w:p>
        <w:p w14:paraId="118017C4" w14:textId="3EB659DB" w:rsidR="00835368" w:rsidRDefault="00835368" w:rsidP="00835368">
          <w:pPr>
            <w:pStyle w:val="TOC1"/>
            <w:tabs>
              <w:tab w:val="right" w:leader="dot" w:pos="9016"/>
            </w:tabs>
            <w:spacing w:before="120" w:after="120" w:line="360" w:lineRule="auto"/>
            <w:jc w:val="both"/>
            <w:rPr>
              <w:rFonts w:asciiTheme="minorHAnsi" w:eastAsiaTheme="minorEastAsia" w:hAnsiTheme="minorHAnsi"/>
              <w:noProof/>
              <w:lang w:val="en-US"/>
            </w:rPr>
          </w:pPr>
          <w:hyperlink w:anchor="_Toc214379087" w:history="1">
            <w:r w:rsidRPr="00965DBB">
              <w:rPr>
                <w:rStyle w:val="Hyperlink"/>
                <w:noProof/>
              </w:rPr>
              <w:t>5. Conservation Strategy</w:t>
            </w:r>
            <w:r>
              <w:rPr>
                <w:noProof/>
                <w:webHidden/>
              </w:rPr>
              <w:tab/>
            </w:r>
            <w:r>
              <w:rPr>
                <w:noProof/>
                <w:webHidden/>
              </w:rPr>
              <w:fldChar w:fldCharType="begin"/>
            </w:r>
            <w:r>
              <w:rPr>
                <w:noProof/>
                <w:webHidden/>
              </w:rPr>
              <w:instrText xml:space="preserve"> PAGEREF _Toc214379087 \h </w:instrText>
            </w:r>
            <w:r>
              <w:rPr>
                <w:noProof/>
                <w:webHidden/>
              </w:rPr>
            </w:r>
            <w:r>
              <w:rPr>
                <w:noProof/>
                <w:webHidden/>
              </w:rPr>
              <w:fldChar w:fldCharType="separate"/>
            </w:r>
            <w:r>
              <w:rPr>
                <w:noProof/>
                <w:webHidden/>
              </w:rPr>
              <w:t>6</w:t>
            </w:r>
            <w:r>
              <w:rPr>
                <w:noProof/>
                <w:webHidden/>
              </w:rPr>
              <w:fldChar w:fldCharType="end"/>
            </w:r>
          </w:hyperlink>
        </w:p>
        <w:p w14:paraId="7A1C6BBA" w14:textId="0626F888" w:rsidR="00835368" w:rsidRDefault="00835368" w:rsidP="00835368">
          <w:pPr>
            <w:pStyle w:val="TOC2"/>
            <w:tabs>
              <w:tab w:val="right" w:leader="dot" w:pos="9016"/>
            </w:tabs>
            <w:spacing w:before="120" w:after="120" w:line="360" w:lineRule="auto"/>
            <w:jc w:val="both"/>
            <w:rPr>
              <w:rFonts w:asciiTheme="minorHAnsi" w:eastAsiaTheme="minorEastAsia" w:hAnsiTheme="minorHAnsi"/>
              <w:noProof/>
              <w:lang w:val="en-US"/>
            </w:rPr>
          </w:pPr>
          <w:hyperlink w:anchor="_Toc214379088" w:history="1">
            <w:r w:rsidRPr="00965DBB">
              <w:rPr>
                <w:rStyle w:val="Hyperlink"/>
                <w:noProof/>
              </w:rPr>
              <w:t>5.1 Main Threats and Risks</w:t>
            </w:r>
            <w:r>
              <w:rPr>
                <w:noProof/>
                <w:webHidden/>
              </w:rPr>
              <w:tab/>
            </w:r>
            <w:r>
              <w:rPr>
                <w:noProof/>
                <w:webHidden/>
              </w:rPr>
              <w:fldChar w:fldCharType="begin"/>
            </w:r>
            <w:r>
              <w:rPr>
                <w:noProof/>
                <w:webHidden/>
              </w:rPr>
              <w:instrText xml:space="preserve"> PAGEREF _Toc214379088 \h </w:instrText>
            </w:r>
            <w:r>
              <w:rPr>
                <w:noProof/>
                <w:webHidden/>
              </w:rPr>
            </w:r>
            <w:r>
              <w:rPr>
                <w:noProof/>
                <w:webHidden/>
              </w:rPr>
              <w:fldChar w:fldCharType="separate"/>
            </w:r>
            <w:r>
              <w:rPr>
                <w:noProof/>
                <w:webHidden/>
              </w:rPr>
              <w:t>6</w:t>
            </w:r>
            <w:r>
              <w:rPr>
                <w:noProof/>
                <w:webHidden/>
              </w:rPr>
              <w:fldChar w:fldCharType="end"/>
            </w:r>
          </w:hyperlink>
        </w:p>
        <w:p w14:paraId="2F5DC13F" w14:textId="01CD20EA" w:rsidR="00835368" w:rsidRDefault="00835368" w:rsidP="00835368">
          <w:pPr>
            <w:pStyle w:val="TOC2"/>
            <w:tabs>
              <w:tab w:val="right" w:leader="dot" w:pos="9016"/>
            </w:tabs>
            <w:spacing w:before="120" w:after="120" w:line="360" w:lineRule="auto"/>
            <w:jc w:val="both"/>
            <w:rPr>
              <w:rFonts w:asciiTheme="minorHAnsi" w:eastAsiaTheme="minorEastAsia" w:hAnsiTheme="minorHAnsi"/>
              <w:noProof/>
              <w:lang w:val="en-US"/>
            </w:rPr>
          </w:pPr>
          <w:hyperlink w:anchor="_Toc214379089" w:history="1">
            <w:r w:rsidRPr="00965DBB">
              <w:rPr>
                <w:rStyle w:val="Hyperlink"/>
                <w:noProof/>
              </w:rPr>
              <w:t>5.2 Risk Factor Matrix</w:t>
            </w:r>
            <w:r>
              <w:rPr>
                <w:noProof/>
                <w:webHidden/>
              </w:rPr>
              <w:tab/>
            </w:r>
            <w:r>
              <w:rPr>
                <w:noProof/>
                <w:webHidden/>
              </w:rPr>
              <w:fldChar w:fldCharType="begin"/>
            </w:r>
            <w:r>
              <w:rPr>
                <w:noProof/>
                <w:webHidden/>
              </w:rPr>
              <w:instrText xml:space="preserve"> PAGEREF _Toc214379089 \h </w:instrText>
            </w:r>
            <w:r>
              <w:rPr>
                <w:noProof/>
                <w:webHidden/>
              </w:rPr>
            </w:r>
            <w:r>
              <w:rPr>
                <w:noProof/>
                <w:webHidden/>
              </w:rPr>
              <w:fldChar w:fldCharType="separate"/>
            </w:r>
            <w:r>
              <w:rPr>
                <w:noProof/>
                <w:webHidden/>
              </w:rPr>
              <w:t>6</w:t>
            </w:r>
            <w:r>
              <w:rPr>
                <w:noProof/>
                <w:webHidden/>
              </w:rPr>
              <w:fldChar w:fldCharType="end"/>
            </w:r>
          </w:hyperlink>
        </w:p>
        <w:p w14:paraId="3ACB5F56" w14:textId="4D0BFD0C" w:rsidR="00835368" w:rsidRDefault="00835368" w:rsidP="00835368">
          <w:pPr>
            <w:pStyle w:val="TOC2"/>
            <w:tabs>
              <w:tab w:val="right" w:leader="dot" w:pos="9016"/>
            </w:tabs>
            <w:spacing w:before="120" w:after="120" w:line="360" w:lineRule="auto"/>
            <w:jc w:val="both"/>
            <w:rPr>
              <w:rFonts w:asciiTheme="minorHAnsi" w:eastAsiaTheme="minorEastAsia" w:hAnsiTheme="minorHAnsi"/>
              <w:noProof/>
              <w:lang w:val="en-US"/>
            </w:rPr>
          </w:pPr>
          <w:hyperlink w:anchor="_Toc214379090" w:history="1">
            <w:r w:rsidRPr="00965DBB">
              <w:rPr>
                <w:rStyle w:val="Hyperlink"/>
                <w:noProof/>
              </w:rPr>
              <w:t>5.3 Mitigation Actions</w:t>
            </w:r>
            <w:r>
              <w:rPr>
                <w:noProof/>
                <w:webHidden/>
              </w:rPr>
              <w:tab/>
            </w:r>
            <w:r>
              <w:rPr>
                <w:noProof/>
                <w:webHidden/>
              </w:rPr>
              <w:fldChar w:fldCharType="begin"/>
            </w:r>
            <w:r>
              <w:rPr>
                <w:noProof/>
                <w:webHidden/>
              </w:rPr>
              <w:instrText xml:space="preserve"> PAGEREF _Toc214379090 \h </w:instrText>
            </w:r>
            <w:r>
              <w:rPr>
                <w:noProof/>
                <w:webHidden/>
              </w:rPr>
            </w:r>
            <w:r>
              <w:rPr>
                <w:noProof/>
                <w:webHidden/>
              </w:rPr>
              <w:fldChar w:fldCharType="separate"/>
            </w:r>
            <w:r>
              <w:rPr>
                <w:noProof/>
                <w:webHidden/>
              </w:rPr>
              <w:t>6</w:t>
            </w:r>
            <w:r>
              <w:rPr>
                <w:noProof/>
                <w:webHidden/>
              </w:rPr>
              <w:fldChar w:fldCharType="end"/>
            </w:r>
          </w:hyperlink>
        </w:p>
        <w:p w14:paraId="27152ABA" w14:textId="3A3CE6AB" w:rsidR="00835368" w:rsidRDefault="00835368" w:rsidP="00835368">
          <w:pPr>
            <w:pStyle w:val="TOC1"/>
            <w:tabs>
              <w:tab w:val="right" w:leader="dot" w:pos="9016"/>
            </w:tabs>
            <w:spacing w:before="120" w:after="120" w:line="360" w:lineRule="auto"/>
            <w:jc w:val="both"/>
            <w:rPr>
              <w:rFonts w:asciiTheme="minorHAnsi" w:eastAsiaTheme="minorEastAsia" w:hAnsiTheme="minorHAnsi"/>
              <w:noProof/>
              <w:lang w:val="en-US"/>
            </w:rPr>
          </w:pPr>
          <w:hyperlink w:anchor="_Toc214379091" w:history="1">
            <w:r w:rsidRPr="00965DBB">
              <w:rPr>
                <w:rStyle w:val="Hyperlink"/>
                <w:noProof/>
              </w:rPr>
              <w:t>6. Conclusion</w:t>
            </w:r>
            <w:r>
              <w:rPr>
                <w:noProof/>
                <w:webHidden/>
              </w:rPr>
              <w:tab/>
            </w:r>
            <w:r>
              <w:rPr>
                <w:noProof/>
                <w:webHidden/>
              </w:rPr>
              <w:fldChar w:fldCharType="begin"/>
            </w:r>
            <w:r>
              <w:rPr>
                <w:noProof/>
                <w:webHidden/>
              </w:rPr>
              <w:instrText xml:space="preserve"> PAGEREF _Toc214379091 \h </w:instrText>
            </w:r>
            <w:r>
              <w:rPr>
                <w:noProof/>
                <w:webHidden/>
              </w:rPr>
            </w:r>
            <w:r>
              <w:rPr>
                <w:noProof/>
                <w:webHidden/>
              </w:rPr>
              <w:fldChar w:fldCharType="separate"/>
            </w:r>
            <w:r>
              <w:rPr>
                <w:noProof/>
                <w:webHidden/>
              </w:rPr>
              <w:t>6</w:t>
            </w:r>
            <w:r>
              <w:rPr>
                <w:noProof/>
                <w:webHidden/>
              </w:rPr>
              <w:fldChar w:fldCharType="end"/>
            </w:r>
          </w:hyperlink>
        </w:p>
        <w:p w14:paraId="7214FC28" w14:textId="798385BB" w:rsidR="00835368" w:rsidRDefault="00835368" w:rsidP="00835368">
          <w:pPr>
            <w:pStyle w:val="TOC1"/>
            <w:tabs>
              <w:tab w:val="right" w:leader="dot" w:pos="9016"/>
            </w:tabs>
            <w:spacing w:before="120" w:after="120" w:line="360" w:lineRule="auto"/>
            <w:jc w:val="both"/>
            <w:rPr>
              <w:rFonts w:asciiTheme="minorHAnsi" w:eastAsiaTheme="minorEastAsia" w:hAnsiTheme="minorHAnsi"/>
              <w:noProof/>
              <w:lang w:val="en-US"/>
            </w:rPr>
          </w:pPr>
          <w:hyperlink w:anchor="_Toc214379092" w:history="1">
            <w:r w:rsidRPr="00965DBB">
              <w:rPr>
                <w:rStyle w:val="Hyperlink"/>
                <w:noProof/>
              </w:rPr>
              <w:t>References</w:t>
            </w:r>
            <w:r>
              <w:rPr>
                <w:noProof/>
                <w:webHidden/>
              </w:rPr>
              <w:tab/>
            </w:r>
            <w:r>
              <w:rPr>
                <w:noProof/>
                <w:webHidden/>
              </w:rPr>
              <w:fldChar w:fldCharType="begin"/>
            </w:r>
            <w:r>
              <w:rPr>
                <w:noProof/>
                <w:webHidden/>
              </w:rPr>
              <w:instrText xml:space="preserve"> PAGEREF _Toc214379092 \h </w:instrText>
            </w:r>
            <w:r>
              <w:rPr>
                <w:noProof/>
                <w:webHidden/>
              </w:rPr>
            </w:r>
            <w:r>
              <w:rPr>
                <w:noProof/>
                <w:webHidden/>
              </w:rPr>
              <w:fldChar w:fldCharType="separate"/>
            </w:r>
            <w:r>
              <w:rPr>
                <w:noProof/>
                <w:webHidden/>
              </w:rPr>
              <w:t>8</w:t>
            </w:r>
            <w:r>
              <w:rPr>
                <w:noProof/>
                <w:webHidden/>
              </w:rPr>
              <w:fldChar w:fldCharType="end"/>
            </w:r>
          </w:hyperlink>
        </w:p>
        <w:p w14:paraId="40ECB7EF" w14:textId="51AEE142" w:rsidR="00835368" w:rsidRPr="00835368" w:rsidRDefault="00835368" w:rsidP="00835368">
          <w:pPr>
            <w:spacing w:before="120" w:after="120" w:line="360" w:lineRule="auto"/>
            <w:jc w:val="both"/>
          </w:pPr>
          <w:r>
            <w:rPr>
              <w:b/>
              <w:bCs/>
              <w:noProof/>
            </w:rPr>
            <w:fldChar w:fldCharType="end"/>
          </w:r>
        </w:p>
      </w:sdtContent>
    </w:sdt>
    <w:p w14:paraId="1D92E75B" w14:textId="77777777" w:rsidR="002372E7" w:rsidRDefault="002372E7" w:rsidP="00835368">
      <w:pPr>
        <w:spacing w:before="120" w:after="120" w:line="360" w:lineRule="auto"/>
        <w:jc w:val="both"/>
        <w:rPr>
          <w:lang w:val="en-US"/>
        </w:rPr>
      </w:pPr>
    </w:p>
    <w:p w14:paraId="3BCB5A92" w14:textId="77777777" w:rsidR="00B012D4" w:rsidRDefault="00B012D4" w:rsidP="00835368">
      <w:pPr>
        <w:spacing w:before="120" w:after="120" w:line="360" w:lineRule="auto"/>
        <w:jc w:val="both"/>
        <w:rPr>
          <w:lang w:val="en-US"/>
        </w:rPr>
      </w:pPr>
    </w:p>
    <w:p w14:paraId="5605A21F" w14:textId="77777777" w:rsidR="00B012D4" w:rsidRDefault="00B012D4" w:rsidP="00835368">
      <w:pPr>
        <w:spacing w:before="120" w:after="120" w:line="360" w:lineRule="auto"/>
        <w:jc w:val="both"/>
        <w:rPr>
          <w:lang w:val="en-US"/>
        </w:rPr>
      </w:pPr>
    </w:p>
    <w:p w14:paraId="3AAEC500" w14:textId="77777777" w:rsidR="00B012D4" w:rsidRDefault="00B012D4" w:rsidP="00835368">
      <w:pPr>
        <w:spacing w:before="120" w:after="120" w:line="360" w:lineRule="auto"/>
        <w:jc w:val="both"/>
        <w:rPr>
          <w:lang w:val="en-US"/>
        </w:rPr>
      </w:pPr>
    </w:p>
    <w:p w14:paraId="18B6AC8B" w14:textId="77777777" w:rsidR="00B012D4" w:rsidRDefault="00B012D4" w:rsidP="00835368">
      <w:pPr>
        <w:spacing w:before="120" w:after="120" w:line="360" w:lineRule="auto"/>
        <w:jc w:val="both"/>
        <w:rPr>
          <w:lang w:val="en-US"/>
        </w:rPr>
      </w:pPr>
    </w:p>
    <w:p w14:paraId="641C7C59" w14:textId="77777777" w:rsidR="00B012D4" w:rsidRDefault="00B012D4" w:rsidP="00835368">
      <w:pPr>
        <w:spacing w:before="120" w:after="120" w:line="360" w:lineRule="auto"/>
        <w:jc w:val="both"/>
        <w:rPr>
          <w:lang w:val="en-US"/>
        </w:rPr>
      </w:pPr>
    </w:p>
    <w:p w14:paraId="358B452D" w14:textId="77777777" w:rsidR="00B012D4" w:rsidRDefault="00B012D4" w:rsidP="00835368">
      <w:pPr>
        <w:spacing w:before="120" w:after="120" w:line="360" w:lineRule="auto"/>
        <w:jc w:val="both"/>
        <w:rPr>
          <w:lang w:val="en-US"/>
        </w:rPr>
      </w:pPr>
    </w:p>
    <w:p w14:paraId="1A50796B" w14:textId="77777777" w:rsidR="00B012D4" w:rsidRDefault="00B012D4" w:rsidP="00835368">
      <w:pPr>
        <w:spacing w:before="120" w:after="120" w:line="360" w:lineRule="auto"/>
        <w:jc w:val="both"/>
        <w:rPr>
          <w:lang w:val="en-US"/>
        </w:rPr>
      </w:pPr>
    </w:p>
    <w:p w14:paraId="16B46606" w14:textId="77777777" w:rsidR="00B012D4" w:rsidRDefault="00B012D4" w:rsidP="00835368">
      <w:pPr>
        <w:spacing w:before="120" w:after="120" w:line="360" w:lineRule="auto"/>
        <w:jc w:val="both"/>
        <w:rPr>
          <w:lang w:val="en-US"/>
        </w:rPr>
      </w:pPr>
    </w:p>
    <w:p w14:paraId="3A58EB8D" w14:textId="77777777" w:rsidR="00B012D4" w:rsidRDefault="00B012D4" w:rsidP="00835368">
      <w:pPr>
        <w:spacing w:before="120" w:after="120" w:line="360" w:lineRule="auto"/>
        <w:jc w:val="both"/>
        <w:rPr>
          <w:lang w:val="en-US"/>
        </w:rPr>
      </w:pPr>
    </w:p>
    <w:p w14:paraId="58591CDC" w14:textId="0E08D12B" w:rsidR="002372E7" w:rsidRPr="002372E7" w:rsidRDefault="002372E7" w:rsidP="00835368">
      <w:pPr>
        <w:pStyle w:val="Heading1"/>
        <w:spacing w:before="120" w:after="120" w:line="360" w:lineRule="auto"/>
        <w:jc w:val="both"/>
      </w:pPr>
      <w:bookmarkStart w:id="0" w:name="_Toc214379079"/>
      <w:r w:rsidRPr="002372E7">
        <w:t>1. Introduction</w:t>
      </w:r>
      <w:bookmarkEnd w:id="0"/>
      <w:r w:rsidRPr="002372E7">
        <w:t xml:space="preserve"> </w:t>
      </w:r>
    </w:p>
    <w:p w14:paraId="5D7F3A76" w14:textId="4471117D" w:rsidR="008C0883" w:rsidRPr="008C0883" w:rsidRDefault="002372E7" w:rsidP="00835368">
      <w:pPr>
        <w:spacing w:before="120" w:after="120" w:line="360" w:lineRule="auto"/>
        <w:jc w:val="both"/>
        <w:rPr>
          <w:lang w:val="en-US"/>
        </w:rPr>
      </w:pPr>
      <w:r w:rsidRPr="002372E7">
        <w:rPr>
          <w:lang w:val="en-US"/>
        </w:rPr>
        <w:t xml:space="preserve">Aachen Cathedral, located in Aachen, North Rhine-Westphalia, Germany, is one of Europe’s most important medieval monuments. </w:t>
      </w:r>
      <w:r w:rsidR="008C0883" w:rsidRPr="008C0883">
        <w:rPr>
          <w:lang w:val="en-US"/>
        </w:rPr>
        <w:t xml:space="preserve">The Carolingian Empire began in the eighth century when Charlemagne built a church there. Later, this church became the coronation site of German kings. The Cathedral was designated UNESCO World Heritage Site in 1978 becoming the first site in Germany to receive this designation. Its value is attributed to </w:t>
      </w:r>
      <w:proofErr w:type="gramStart"/>
      <w:r w:rsidR="008C0883" w:rsidRPr="008C0883">
        <w:rPr>
          <w:lang w:val="en-US"/>
        </w:rPr>
        <w:t>the architectural</w:t>
      </w:r>
      <w:proofErr w:type="gramEnd"/>
      <w:r w:rsidR="008C0883" w:rsidRPr="008C0883">
        <w:rPr>
          <w:lang w:val="en-US"/>
        </w:rPr>
        <w:t xml:space="preserve"> value, historical importance as well as the integration into European cultural identity by </w:t>
      </w:r>
      <w:r w:rsidR="00835368" w:rsidRPr="008C0883">
        <w:rPr>
          <w:lang w:val="en-US"/>
        </w:rPr>
        <w:t>UNESCO</w:t>
      </w:r>
      <w:r w:rsidR="008C0883" w:rsidRPr="008C0883">
        <w:rPr>
          <w:lang w:val="en-US"/>
        </w:rPr>
        <w:t>. UNESCO inscription must meet stringent cultural criteria demonstrating outstanding universal value and integrity (Mahmoodi et al., 2024). This report aims to analyse the cathedral of Aachen in terms of its Outstanding Universal Value (OUV), the UNESCO criteria which this monument fulfils, its authenticity and integrity, and key conservation issues that it faces. The report also considers current threats and appropriate mitigation strategies for the site’s long-term preservation.</w:t>
      </w:r>
    </w:p>
    <w:p w14:paraId="7932C86E" w14:textId="1EB012B5" w:rsidR="003F3F2A" w:rsidRPr="003F3F2A" w:rsidRDefault="003F3F2A" w:rsidP="00835368">
      <w:pPr>
        <w:pStyle w:val="Heading1"/>
        <w:spacing w:before="120" w:after="120" w:line="360" w:lineRule="auto"/>
        <w:jc w:val="both"/>
      </w:pPr>
      <w:bookmarkStart w:id="1" w:name="_Toc214379080"/>
      <w:r w:rsidRPr="003F3F2A">
        <w:t>2. Outstanding Universal Value (OUV)</w:t>
      </w:r>
      <w:bookmarkEnd w:id="1"/>
    </w:p>
    <w:p w14:paraId="4C151AC1" w14:textId="77777777" w:rsidR="008C0883" w:rsidRPr="008C0883" w:rsidRDefault="008C0883" w:rsidP="00835368">
      <w:pPr>
        <w:spacing w:before="120" w:after="120" w:line="360" w:lineRule="auto"/>
        <w:jc w:val="both"/>
        <w:rPr>
          <w:lang w:val="en-US"/>
        </w:rPr>
      </w:pPr>
      <w:r w:rsidRPr="008C0883">
        <w:rPr>
          <w:lang w:val="en-US"/>
        </w:rPr>
        <w:t xml:space="preserve">Aachen Cathedral has extraordinary worldwide value because it is among the most important creations of early medieval Europe. The cathedral was built in the late 8th and early 9th century under Charlemagne. It became the spiritual and political </w:t>
      </w:r>
      <w:proofErr w:type="spellStart"/>
      <w:r w:rsidRPr="008C0883">
        <w:rPr>
          <w:lang w:val="en-US"/>
        </w:rPr>
        <w:t>centre</w:t>
      </w:r>
      <w:proofErr w:type="spellEnd"/>
      <w:r w:rsidRPr="008C0883">
        <w:rPr>
          <w:lang w:val="en-US"/>
        </w:rPr>
        <w:t xml:space="preserve"> of the Carolingian Empire. The unparalleled design, scale, and artistic aspirations of the dome and high altar of St. Peter’s Basilica marked the beginning of the resurgence of classical culture and Christian authority in Western Europe. The site also shaped European identity, being the coronation church of German kings for many centuries, thus linking it to the identity of the region (Duval, 2023).</w:t>
      </w:r>
    </w:p>
    <w:p w14:paraId="1FC976E0" w14:textId="77777777" w:rsidR="00000ACA" w:rsidRPr="00000ACA" w:rsidRDefault="008C0883" w:rsidP="00835368">
      <w:pPr>
        <w:spacing w:before="120" w:after="120" w:line="360" w:lineRule="auto"/>
        <w:jc w:val="both"/>
        <w:rPr>
          <w:lang w:val="en-US"/>
        </w:rPr>
      </w:pPr>
      <w:r w:rsidRPr="008C0883">
        <w:rPr>
          <w:lang w:val="en-US"/>
        </w:rPr>
        <w:t xml:space="preserve">Cultural attributes of cathedral of Aachen help to support its universal value. One of the finest features is a gem of Carolingian architecture, the Palatine Chapel. The creative and influential qualities of the Great Mosque at Samarra are evident in the dome of the octagonal structure. </w:t>
      </w:r>
      <w:r w:rsidR="00000ACA" w:rsidRPr="00000ACA">
        <w:rPr>
          <w:lang w:val="en-US"/>
        </w:rPr>
        <w:t>This style inspired the design of churches throughout medieval Europe. The beautiful decoration of the interior—mosaics, bronze doors, and marble columns—shows how classical and Byzantine and northern European influences combined. The cathedral is important worldwide because it is a shrine of great importance for pilgrims, which includes many relics and artistic treasures (Santa-Cruz &amp; López-Guzmán, 2017).</w:t>
      </w:r>
    </w:p>
    <w:p w14:paraId="5C3088A6" w14:textId="0EE23211" w:rsidR="008C0883" w:rsidRDefault="008C0883" w:rsidP="00835368">
      <w:pPr>
        <w:spacing w:before="120" w:after="120" w:line="360" w:lineRule="auto"/>
        <w:jc w:val="both"/>
        <w:rPr>
          <w:lang w:val="en-US"/>
        </w:rPr>
      </w:pPr>
    </w:p>
    <w:p w14:paraId="03985707" w14:textId="77777777" w:rsidR="003F3F2A" w:rsidRDefault="003F3F2A" w:rsidP="00835368">
      <w:pPr>
        <w:keepNext/>
        <w:spacing w:before="120" w:after="120" w:line="360" w:lineRule="auto"/>
        <w:jc w:val="center"/>
      </w:pPr>
      <w:r>
        <w:rPr>
          <w:noProof/>
        </w:rPr>
        <w:lastRenderedPageBreak/>
        <w:drawing>
          <wp:inline distT="0" distB="0" distL="0" distR="0" wp14:anchorId="24AD1D9B" wp14:editId="1E3C5798">
            <wp:extent cx="5731510" cy="4093845"/>
            <wp:effectExtent l="0" t="0" r="2540" b="1905"/>
            <wp:docPr id="1449109176" name="Picture 1" descr="Aachen Cathedra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achen Cathedral - Wikiped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093845"/>
                    </a:xfrm>
                    <a:prstGeom prst="rect">
                      <a:avLst/>
                    </a:prstGeom>
                    <a:noFill/>
                    <a:ln>
                      <a:noFill/>
                    </a:ln>
                  </pic:spPr>
                </pic:pic>
              </a:graphicData>
            </a:graphic>
          </wp:inline>
        </w:drawing>
      </w:r>
    </w:p>
    <w:p w14:paraId="674B9031" w14:textId="67B50BCE" w:rsidR="003F3F2A" w:rsidRPr="003F3F2A" w:rsidRDefault="003F3F2A" w:rsidP="00835368">
      <w:pPr>
        <w:pStyle w:val="Caption"/>
        <w:spacing w:before="120" w:after="120" w:line="360" w:lineRule="auto"/>
        <w:jc w:val="center"/>
        <w:rPr>
          <w:lang w:val="en-US"/>
        </w:rPr>
      </w:pPr>
      <w:r>
        <w:t xml:space="preserve">Figure </w:t>
      </w:r>
      <w:r>
        <w:fldChar w:fldCharType="begin"/>
      </w:r>
      <w:r>
        <w:instrText xml:space="preserve"> SEQ Figure \* ARABIC </w:instrText>
      </w:r>
      <w:r>
        <w:fldChar w:fldCharType="separate"/>
      </w:r>
      <w:r>
        <w:rPr>
          <w:noProof/>
        </w:rPr>
        <w:t>1</w:t>
      </w:r>
      <w:r>
        <w:fldChar w:fldCharType="end"/>
      </w:r>
      <w:r>
        <w:rPr>
          <w:lang w:val="en-US"/>
        </w:rPr>
        <w:t xml:space="preserve">: </w:t>
      </w:r>
      <w:r w:rsidRPr="00A429A9">
        <w:rPr>
          <w:lang w:val="en-US"/>
        </w:rPr>
        <w:t>Aachen Cathedral</w:t>
      </w:r>
    </w:p>
    <w:p w14:paraId="2BC52126" w14:textId="09187223" w:rsidR="00000ACA" w:rsidRPr="008C0883" w:rsidRDefault="00000ACA" w:rsidP="00835368">
      <w:pPr>
        <w:spacing w:before="120" w:after="120" w:line="360" w:lineRule="auto"/>
        <w:jc w:val="both"/>
        <w:rPr>
          <w:lang w:val="en-US"/>
        </w:rPr>
      </w:pPr>
      <w:r w:rsidRPr="00000ACA">
        <w:rPr>
          <w:lang w:val="en-US"/>
        </w:rPr>
        <w:t xml:space="preserve">The Aachen cathedral </w:t>
      </w:r>
      <w:r>
        <w:rPr>
          <w:lang w:val="en-US"/>
        </w:rPr>
        <w:t xml:space="preserve">image </w:t>
      </w:r>
      <w:r w:rsidRPr="00000ACA">
        <w:rPr>
          <w:lang w:val="en-US"/>
        </w:rPr>
        <w:t xml:space="preserve">shows the octagonal Palatine Chapel with </w:t>
      </w:r>
      <w:proofErr w:type="gramStart"/>
      <w:r w:rsidRPr="00000ACA">
        <w:rPr>
          <w:lang w:val="en-US"/>
        </w:rPr>
        <w:t xml:space="preserve">the </w:t>
      </w:r>
      <w:proofErr w:type="spellStart"/>
      <w:r w:rsidRPr="00000ACA">
        <w:rPr>
          <w:lang w:val="en-US"/>
        </w:rPr>
        <w:t>Westwerk</w:t>
      </w:r>
      <w:proofErr w:type="spellEnd"/>
      <w:proofErr w:type="gramEnd"/>
      <w:r w:rsidRPr="00000ACA">
        <w:rPr>
          <w:lang w:val="en-US"/>
        </w:rPr>
        <w:t xml:space="preserve"> at the famous Cathedral Aachen. The architectural features assist in the OUV by visually showcasing how the cathedral’s unique design, huge scale, and technological innovations became a key symbol of the early European Middle Ages.</w:t>
      </w:r>
    </w:p>
    <w:p w14:paraId="2A11CAA5" w14:textId="77777777" w:rsidR="003F3F2A" w:rsidRPr="003F3F2A" w:rsidRDefault="003F3F2A" w:rsidP="00835368">
      <w:pPr>
        <w:pStyle w:val="Heading1"/>
        <w:spacing w:before="120" w:after="120" w:line="360" w:lineRule="auto"/>
        <w:jc w:val="both"/>
      </w:pPr>
      <w:bookmarkStart w:id="2" w:name="_Toc214379081"/>
      <w:r w:rsidRPr="003F3F2A">
        <w:t>3. Criteria for Inscription</w:t>
      </w:r>
      <w:bookmarkEnd w:id="2"/>
    </w:p>
    <w:p w14:paraId="33DAABC7" w14:textId="61325466" w:rsidR="008C0883" w:rsidRPr="008C0883" w:rsidRDefault="008C0883" w:rsidP="00835368">
      <w:pPr>
        <w:spacing w:before="120" w:after="120" w:line="360" w:lineRule="auto"/>
        <w:jc w:val="both"/>
        <w:rPr>
          <w:lang w:val="en-US"/>
        </w:rPr>
      </w:pPr>
      <w:r w:rsidRPr="008C0883">
        <w:rPr>
          <w:lang w:val="en-US"/>
        </w:rPr>
        <w:t>The UNESCO World Heritage List nominates the Aachen Cathedral based on various cultural criteria and is of global importance. The primary standards are Criterion (i), Criterion (ii), Criterion (iv), and Criterion (vi). The universal value of the cathedral in four areas are architecture, culture, and European history.</w:t>
      </w:r>
    </w:p>
    <w:p w14:paraId="6D5B4856" w14:textId="0EA75B4D" w:rsidR="008C0883" w:rsidRDefault="00000ACA" w:rsidP="00835368">
      <w:pPr>
        <w:pStyle w:val="Heading2"/>
        <w:spacing w:before="120" w:after="120" w:line="360" w:lineRule="auto"/>
        <w:jc w:val="both"/>
      </w:pPr>
      <w:bookmarkStart w:id="3" w:name="_Toc214379082"/>
      <w:r>
        <w:t xml:space="preserve">3.1 </w:t>
      </w:r>
      <w:r w:rsidR="003F3F2A" w:rsidRPr="003F3F2A">
        <w:t>Criterion (i): Masterpiece of human creative genius</w:t>
      </w:r>
      <w:bookmarkEnd w:id="3"/>
    </w:p>
    <w:p w14:paraId="089E7958" w14:textId="6B782946" w:rsidR="008C0883" w:rsidRPr="008C0883" w:rsidRDefault="008C0883" w:rsidP="00835368">
      <w:pPr>
        <w:spacing w:before="120" w:after="120" w:line="360" w:lineRule="auto"/>
        <w:jc w:val="both"/>
        <w:rPr>
          <w:lang w:val="en-US"/>
        </w:rPr>
      </w:pPr>
      <w:r w:rsidRPr="008C0883">
        <w:rPr>
          <w:lang w:val="en-US"/>
        </w:rPr>
        <w:t xml:space="preserve">The palatine chapel and especially the whole complex signify an early medieval architectural masterpiece. </w:t>
      </w:r>
      <w:r w:rsidRPr="008C0883">
        <w:rPr>
          <w:lang w:val="en-US"/>
        </w:rPr>
        <w:t>Thus,</w:t>
      </w:r>
      <w:r w:rsidRPr="008C0883">
        <w:rPr>
          <w:lang w:val="en-US"/>
        </w:rPr>
        <w:t xml:space="preserve"> this criterion applies. The innovative octagonal design, intricate vaulting and superior decorative elements show master builders' achievement. Recent digital documentation projects demonstrate the design sophistication of the building and its long-lasting effect (Pritchard et al, 2023). A wonderful combination of classical, Byzantine, and </w:t>
      </w:r>
      <w:r w:rsidRPr="008C0883">
        <w:rPr>
          <w:lang w:val="en-US"/>
        </w:rPr>
        <w:lastRenderedPageBreak/>
        <w:t xml:space="preserve">northern European design elements </w:t>
      </w:r>
      <w:r w:rsidRPr="008C0883">
        <w:rPr>
          <w:lang w:val="en-US"/>
        </w:rPr>
        <w:t>was</w:t>
      </w:r>
      <w:r w:rsidRPr="008C0883">
        <w:rPr>
          <w:lang w:val="en-US"/>
        </w:rPr>
        <w:t xml:space="preserve"> included in this object. In </w:t>
      </w:r>
      <w:r w:rsidRPr="008C0883">
        <w:rPr>
          <w:lang w:val="en-US"/>
        </w:rPr>
        <w:t>addition,</w:t>
      </w:r>
      <w:r w:rsidRPr="008C0883">
        <w:rPr>
          <w:lang w:val="en-US"/>
        </w:rPr>
        <w:t xml:space="preserve"> it shows a very creative for its </w:t>
      </w:r>
      <w:r w:rsidR="00835368" w:rsidRPr="008C0883">
        <w:rPr>
          <w:lang w:val="en-US"/>
        </w:rPr>
        <w:t>period</w:t>
      </w:r>
      <w:r w:rsidRPr="008C0883">
        <w:rPr>
          <w:lang w:val="en-US"/>
        </w:rPr>
        <w:t xml:space="preserve">. </w:t>
      </w:r>
    </w:p>
    <w:p w14:paraId="4848B65A" w14:textId="7560F446" w:rsidR="008C0883" w:rsidRDefault="00000ACA" w:rsidP="00835368">
      <w:pPr>
        <w:pStyle w:val="Heading2"/>
        <w:spacing w:before="120" w:after="120" w:line="360" w:lineRule="auto"/>
        <w:jc w:val="both"/>
      </w:pPr>
      <w:bookmarkStart w:id="4" w:name="_Toc214379083"/>
      <w:r>
        <w:t xml:space="preserve">3.2 </w:t>
      </w:r>
      <w:r w:rsidR="003F3F2A" w:rsidRPr="003F3F2A">
        <w:t>Criterion (ii): Significant interchange of human values.</w:t>
      </w:r>
      <w:bookmarkEnd w:id="4"/>
    </w:p>
    <w:p w14:paraId="5ACDDFB8" w14:textId="6B3E939E" w:rsidR="008C0883" w:rsidRPr="008C0883" w:rsidRDefault="008C0883" w:rsidP="00835368">
      <w:pPr>
        <w:spacing w:before="120" w:after="120" w:line="360" w:lineRule="auto"/>
        <w:jc w:val="both"/>
        <w:rPr>
          <w:lang w:val="en-US"/>
        </w:rPr>
      </w:pPr>
      <w:r w:rsidRPr="008C0883">
        <w:rPr>
          <w:lang w:val="en-US"/>
        </w:rPr>
        <w:t xml:space="preserve">Aachen Cathedral reflects cultural exchange across regions. The building was influenced by Roman and Byzantine </w:t>
      </w:r>
      <w:r w:rsidR="00835368" w:rsidRPr="008C0883">
        <w:rPr>
          <w:lang w:val="en-US"/>
        </w:rPr>
        <w:t>architecture</w:t>
      </w:r>
      <w:r w:rsidRPr="008C0883">
        <w:rPr>
          <w:lang w:val="en-US"/>
        </w:rPr>
        <w:t>, while the shape and style of Aachen inspired later medieval buildings across Europe</w:t>
      </w:r>
      <w:r w:rsidR="00835368" w:rsidRPr="00835368">
        <w:t xml:space="preserve"> </w:t>
      </w:r>
      <w:r w:rsidR="00835368">
        <w:rPr>
          <w:lang w:val="en-US"/>
        </w:rPr>
        <w:t>(</w:t>
      </w:r>
      <w:r w:rsidR="00835368" w:rsidRPr="00D4042C">
        <w:t>Duval</w:t>
      </w:r>
      <w:r w:rsidR="00835368">
        <w:rPr>
          <w:lang w:val="en-US"/>
        </w:rPr>
        <w:t>, 2023)</w:t>
      </w:r>
      <w:r w:rsidRPr="008C0883">
        <w:rPr>
          <w:lang w:val="en-US"/>
        </w:rPr>
        <w:t xml:space="preserve">. The flow of ideas in the site shows its significance in bridging cultural artistic origins, hence universal value. </w:t>
      </w:r>
    </w:p>
    <w:p w14:paraId="1811085C" w14:textId="36622938" w:rsidR="008C0883" w:rsidRDefault="00000ACA" w:rsidP="00835368">
      <w:pPr>
        <w:pStyle w:val="Heading2"/>
        <w:spacing w:before="120" w:after="120" w:line="360" w:lineRule="auto"/>
        <w:jc w:val="both"/>
      </w:pPr>
      <w:bookmarkStart w:id="5" w:name="_Toc214379084"/>
      <w:r>
        <w:t xml:space="preserve">3.3 </w:t>
      </w:r>
      <w:r w:rsidR="003F3F2A" w:rsidRPr="003F3F2A">
        <w:t>Criterion (iv): Outstanding example of a significant stage in human history.</w:t>
      </w:r>
      <w:bookmarkEnd w:id="5"/>
    </w:p>
    <w:p w14:paraId="5E9A9D36" w14:textId="45CE6550" w:rsidR="008C0883" w:rsidRPr="008C0883" w:rsidRDefault="008C0883" w:rsidP="00835368">
      <w:pPr>
        <w:spacing w:before="120" w:after="120" w:line="360" w:lineRule="auto"/>
        <w:jc w:val="both"/>
        <w:rPr>
          <w:lang w:val="en-US"/>
        </w:rPr>
      </w:pPr>
      <w:r w:rsidRPr="008C0883">
        <w:rPr>
          <w:lang w:val="en-US"/>
        </w:rPr>
        <w:t xml:space="preserve">The cathedral is the defining monument of the Carolingian Renaissance. The structure is a significant turning point in European cultural growth and one of the best-preserved editions of Carolingian </w:t>
      </w:r>
      <w:r w:rsidR="00835368" w:rsidRPr="008C0883">
        <w:rPr>
          <w:lang w:val="en-US"/>
        </w:rPr>
        <w:t>building (</w:t>
      </w:r>
      <w:r w:rsidRPr="008C0883">
        <w:rPr>
          <w:lang w:val="en-US"/>
        </w:rPr>
        <w:t xml:space="preserve">Pritchard et al., 2023) </w:t>
      </w:r>
    </w:p>
    <w:p w14:paraId="7A5AF4EA" w14:textId="5502174A" w:rsidR="008C0883" w:rsidRDefault="00000ACA" w:rsidP="00835368">
      <w:pPr>
        <w:pStyle w:val="Heading2"/>
        <w:spacing w:before="120" w:after="120" w:line="360" w:lineRule="auto"/>
        <w:jc w:val="both"/>
      </w:pPr>
      <w:bookmarkStart w:id="6" w:name="_Toc214379085"/>
      <w:r>
        <w:t xml:space="preserve">3.4 </w:t>
      </w:r>
      <w:r w:rsidR="003F3F2A" w:rsidRPr="003F3F2A">
        <w:t>Criterion (vi): Association with important historical events.</w:t>
      </w:r>
      <w:bookmarkEnd w:id="6"/>
    </w:p>
    <w:p w14:paraId="20F4C0F9" w14:textId="77777777" w:rsidR="008C0883" w:rsidRPr="008C0883" w:rsidRDefault="008C0883" w:rsidP="00835368">
      <w:pPr>
        <w:spacing w:before="120" w:after="120" w:line="360" w:lineRule="auto"/>
        <w:jc w:val="both"/>
        <w:rPr>
          <w:lang w:val="en-US"/>
        </w:rPr>
      </w:pPr>
      <w:r w:rsidRPr="008C0883">
        <w:rPr>
          <w:lang w:val="en-US"/>
        </w:rPr>
        <w:t xml:space="preserve">Aachen Cathedral has been home to the coronation of German kings for 600 years. The historical association of the site adds great significant value. As per Khalaf (2020), UNESCO states that joint evaluations help ensure integrity and continuity. </w:t>
      </w:r>
    </w:p>
    <w:p w14:paraId="7182623D" w14:textId="77777777" w:rsidR="003F3F2A" w:rsidRPr="003F3F2A" w:rsidRDefault="003F3F2A" w:rsidP="00835368">
      <w:pPr>
        <w:spacing w:before="120" w:after="120" w:line="360" w:lineRule="auto"/>
        <w:jc w:val="both"/>
        <w:rPr>
          <w:lang w:val="en-US"/>
        </w:rPr>
      </w:pPr>
      <w:r w:rsidRPr="003F3F2A">
        <w:rPr>
          <w:lang w:val="en-US"/>
        </w:rPr>
        <w:t>Together, these criteria support the cathedral’s outstanding universal value, linking clearly with the architectural and cultural importance described in the OUV section.</w:t>
      </w:r>
    </w:p>
    <w:p w14:paraId="6D5B2EA2" w14:textId="77777777" w:rsidR="00127900" w:rsidRPr="00127900" w:rsidRDefault="00127900" w:rsidP="00835368">
      <w:pPr>
        <w:pStyle w:val="Heading1"/>
        <w:spacing w:before="120" w:after="120" w:line="360" w:lineRule="auto"/>
        <w:jc w:val="both"/>
      </w:pPr>
      <w:bookmarkStart w:id="7" w:name="_Toc214379086"/>
      <w:r w:rsidRPr="00127900">
        <w:t>4. The Authenticity and Integrity of the Site</w:t>
      </w:r>
      <w:bookmarkEnd w:id="7"/>
    </w:p>
    <w:p w14:paraId="769C4743" w14:textId="1EDD7840" w:rsidR="008C0883" w:rsidRPr="00000ACA" w:rsidRDefault="00127900" w:rsidP="00835368">
      <w:pPr>
        <w:pStyle w:val="ListParagraph"/>
        <w:numPr>
          <w:ilvl w:val="0"/>
          <w:numId w:val="14"/>
        </w:numPr>
        <w:spacing w:before="120" w:after="120" w:line="360" w:lineRule="auto"/>
        <w:ind w:left="630"/>
        <w:jc w:val="both"/>
        <w:rPr>
          <w:lang w:val="en-US"/>
        </w:rPr>
      </w:pPr>
      <w:r w:rsidRPr="00000ACA">
        <w:rPr>
          <w:b/>
          <w:bCs/>
          <w:lang w:val="en-US"/>
        </w:rPr>
        <w:t>Authenticity of Aachen Cathedral</w:t>
      </w:r>
      <w:r w:rsidR="00000ACA" w:rsidRPr="00000ACA">
        <w:rPr>
          <w:lang w:val="en-US"/>
        </w:rPr>
        <w:t xml:space="preserve">: </w:t>
      </w:r>
      <w:r w:rsidR="008C0883" w:rsidRPr="00000ACA">
        <w:rPr>
          <w:lang w:val="en-US"/>
        </w:rPr>
        <w:t xml:space="preserve">The authenticity of the Aachen Cathedral is strongly preserved </w:t>
      </w:r>
      <w:proofErr w:type="gramStart"/>
      <w:r w:rsidR="008C0883" w:rsidRPr="00000ACA">
        <w:rPr>
          <w:lang w:val="en-US"/>
        </w:rPr>
        <w:t>through the use of</w:t>
      </w:r>
      <w:proofErr w:type="gramEnd"/>
      <w:r w:rsidR="008C0883" w:rsidRPr="00000ACA">
        <w:rPr>
          <w:lang w:val="en-US"/>
        </w:rPr>
        <w:t xml:space="preserve"> original materials, designs and workmanship. The Palatine Chapel, the most important part with its key geometric layout, marble columns, bronze doors and mosaics were all a hangover from Charlemagne. Authentic if the original form, workmanship &amp; meaning of a heritage site are intact and visible (</w:t>
      </w:r>
      <w:proofErr w:type="spellStart"/>
      <w:r w:rsidR="008C0883" w:rsidRPr="00000ACA">
        <w:rPr>
          <w:lang w:val="en-US"/>
        </w:rPr>
        <w:t>Gullino</w:t>
      </w:r>
      <w:proofErr w:type="spellEnd"/>
      <w:r w:rsidR="008C0883" w:rsidRPr="00000ACA">
        <w:rPr>
          <w:lang w:val="en-US"/>
        </w:rPr>
        <w:t xml:space="preserve"> &amp; Larcher, 2013). It is true for Aachen. The religious and ceremonial use of the cathedral shall continue, ensuring the authentic enduring cultural purpose and spiritual value. The contemporary documenta­tion, which deals with the repair work, restoration work and the conservational work, shall respect and keep intact the historic materials which are already present there and all the conservational works shall look different from the original and not disturbing the originality (Muthuswamy &amp; Esakki, 2024)</w:t>
      </w:r>
    </w:p>
    <w:p w14:paraId="09A18059" w14:textId="15610CEE" w:rsidR="00A502DF" w:rsidRPr="00000ACA" w:rsidRDefault="00127900" w:rsidP="00835368">
      <w:pPr>
        <w:pStyle w:val="ListParagraph"/>
        <w:numPr>
          <w:ilvl w:val="0"/>
          <w:numId w:val="14"/>
        </w:numPr>
        <w:spacing w:before="120" w:after="120" w:line="360" w:lineRule="auto"/>
        <w:ind w:left="630"/>
        <w:jc w:val="both"/>
        <w:rPr>
          <w:lang w:val="en-US"/>
        </w:rPr>
      </w:pPr>
      <w:r w:rsidRPr="00000ACA">
        <w:rPr>
          <w:b/>
          <w:bCs/>
          <w:lang w:val="en-US"/>
        </w:rPr>
        <w:t>Integrity of the Cathedral and Its Surroundings</w:t>
      </w:r>
      <w:r w:rsidR="00000ACA" w:rsidRPr="00000ACA">
        <w:rPr>
          <w:lang w:val="en-US"/>
        </w:rPr>
        <w:t xml:space="preserve">: </w:t>
      </w:r>
      <w:r w:rsidR="00A502DF" w:rsidRPr="00000ACA">
        <w:rPr>
          <w:lang w:val="en-US"/>
        </w:rPr>
        <w:t xml:space="preserve">The integrity of the site is high because the main architectural elements are intact and well protected. These include the </w:t>
      </w:r>
      <w:r w:rsidR="00A502DF" w:rsidRPr="00000ACA">
        <w:rPr>
          <w:lang w:val="en-US"/>
        </w:rPr>
        <w:lastRenderedPageBreak/>
        <w:t>octagon, choir, chapels and historic precinct. Integrity simply means whether the site has all essential features that help to express its value. (</w:t>
      </w:r>
      <w:proofErr w:type="spellStart"/>
      <w:r w:rsidR="00A502DF" w:rsidRPr="00000ACA">
        <w:rPr>
          <w:lang w:val="en-US"/>
        </w:rPr>
        <w:t>Gullino</w:t>
      </w:r>
      <w:proofErr w:type="spellEnd"/>
      <w:r w:rsidR="00A502DF" w:rsidRPr="00000ACA">
        <w:rPr>
          <w:lang w:val="en-US"/>
        </w:rPr>
        <w:t xml:space="preserve"> and Larcher, 2013). The loss of any major structural components and the buffer zone ensures that one will not affect the other visually or physically. Urban planning controls in Aachen </w:t>
      </w:r>
      <w:proofErr w:type="gramStart"/>
      <w:r w:rsidR="00A502DF" w:rsidRPr="00000ACA">
        <w:rPr>
          <w:lang w:val="en-US"/>
        </w:rPr>
        <w:t>helps</w:t>
      </w:r>
      <w:proofErr w:type="gramEnd"/>
      <w:r w:rsidR="00A502DF" w:rsidRPr="00000ACA">
        <w:rPr>
          <w:lang w:val="en-US"/>
        </w:rPr>
        <w:t xml:space="preserve"> to protect its historic enclave. Even after centuries of the cathedral faces many environmental and structural challenges, conservation strategies seek to protect the physical fabric as well as the cultural meaning (Muthuswamy &amp; Esakki, 2024).</w:t>
      </w:r>
    </w:p>
    <w:p w14:paraId="45AD8E9E" w14:textId="6E82261A" w:rsidR="00A502DF" w:rsidRDefault="00A502DF" w:rsidP="00835368">
      <w:pPr>
        <w:spacing w:before="120" w:after="120" w:line="360" w:lineRule="auto"/>
        <w:jc w:val="both"/>
        <w:rPr>
          <w:lang w:val="en-US"/>
        </w:rPr>
      </w:pPr>
      <w:r w:rsidRPr="00A502DF">
        <w:rPr>
          <w:lang w:val="en-US"/>
        </w:rPr>
        <w:t xml:space="preserve">The current level of authenticity and integrity at Aachen Cathedral is considered strong. Restoration and monitoring activities are controlled to avoid </w:t>
      </w:r>
      <w:r w:rsidR="00000ACA" w:rsidRPr="00A502DF">
        <w:rPr>
          <w:lang w:val="en-US"/>
        </w:rPr>
        <w:t>damage</w:t>
      </w:r>
      <w:r w:rsidRPr="00A502DF">
        <w:rPr>
          <w:lang w:val="en-US"/>
        </w:rPr>
        <w:t xml:space="preserve"> </w:t>
      </w:r>
      <w:proofErr w:type="gramStart"/>
      <w:r w:rsidRPr="00A502DF">
        <w:rPr>
          <w:lang w:val="en-US"/>
        </w:rPr>
        <w:t>and also</w:t>
      </w:r>
      <w:proofErr w:type="gramEnd"/>
      <w:r w:rsidRPr="00A502DF">
        <w:rPr>
          <w:lang w:val="en-US"/>
        </w:rPr>
        <w:t xml:space="preserve"> conform to UNESCO standards. Because of this, it continues to express its Outstanding Universal Value in a clear </w:t>
      </w:r>
      <w:r w:rsidR="00000ACA" w:rsidRPr="00A502DF">
        <w:rPr>
          <w:lang w:val="en-US"/>
        </w:rPr>
        <w:t>manner and</w:t>
      </w:r>
      <w:r w:rsidRPr="00A502DF">
        <w:rPr>
          <w:lang w:val="en-US"/>
        </w:rPr>
        <w:t xml:space="preserve"> is a well-preserved example of Carolingian architecture.</w:t>
      </w:r>
    </w:p>
    <w:p w14:paraId="0E46B14F" w14:textId="3743F8D3" w:rsidR="002372E7" w:rsidRPr="002372E7" w:rsidRDefault="002372E7" w:rsidP="00835368">
      <w:pPr>
        <w:pStyle w:val="Heading1"/>
        <w:spacing w:before="120" w:after="120" w:line="360" w:lineRule="auto"/>
        <w:jc w:val="both"/>
      </w:pPr>
      <w:bookmarkStart w:id="8" w:name="_Toc214379087"/>
      <w:r w:rsidRPr="002372E7">
        <w:t>5. Conservation Strategy</w:t>
      </w:r>
      <w:bookmarkEnd w:id="8"/>
    </w:p>
    <w:p w14:paraId="490CCC16" w14:textId="77777777" w:rsidR="002372E7" w:rsidRPr="002372E7" w:rsidRDefault="002372E7" w:rsidP="00835368">
      <w:pPr>
        <w:pStyle w:val="Heading2"/>
        <w:spacing w:before="120" w:after="120" w:line="360" w:lineRule="auto"/>
        <w:jc w:val="both"/>
      </w:pPr>
      <w:bookmarkStart w:id="9" w:name="_Toc214379088"/>
      <w:r w:rsidRPr="002372E7">
        <w:t>5.1 Main Threats and Risks</w:t>
      </w:r>
      <w:bookmarkEnd w:id="9"/>
    </w:p>
    <w:p w14:paraId="0AFE3E2A" w14:textId="4ED7D4B6" w:rsidR="002372E7" w:rsidRPr="002372E7" w:rsidRDefault="002372E7" w:rsidP="00835368">
      <w:pPr>
        <w:numPr>
          <w:ilvl w:val="0"/>
          <w:numId w:val="12"/>
        </w:numPr>
        <w:spacing w:before="120" w:after="120" w:line="360" w:lineRule="auto"/>
        <w:jc w:val="both"/>
        <w:rPr>
          <w:lang w:val="en-US"/>
        </w:rPr>
      </w:pPr>
      <w:r w:rsidRPr="002372E7">
        <w:rPr>
          <w:b/>
          <w:bCs/>
          <w:lang w:val="en-US"/>
        </w:rPr>
        <w:t>Environmental Decay and Climate Change</w:t>
      </w:r>
      <w:r w:rsidR="00835368">
        <w:rPr>
          <w:lang w:val="en-US"/>
        </w:rPr>
        <w:t xml:space="preserve">: </w:t>
      </w:r>
      <w:r w:rsidRPr="002372E7">
        <w:rPr>
          <w:lang w:val="en-US"/>
        </w:rPr>
        <w:t>Rising temperatures, increased rainfall, and humidity weaken stone surfaces, mosaics, and historic materials. Climate change is a growing global risk for heritage sites (Lafrenz Samuels &amp; Platts, 2022).</w:t>
      </w:r>
    </w:p>
    <w:p w14:paraId="56A38063" w14:textId="7E339A24" w:rsidR="002372E7" w:rsidRPr="002372E7" w:rsidRDefault="002372E7" w:rsidP="00835368">
      <w:pPr>
        <w:numPr>
          <w:ilvl w:val="0"/>
          <w:numId w:val="12"/>
        </w:numPr>
        <w:spacing w:before="120" w:after="120" w:line="360" w:lineRule="auto"/>
        <w:jc w:val="both"/>
        <w:rPr>
          <w:lang w:val="en-US"/>
        </w:rPr>
      </w:pPr>
      <w:r w:rsidRPr="002372E7">
        <w:rPr>
          <w:b/>
          <w:bCs/>
          <w:lang w:val="en-US"/>
        </w:rPr>
        <w:t>Air Pollution and Material Erosion</w:t>
      </w:r>
      <w:r w:rsidR="00835368">
        <w:rPr>
          <w:lang w:val="en-US"/>
        </w:rPr>
        <w:t xml:space="preserve">: </w:t>
      </w:r>
      <w:r w:rsidRPr="002372E7">
        <w:rPr>
          <w:lang w:val="en-US"/>
        </w:rPr>
        <w:t>Pollution from urban activity accelerates stone decay and damages exterior surfaces, reducing long-term stability.</w:t>
      </w:r>
    </w:p>
    <w:p w14:paraId="2F32D2A8" w14:textId="0EF9931F" w:rsidR="00835368" w:rsidRPr="00835368" w:rsidRDefault="002372E7" w:rsidP="00835368">
      <w:pPr>
        <w:numPr>
          <w:ilvl w:val="0"/>
          <w:numId w:val="12"/>
        </w:numPr>
        <w:spacing w:before="120" w:after="120" w:line="360" w:lineRule="auto"/>
        <w:jc w:val="both"/>
        <w:rPr>
          <w:lang w:val="en-US"/>
        </w:rPr>
      </w:pPr>
      <w:r w:rsidRPr="002372E7">
        <w:rPr>
          <w:b/>
          <w:bCs/>
          <w:lang w:val="en-US"/>
        </w:rPr>
        <w:t>Structural Weakness and Age-Related Damage</w:t>
      </w:r>
      <w:r w:rsidR="00835368">
        <w:rPr>
          <w:lang w:val="en-US"/>
        </w:rPr>
        <w:t xml:space="preserve">: </w:t>
      </w:r>
      <w:r w:rsidR="00835368" w:rsidRPr="00835368">
        <w:rPr>
          <w:lang w:val="en-US"/>
        </w:rPr>
        <w:t>The building, as one of the oldest cathedrals in Europe, is suffering from many natural works.</w:t>
      </w:r>
    </w:p>
    <w:p w14:paraId="4D8692D3" w14:textId="232E441E" w:rsidR="002372E7" w:rsidRPr="002372E7" w:rsidRDefault="002372E7" w:rsidP="00835368">
      <w:pPr>
        <w:numPr>
          <w:ilvl w:val="0"/>
          <w:numId w:val="12"/>
        </w:numPr>
        <w:spacing w:before="120" w:after="120" w:line="360" w:lineRule="auto"/>
        <w:jc w:val="both"/>
        <w:rPr>
          <w:lang w:val="en-US"/>
        </w:rPr>
      </w:pPr>
      <w:r w:rsidRPr="002372E7">
        <w:rPr>
          <w:b/>
          <w:bCs/>
          <w:lang w:val="en-US"/>
        </w:rPr>
        <w:t>Tourism Pressure</w:t>
      </w:r>
      <w:r w:rsidR="00835368">
        <w:rPr>
          <w:lang w:val="en-US"/>
        </w:rPr>
        <w:t xml:space="preserve">: </w:t>
      </w:r>
      <w:r w:rsidR="00835368" w:rsidRPr="00835368">
        <w:t>Large numbers of visitors cause damage, crowding and stress interiors in architecture</w:t>
      </w:r>
      <w:r w:rsidR="00835368">
        <w:rPr>
          <w:lang w:val="en-US"/>
        </w:rPr>
        <w:t xml:space="preserve"> </w:t>
      </w:r>
      <w:r w:rsidR="00835368" w:rsidRPr="00835368">
        <w:rPr>
          <w:lang w:val="en-US"/>
        </w:rPr>
        <w:t>(Crowley et al., 2022)</w:t>
      </w:r>
      <w:r w:rsidR="00835368" w:rsidRPr="00835368">
        <w:t>.</w:t>
      </w:r>
    </w:p>
    <w:p w14:paraId="7DD71781" w14:textId="0D4AB68A" w:rsidR="00835368" w:rsidRPr="002372E7" w:rsidRDefault="002372E7" w:rsidP="00835368">
      <w:pPr>
        <w:numPr>
          <w:ilvl w:val="0"/>
          <w:numId w:val="12"/>
        </w:numPr>
        <w:spacing w:before="120" w:after="120" w:line="360" w:lineRule="auto"/>
        <w:jc w:val="both"/>
        <w:rPr>
          <w:lang w:val="en-US"/>
        </w:rPr>
      </w:pPr>
      <w:r w:rsidRPr="002372E7">
        <w:rPr>
          <w:b/>
          <w:bCs/>
          <w:lang w:val="en-US"/>
        </w:rPr>
        <w:t>Fire Risk</w:t>
      </w:r>
      <w:r w:rsidR="00835368">
        <w:rPr>
          <w:lang w:val="en-US"/>
        </w:rPr>
        <w:t xml:space="preserve">: </w:t>
      </w:r>
      <w:r w:rsidR="00835368" w:rsidRPr="00835368">
        <w:rPr>
          <w:lang w:val="en-US"/>
        </w:rPr>
        <w:t xml:space="preserve">Heritage buildings containing historic timber elements usually face serious consequences, even with modern systems. </w:t>
      </w:r>
    </w:p>
    <w:p w14:paraId="3F980235" w14:textId="77777777" w:rsidR="002372E7" w:rsidRPr="00000ACA" w:rsidRDefault="002372E7" w:rsidP="00835368">
      <w:pPr>
        <w:pStyle w:val="Heading2"/>
        <w:spacing w:before="120" w:after="120" w:line="360" w:lineRule="auto"/>
        <w:jc w:val="both"/>
        <w:rPr>
          <w:rStyle w:val="Strong"/>
          <w:b/>
          <w:bCs w:val="0"/>
        </w:rPr>
      </w:pPr>
      <w:bookmarkStart w:id="10" w:name="_Toc214379089"/>
      <w:r w:rsidRPr="00000ACA">
        <w:rPr>
          <w:rStyle w:val="Strong"/>
          <w:b/>
          <w:bCs w:val="0"/>
        </w:rPr>
        <w:t>5.2 Risk Factor Matrix</w:t>
      </w:r>
      <w:bookmarkEnd w:id="10"/>
    </w:p>
    <w:tbl>
      <w:tblPr>
        <w:tblStyle w:val="TableGrid"/>
        <w:tblW w:w="0" w:type="auto"/>
        <w:tblLook w:val="04A0" w:firstRow="1" w:lastRow="0" w:firstColumn="1" w:lastColumn="0" w:noHBand="0" w:noVBand="1"/>
      </w:tblPr>
      <w:tblGrid>
        <w:gridCol w:w="3145"/>
        <w:gridCol w:w="2070"/>
        <w:gridCol w:w="3600"/>
      </w:tblGrid>
      <w:tr w:rsidR="002372E7" w:rsidRPr="002372E7" w14:paraId="6274C587" w14:textId="77777777" w:rsidTr="002372E7">
        <w:tc>
          <w:tcPr>
            <w:tcW w:w="3145" w:type="dxa"/>
            <w:hideMark/>
          </w:tcPr>
          <w:p w14:paraId="61F209A7" w14:textId="77777777" w:rsidR="002372E7" w:rsidRPr="002372E7" w:rsidRDefault="002372E7" w:rsidP="00835368">
            <w:pPr>
              <w:spacing w:before="120" w:after="120" w:line="360" w:lineRule="auto"/>
              <w:jc w:val="both"/>
              <w:rPr>
                <w:b/>
                <w:bCs/>
                <w:lang w:val="en-US"/>
              </w:rPr>
            </w:pPr>
            <w:r w:rsidRPr="002372E7">
              <w:rPr>
                <w:b/>
                <w:bCs/>
                <w:lang w:val="en-US"/>
              </w:rPr>
              <w:t>Threat</w:t>
            </w:r>
          </w:p>
        </w:tc>
        <w:tc>
          <w:tcPr>
            <w:tcW w:w="2070" w:type="dxa"/>
            <w:hideMark/>
          </w:tcPr>
          <w:p w14:paraId="1D6934DF" w14:textId="77777777" w:rsidR="002372E7" w:rsidRPr="002372E7" w:rsidRDefault="002372E7" w:rsidP="00835368">
            <w:pPr>
              <w:spacing w:before="120" w:after="120" w:line="360" w:lineRule="auto"/>
              <w:jc w:val="both"/>
              <w:rPr>
                <w:b/>
                <w:bCs/>
                <w:lang w:val="en-US"/>
              </w:rPr>
            </w:pPr>
            <w:r w:rsidRPr="002372E7">
              <w:rPr>
                <w:b/>
                <w:bCs/>
                <w:lang w:val="en-US"/>
              </w:rPr>
              <w:t>Likelihood</w:t>
            </w:r>
          </w:p>
        </w:tc>
        <w:tc>
          <w:tcPr>
            <w:tcW w:w="3600" w:type="dxa"/>
            <w:hideMark/>
          </w:tcPr>
          <w:p w14:paraId="681E0362" w14:textId="77777777" w:rsidR="002372E7" w:rsidRPr="002372E7" w:rsidRDefault="002372E7" w:rsidP="00835368">
            <w:pPr>
              <w:spacing w:before="120" w:after="120" w:line="360" w:lineRule="auto"/>
              <w:jc w:val="both"/>
              <w:rPr>
                <w:b/>
                <w:bCs/>
                <w:lang w:val="en-US"/>
              </w:rPr>
            </w:pPr>
            <w:r w:rsidRPr="002372E7">
              <w:rPr>
                <w:b/>
                <w:bCs/>
                <w:lang w:val="en-US"/>
              </w:rPr>
              <w:t>Impact / Significance</w:t>
            </w:r>
          </w:p>
        </w:tc>
      </w:tr>
      <w:tr w:rsidR="002372E7" w:rsidRPr="002372E7" w14:paraId="1DB9319B" w14:textId="77777777" w:rsidTr="002372E7">
        <w:tc>
          <w:tcPr>
            <w:tcW w:w="3145" w:type="dxa"/>
            <w:hideMark/>
          </w:tcPr>
          <w:p w14:paraId="34CAC0B5" w14:textId="77777777" w:rsidR="002372E7" w:rsidRPr="002372E7" w:rsidRDefault="002372E7" w:rsidP="00835368">
            <w:pPr>
              <w:spacing w:before="120" w:after="120" w:line="360" w:lineRule="auto"/>
              <w:jc w:val="both"/>
              <w:rPr>
                <w:lang w:val="en-US"/>
              </w:rPr>
            </w:pPr>
            <w:r w:rsidRPr="002372E7">
              <w:rPr>
                <w:lang w:val="en-US"/>
              </w:rPr>
              <w:t>Climate-related deterioration</w:t>
            </w:r>
          </w:p>
        </w:tc>
        <w:tc>
          <w:tcPr>
            <w:tcW w:w="2070" w:type="dxa"/>
            <w:hideMark/>
          </w:tcPr>
          <w:p w14:paraId="614FB279" w14:textId="77777777" w:rsidR="002372E7" w:rsidRPr="002372E7" w:rsidRDefault="002372E7" w:rsidP="00835368">
            <w:pPr>
              <w:spacing w:before="120" w:after="120" w:line="360" w:lineRule="auto"/>
              <w:jc w:val="both"/>
              <w:rPr>
                <w:lang w:val="en-US"/>
              </w:rPr>
            </w:pPr>
            <w:r w:rsidRPr="002372E7">
              <w:rPr>
                <w:lang w:val="en-US"/>
              </w:rPr>
              <w:t>High</w:t>
            </w:r>
          </w:p>
        </w:tc>
        <w:tc>
          <w:tcPr>
            <w:tcW w:w="3600" w:type="dxa"/>
            <w:hideMark/>
          </w:tcPr>
          <w:p w14:paraId="497EBA2D" w14:textId="77777777" w:rsidR="002372E7" w:rsidRPr="002372E7" w:rsidRDefault="002372E7" w:rsidP="00835368">
            <w:pPr>
              <w:spacing w:before="120" w:after="120" w:line="360" w:lineRule="auto"/>
              <w:jc w:val="both"/>
              <w:rPr>
                <w:lang w:val="en-US"/>
              </w:rPr>
            </w:pPr>
            <w:r w:rsidRPr="002372E7">
              <w:rPr>
                <w:lang w:val="en-US"/>
              </w:rPr>
              <w:t>High</w:t>
            </w:r>
          </w:p>
        </w:tc>
      </w:tr>
      <w:tr w:rsidR="002372E7" w:rsidRPr="002372E7" w14:paraId="52AC597D" w14:textId="77777777" w:rsidTr="002372E7">
        <w:tc>
          <w:tcPr>
            <w:tcW w:w="3145" w:type="dxa"/>
            <w:hideMark/>
          </w:tcPr>
          <w:p w14:paraId="64B0D84E" w14:textId="77777777" w:rsidR="002372E7" w:rsidRPr="002372E7" w:rsidRDefault="002372E7" w:rsidP="00835368">
            <w:pPr>
              <w:spacing w:before="120" w:after="120" w:line="360" w:lineRule="auto"/>
              <w:jc w:val="both"/>
              <w:rPr>
                <w:lang w:val="en-US"/>
              </w:rPr>
            </w:pPr>
            <w:r w:rsidRPr="002372E7">
              <w:rPr>
                <w:lang w:val="en-US"/>
              </w:rPr>
              <w:t>Air pollution &amp; stone decay</w:t>
            </w:r>
          </w:p>
        </w:tc>
        <w:tc>
          <w:tcPr>
            <w:tcW w:w="2070" w:type="dxa"/>
            <w:hideMark/>
          </w:tcPr>
          <w:p w14:paraId="6F670FBC" w14:textId="77777777" w:rsidR="002372E7" w:rsidRPr="002372E7" w:rsidRDefault="002372E7" w:rsidP="00835368">
            <w:pPr>
              <w:spacing w:before="120" w:after="120" w:line="360" w:lineRule="auto"/>
              <w:jc w:val="both"/>
              <w:rPr>
                <w:lang w:val="en-US"/>
              </w:rPr>
            </w:pPr>
            <w:r w:rsidRPr="002372E7">
              <w:rPr>
                <w:lang w:val="en-US"/>
              </w:rPr>
              <w:t>High</w:t>
            </w:r>
          </w:p>
        </w:tc>
        <w:tc>
          <w:tcPr>
            <w:tcW w:w="3600" w:type="dxa"/>
            <w:hideMark/>
          </w:tcPr>
          <w:p w14:paraId="5FD3929C" w14:textId="77777777" w:rsidR="002372E7" w:rsidRPr="002372E7" w:rsidRDefault="002372E7" w:rsidP="00835368">
            <w:pPr>
              <w:spacing w:before="120" w:after="120" w:line="360" w:lineRule="auto"/>
              <w:jc w:val="both"/>
              <w:rPr>
                <w:lang w:val="en-US"/>
              </w:rPr>
            </w:pPr>
            <w:r w:rsidRPr="002372E7">
              <w:rPr>
                <w:lang w:val="en-US"/>
              </w:rPr>
              <w:t>High</w:t>
            </w:r>
          </w:p>
        </w:tc>
      </w:tr>
      <w:tr w:rsidR="002372E7" w:rsidRPr="002372E7" w14:paraId="485481F7" w14:textId="77777777" w:rsidTr="002372E7">
        <w:tc>
          <w:tcPr>
            <w:tcW w:w="3145" w:type="dxa"/>
            <w:hideMark/>
          </w:tcPr>
          <w:p w14:paraId="38F2030D" w14:textId="77777777" w:rsidR="002372E7" w:rsidRPr="002372E7" w:rsidRDefault="002372E7" w:rsidP="00835368">
            <w:pPr>
              <w:spacing w:before="120" w:after="120" w:line="360" w:lineRule="auto"/>
              <w:jc w:val="both"/>
              <w:rPr>
                <w:lang w:val="en-US"/>
              </w:rPr>
            </w:pPr>
            <w:r w:rsidRPr="002372E7">
              <w:rPr>
                <w:lang w:val="en-US"/>
              </w:rPr>
              <w:lastRenderedPageBreak/>
              <w:t>Structural age-related issues</w:t>
            </w:r>
          </w:p>
        </w:tc>
        <w:tc>
          <w:tcPr>
            <w:tcW w:w="2070" w:type="dxa"/>
            <w:hideMark/>
          </w:tcPr>
          <w:p w14:paraId="376BE01E" w14:textId="77777777" w:rsidR="002372E7" w:rsidRPr="002372E7" w:rsidRDefault="002372E7" w:rsidP="00835368">
            <w:pPr>
              <w:spacing w:before="120" w:after="120" w:line="360" w:lineRule="auto"/>
              <w:jc w:val="both"/>
              <w:rPr>
                <w:lang w:val="en-US"/>
              </w:rPr>
            </w:pPr>
            <w:r w:rsidRPr="002372E7">
              <w:rPr>
                <w:lang w:val="en-US"/>
              </w:rPr>
              <w:t>Medium</w:t>
            </w:r>
          </w:p>
        </w:tc>
        <w:tc>
          <w:tcPr>
            <w:tcW w:w="3600" w:type="dxa"/>
            <w:hideMark/>
          </w:tcPr>
          <w:p w14:paraId="4081A2EF" w14:textId="77777777" w:rsidR="002372E7" w:rsidRPr="002372E7" w:rsidRDefault="002372E7" w:rsidP="00835368">
            <w:pPr>
              <w:spacing w:before="120" w:after="120" w:line="360" w:lineRule="auto"/>
              <w:jc w:val="both"/>
              <w:rPr>
                <w:lang w:val="en-US"/>
              </w:rPr>
            </w:pPr>
            <w:r w:rsidRPr="002372E7">
              <w:rPr>
                <w:lang w:val="en-US"/>
              </w:rPr>
              <w:t>High</w:t>
            </w:r>
          </w:p>
        </w:tc>
      </w:tr>
      <w:tr w:rsidR="002372E7" w:rsidRPr="002372E7" w14:paraId="1A599A14" w14:textId="77777777" w:rsidTr="002372E7">
        <w:tc>
          <w:tcPr>
            <w:tcW w:w="3145" w:type="dxa"/>
            <w:hideMark/>
          </w:tcPr>
          <w:p w14:paraId="6D0AC415" w14:textId="77777777" w:rsidR="002372E7" w:rsidRPr="002372E7" w:rsidRDefault="002372E7" w:rsidP="00835368">
            <w:pPr>
              <w:spacing w:before="120" w:after="120" w:line="360" w:lineRule="auto"/>
              <w:jc w:val="both"/>
              <w:rPr>
                <w:lang w:val="en-US"/>
              </w:rPr>
            </w:pPr>
            <w:r w:rsidRPr="002372E7">
              <w:rPr>
                <w:lang w:val="en-US"/>
              </w:rPr>
              <w:t>Over-tourism</w:t>
            </w:r>
          </w:p>
        </w:tc>
        <w:tc>
          <w:tcPr>
            <w:tcW w:w="2070" w:type="dxa"/>
            <w:hideMark/>
          </w:tcPr>
          <w:p w14:paraId="51115449" w14:textId="77777777" w:rsidR="002372E7" w:rsidRPr="002372E7" w:rsidRDefault="002372E7" w:rsidP="00835368">
            <w:pPr>
              <w:spacing w:before="120" w:after="120" w:line="360" w:lineRule="auto"/>
              <w:jc w:val="both"/>
              <w:rPr>
                <w:lang w:val="en-US"/>
              </w:rPr>
            </w:pPr>
            <w:r w:rsidRPr="002372E7">
              <w:rPr>
                <w:lang w:val="en-US"/>
              </w:rPr>
              <w:t>Medium</w:t>
            </w:r>
          </w:p>
        </w:tc>
        <w:tc>
          <w:tcPr>
            <w:tcW w:w="3600" w:type="dxa"/>
            <w:hideMark/>
          </w:tcPr>
          <w:p w14:paraId="20DB5BB3" w14:textId="77777777" w:rsidR="002372E7" w:rsidRPr="002372E7" w:rsidRDefault="002372E7" w:rsidP="00835368">
            <w:pPr>
              <w:spacing w:before="120" w:after="120" w:line="360" w:lineRule="auto"/>
              <w:jc w:val="both"/>
              <w:rPr>
                <w:lang w:val="en-US"/>
              </w:rPr>
            </w:pPr>
            <w:r w:rsidRPr="002372E7">
              <w:rPr>
                <w:lang w:val="en-US"/>
              </w:rPr>
              <w:t>Medium</w:t>
            </w:r>
          </w:p>
        </w:tc>
      </w:tr>
      <w:tr w:rsidR="002372E7" w:rsidRPr="002372E7" w14:paraId="4B975544" w14:textId="77777777" w:rsidTr="002372E7">
        <w:tc>
          <w:tcPr>
            <w:tcW w:w="3145" w:type="dxa"/>
            <w:hideMark/>
          </w:tcPr>
          <w:p w14:paraId="7A789FA5" w14:textId="77777777" w:rsidR="002372E7" w:rsidRPr="002372E7" w:rsidRDefault="002372E7" w:rsidP="00835368">
            <w:pPr>
              <w:spacing w:before="120" w:after="120" w:line="360" w:lineRule="auto"/>
              <w:jc w:val="both"/>
              <w:rPr>
                <w:lang w:val="en-US"/>
              </w:rPr>
            </w:pPr>
            <w:r w:rsidRPr="002372E7">
              <w:rPr>
                <w:lang w:val="en-US"/>
              </w:rPr>
              <w:t>Fire risk</w:t>
            </w:r>
          </w:p>
        </w:tc>
        <w:tc>
          <w:tcPr>
            <w:tcW w:w="2070" w:type="dxa"/>
            <w:hideMark/>
          </w:tcPr>
          <w:p w14:paraId="0091677E" w14:textId="77777777" w:rsidR="002372E7" w:rsidRPr="002372E7" w:rsidRDefault="002372E7" w:rsidP="00835368">
            <w:pPr>
              <w:spacing w:before="120" w:after="120" w:line="360" w:lineRule="auto"/>
              <w:jc w:val="both"/>
              <w:rPr>
                <w:lang w:val="en-US"/>
              </w:rPr>
            </w:pPr>
            <w:r w:rsidRPr="002372E7">
              <w:rPr>
                <w:lang w:val="en-US"/>
              </w:rPr>
              <w:t>Low/Medium</w:t>
            </w:r>
          </w:p>
        </w:tc>
        <w:tc>
          <w:tcPr>
            <w:tcW w:w="3600" w:type="dxa"/>
            <w:hideMark/>
          </w:tcPr>
          <w:p w14:paraId="653C0BA3" w14:textId="77777777" w:rsidR="002372E7" w:rsidRPr="002372E7" w:rsidRDefault="002372E7" w:rsidP="00835368">
            <w:pPr>
              <w:spacing w:before="120" w:after="120" w:line="360" w:lineRule="auto"/>
              <w:jc w:val="both"/>
              <w:rPr>
                <w:lang w:val="en-US"/>
              </w:rPr>
            </w:pPr>
            <w:r w:rsidRPr="002372E7">
              <w:rPr>
                <w:lang w:val="en-US"/>
              </w:rPr>
              <w:t>High</w:t>
            </w:r>
          </w:p>
        </w:tc>
      </w:tr>
    </w:tbl>
    <w:p w14:paraId="40C413C3" w14:textId="77777777" w:rsidR="002372E7" w:rsidRPr="002372E7" w:rsidRDefault="002372E7" w:rsidP="00835368">
      <w:pPr>
        <w:spacing w:before="120" w:after="120" w:line="360" w:lineRule="auto"/>
        <w:jc w:val="both"/>
        <w:rPr>
          <w:lang w:val="en-US"/>
        </w:rPr>
      </w:pPr>
    </w:p>
    <w:p w14:paraId="541DB1FD" w14:textId="6310E0FA" w:rsidR="008B2217" w:rsidRPr="008B2217" w:rsidRDefault="008B2217" w:rsidP="00835368">
      <w:pPr>
        <w:spacing w:before="120" w:after="120" w:line="360" w:lineRule="auto"/>
        <w:jc w:val="both"/>
        <w:rPr>
          <w:lang w:val="en-US"/>
        </w:rPr>
      </w:pPr>
      <w:r w:rsidRPr="008B2217">
        <w:rPr>
          <w:lang w:val="en-US"/>
        </w:rPr>
        <w:t xml:space="preserve">This risk matrix illustrates all major threats to Aachen Cathedral indicating their probability and impact with </w:t>
      </w:r>
      <w:r w:rsidR="00B012D4" w:rsidRPr="008B2217">
        <w:rPr>
          <w:lang w:val="en-US"/>
        </w:rPr>
        <w:t>color</w:t>
      </w:r>
      <w:r w:rsidRPr="008B2217">
        <w:rPr>
          <w:lang w:val="en-US"/>
        </w:rPr>
        <w:t xml:space="preserve"> coding. Air pollution and climate-related degradation present the </w:t>
      </w:r>
      <w:r w:rsidR="00835368" w:rsidRPr="008B2217">
        <w:rPr>
          <w:lang w:val="en-US"/>
        </w:rPr>
        <w:t>biggest,</w:t>
      </w:r>
      <w:r w:rsidRPr="008B2217">
        <w:rPr>
          <w:lang w:val="en-US"/>
        </w:rPr>
        <w:t xml:space="preserve"> most serious risks, as rated very high in likelihood and impact. The chances of structural ageing and tourism pressures are moderate. Fire risk is low probability and high consequence. </w:t>
      </w:r>
    </w:p>
    <w:p w14:paraId="2A6DE291" w14:textId="6334B00D" w:rsidR="003F3F2A" w:rsidRPr="002372E7" w:rsidRDefault="002372E7" w:rsidP="00835368">
      <w:pPr>
        <w:pStyle w:val="Heading2"/>
        <w:spacing w:before="120" w:after="120" w:line="360" w:lineRule="auto"/>
        <w:jc w:val="both"/>
      </w:pPr>
      <w:bookmarkStart w:id="11" w:name="_Toc214379090"/>
      <w:r w:rsidRPr="002372E7">
        <w:t>5.3 Mitigation Actions</w:t>
      </w:r>
      <w:bookmarkEnd w:id="11"/>
    </w:p>
    <w:p w14:paraId="7E4E09D5" w14:textId="76BD511D" w:rsidR="002372E7" w:rsidRPr="002372E7" w:rsidRDefault="002372E7" w:rsidP="00835368">
      <w:pPr>
        <w:numPr>
          <w:ilvl w:val="0"/>
          <w:numId w:val="13"/>
        </w:numPr>
        <w:spacing w:before="120" w:after="120" w:line="360" w:lineRule="auto"/>
        <w:jc w:val="both"/>
        <w:rPr>
          <w:lang w:val="en-US"/>
        </w:rPr>
      </w:pPr>
      <w:r w:rsidRPr="002372E7">
        <w:rPr>
          <w:b/>
          <w:bCs/>
          <w:lang w:val="en-US"/>
        </w:rPr>
        <w:t>Technical Measures:</w:t>
      </w:r>
      <w:r w:rsidR="00835368">
        <w:rPr>
          <w:lang w:val="en-US"/>
        </w:rPr>
        <w:t xml:space="preserve"> </w:t>
      </w:r>
      <w:r w:rsidRPr="002372E7">
        <w:rPr>
          <w:lang w:val="en-US"/>
        </w:rPr>
        <w:t>Install climate and pollution monitoring systems and apply protective treatments to vulnerable materials to reduce climate-related deterioration (Lafrenz Samuels &amp; Platts, 2022).</w:t>
      </w:r>
    </w:p>
    <w:p w14:paraId="12DC1F33" w14:textId="71343E33" w:rsidR="002372E7" w:rsidRPr="002372E7" w:rsidRDefault="002372E7" w:rsidP="00835368">
      <w:pPr>
        <w:numPr>
          <w:ilvl w:val="0"/>
          <w:numId w:val="13"/>
        </w:numPr>
        <w:spacing w:before="120" w:after="120" w:line="360" w:lineRule="auto"/>
        <w:jc w:val="both"/>
        <w:rPr>
          <w:lang w:val="en-US"/>
        </w:rPr>
      </w:pPr>
      <w:r w:rsidRPr="002372E7">
        <w:rPr>
          <w:b/>
          <w:bCs/>
          <w:lang w:val="en-US"/>
        </w:rPr>
        <w:t>Managerial Measures:</w:t>
      </w:r>
      <w:r w:rsidR="00835368">
        <w:rPr>
          <w:lang w:val="en-US"/>
        </w:rPr>
        <w:t xml:space="preserve"> </w:t>
      </w:r>
      <w:r w:rsidRPr="002372E7">
        <w:rPr>
          <w:lang w:val="en-US"/>
        </w:rPr>
        <w:t>Strengthen visitor management, improve buffer-zone controls, and regulate nearby development to support long-term preservation (Mahmoodi et al., 2024).</w:t>
      </w:r>
    </w:p>
    <w:p w14:paraId="21A5B3E2" w14:textId="34C5DC8C" w:rsidR="002372E7" w:rsidRPr="002372E7" w:rsidRDefault="002372E7" w:rsidP="00835368">
      <w:pPr>
        <w:numPr>
          <w:ilvl w:val="0"/>
          <w:numId w:val="13"/>
        </w:numPr>
        <w:spacing w:before="120" w:after="120" w:line="360" w:lineRule="auto"/>
        <w:jc w:val="both"/>
        <w:rPr>
          <w:lang w:val="en-US"/>
        </w:rPr>
      </w:pPr>
      <w:r w:rsidRPr="002372E7">
        <w:rPr>
          <w:b/>
          <w:bCs/>
          <w:lang w:val="en-US"/>
        </w:rPr>
        <w:t>Community &amp; Stakeholder Involvement:</w:t>
      </w:r>
      <w:r w:rsidR="00835368">
        <w:rPr>
          <w:lang w:val="en-US"/>
        </w:rPr>
        <w:t xml:space="preserve"> </w:t>
      </w:r>
      <w:r w:rsidRPr="002372E7">
        <w:rPr>
          <w:lang w:val="en-US"/>
        </w:rPr>
        <w:t>Engage local authorities, conservation experts, and community groups in awareness programs and collaborative protection efforts (Crowley et al., 2022).</w:t>
      </w:r>
    </w:p>
    <w:p w14:paraId="6CF29C19" w14:textId="0534E588" w:rsidR="002372E7" w:rsidRPr="002372E7" w:rsidRDefault="002372E7" w:rsidP="00835368">
      <w:pPr>
        <w:numPr>
          <w:ilvl w:val="0"/>
          <w:numId w:val="13"/>
        </w:numPr>
        <w:spacing w:before="120" w:after="120" w:line="360" w:lineRule="auto"/>
        <w:jc w:val="both"/>
        <w:rPr>
          <w:lang w:val="en-US"/>
        </w:rPr>
      </w:pPr>
      <w:r w:rsidRPr="002372E7">
        <w:rPr>
          <w:b/>
          <w:bCs/>
          <w:lang w:val="en-US"/>
        </w:rPr>
        <w:t>Monitoring &amp; Review Mechanisms:</w:t>
      </w:r>
      <w:r w:rsidR="00835368">
        <w:rPr>
          <w:lang w:val="en-US"/>
        </w:rPr>
        <w:t xml:space="preserve"> </w:t>
      </w:r>
      <w:r w:rsidRPr="002372E7">
        <w:rPr>
          <w:lang w:val="en-US"/>
        </w:rPr>
        <w:t>Conduct regular risk assessments and update conservation plans to adapt to emerging climate and structural challenges</w:t>
      </w:r>
      <w:r w:rsidR="00835368">
        <w:rPr>
          <w:lang w:val="en-US"/>
        </w:rPr>
        <w:t xml:space="preserve"> </w:t>
      </w:r>
      <w:r w:rsidR="00835368" w:rsidRPr="00835368">
        <w:rPr>
          <w:lang w:val="en-US"/>
        </w:rPr>
        <w:t>(</w:t>
      </w:r>
      <w:r w:rsidR="00835368" w:rsidRPr="00835368">
        <w:t>Masini</w:t>
      </w:r>
      <w:r w:rsidR="00835368" w:rsidRPr="00835368">
        <w:rPr>
          <w:lang w:val="en-US"/>
        </w:rPr>
        <w:t>, 2024)</w:t>
      </w:r>
      <w:r w:rsidRPr="002372E7">
        <w:rPr>
          <w:lang w:val="en-US"/>
        </w:rPr>
        <w:t>.</w:t>
      </w:r>
    </w:p>
    <w:p w14:paraId="79CDFA28" w14:textId="587F0B4C" w:rsidR="002372E7" w:rsidRDefault="00835368" w:rsidP="00835368">
      <w:pPr>
        <w:pStyle w:val="Heading1"/>
        <w:spacing w:before="120" w:after="120" w:line="360" w:lineRule="auto"/>
        <w:jc w:val="both"/>
        <w:rPr>
          <w:rFonts w:ascii="Times New Roman" w:hAnsi="Times New Roman"/>
        </w:rPr>
      </w:pPr>
      <w:bookmarkStart w:id="12" w:name="_Toc214379091"/>
      <w:r>
        <w:rPr>
          <w:rStyle w:val="Strong"/>
          <w:b/>
          <w:bCs/>
        </w:rPr>
        <w:t xml:space="preserve">6. </w:t>
      </w:r>
      <w:r w:rsidR="002372E7">
        <w:rPr>
          <w:rStyle w:val="Strong"/>
          <w:b/>
          <w:bCs/>
        </w:rPr>
        <w:t>Conclusion</w:t>
      </w:r>
      <w:bookmarkEnd w:id="12"/>
      <w:r w:rsidR="002372E7">
        <w:rPr>
          <w:rStyle w:val="Strong"/>
          <w:b/>
          <w:bCs/>
        </w:rPr>
        <w:t xml:space="preserve"> </w:t>
      </w:r>
    </w:p>
    <w:p w14:paraId="28009F16" w14:textId="535AE1B5" w:rsidR="00000ACA" w:rsidRPr="00000ACA" w:rsidRDefault="00000ACA" w:rsidP="00835368">
      <w:pPr>
        <w:pStyle w:val="NormalWeb"/>
        <w:spacing w:before="120" w:beforeAutospacing="0" w:after="120" w:afterAutospacing="0" w:line="360" w:lineRule="auto"/>
        <w:jc w:val="both"/>
      </w:pPr>
      <w:r w:rsidRPr="00000ACA">
        <w:t xml:space="preserve">Aachen Cathedral is </w:t>
      </w:r>
      <w:r w:rsidR="00B012D4" w:rsidRPr="00000ACA">
        <w:t>unique</w:t>
      </w:r>
      <w:r w:rsidRPr="00000ACA">
        <w:t xml:space="preserve"> site; one that provides insight into the architectural innovation, cultural exchange, and political history and realities of early medieval Europe. The association of the OUV with Charlemagne, characterized by its unique Carolingian architecture, and its long use as the coronation church of German kings. The region was the meeting place for different civilizations and cultures between the mountains. It was also a bastion of the Medes, the Parthians and the Sasanians. This cathedral’s state and level of authenticity are remarkably high. Take a close look at the preserved original materials and careful restorations. You might </w:t>
      </w:r>
      <w:r w:rsidRPr="00000ACA">
        <w:lastRenderedPageBreak/>
        <w:t>see a pattern of strong protective plans here. Nonetheless, it remains under threat from climate-based decay and air pollution among other factors. To preserve the site and provide efficient protection from erosional processes, it requires impactful and comprehensive conservation efforts which will include technical monitoring, visitor management, community involvement and risk assessments. By this commitment, the exceptional universal value of the Cathedral of Aachen will be preserved for future generations.</w:t>
      </w:r>
    </w:p>
    <w:p w14:paraId="0FF63106" w14:textId="77777777" w:rsidR="002372E7" w:rsidRDefault="002372E7" w:rsidP="00835368">
      <w:pPr>
        <w:pStyle w:val="NormalWeb"/>
        <w:spacing w:before="120" w:beforeAutospacing="0" w:after="120" w:afterAutospacing="0" w:line="360" w:lineRule="auto"/>
        <w:ind w:firstLine="720"/>
        <w:jc w:val="both"/>
      </w:pPr>
    </w:p>
    <w:p w14:paraId="38BD71BA" w14:textId="77777777" w:rsidR="00000ACA" w:rsidRDefault="00000ACA" w:rsidP="00835368">
      <w:pPr>
        <w:pStyle w:val="NormalWeb"/>
        <w:spacing w:before="120" w:beforeAutospacing="0" w:after="120" w:afterAutospacing="0" w:line="360" w:lineRule="auto"/>
        <w:ind w:firstLine="720"/>
        <w:jc w:val="both"/>
      </w:pPr>
    </w:p>
    <w:p w14:paraId="3E2D98D5" w14:textId="77777777" w:rsidR="00000ACA" w:rsidRDefault="00000ACA" w:rsidP="00835368">
      <w:pPr>
        <w:pStyle w:val="NormalWeb"/>
        <w:spacing w:before="120" w:beforeAutospacing="0" w:after="120" w:afterAutospacing="0" w:line="360" w:lineRule="auto"/>
        <w:ind w:firstLine="720"/>
        <w:jc w:val="both"/>
      </w:pPr>
    </w:p>
    <w:p w14:paraId="0386D46A" w14:textId="77777777" w:rsidR="00000ACA" w:rsidRDefault="00000ACA" w:rsidP="00835368">
      <w:pPr>
        <w:pStyle w:val="NormalWeb"/>
        <w:spacing w:before="120" w:beforeAutospacing="0" w:after="120" w:afterAutospacing="0" w:line="360" w:lineRule="auto"/>
        <w:ind w:firstLine="720"/>
        <w:jc w:val="both"/>
      </w:pPr>
    </w:p>
    <w:p w14:paraId="2F1B9E52" w14:textId="77777777" w:rsidR="00000ACA" w:rsidRDefault="00000ACA" w:rsidP="00835368">
      <w:pPr>
        <w:pStyle w:val="NormalWeb"/>
        <w:spacing w:before="120" w:beforeAutospacing="0" w:after="120" w:afterAutospacing="0" w:line="360" w:lineRule="auto"/>
        <w:ind w:firstLine="720"/>
        <w:jc w:val="both"/>
      </w:pPr>
    </w:p>
    <w:p w14:paraId="7168F02D" w14:textId="77777777" w:rsidR="00000ACA" w:rsidRDefault="00000ACA" w:rsidP="00835368">
      <w:pPr>
        <w:pStyle w:val="NormalWeb"/>
        <w:spacing w:before="120" w:beforeAutospacing="0" w:after="120" w:afterAutospacing="0" w:line="360" w:lineRule="auto"/>
        <w:ind w:firstLine="720"/>
        <w:jc w:val="both"/>
      </w:pPr>
    </w:p>
    <w:p w14:paraId="6F6A9EC4" w14:textId="77777777" w:rsidR="00000ACA" w:rsidRDefault="00000ACA" w:rsidP="00835368">
      <w:pPr>
        <w:pStyle w:val="NormalWeb"/>
        <w:spacing w:before="120" w:beforeAutospacing="0" w:after="120" w:afterAutospacing="0" w:line="360" w:lineRule="auto"/>
        <w:ind w:firstLine="720"/>
        <w:jc w:val="both"/>
      </w:pPr>
    </w:p>
    <w:p w14:paraId="44818FCE" w14:textId="77777777" w:rsidR="00000ACA" w:rsidRDefault="00000ACA" w:rsidP="00835368">
      <w:pPr>
        <w:pStyle w:val="NormalWeb"/>
        <w:spacing w:before="120" w:beforeAutospacing="0" w:after="120" w:afterAutospacing="0" w:line="360" w:lineRule="auto"/>
        <w:jc w:val="both"/>
      </w:pPr>
    </w:p>
    <w:p w14:paraId="1978A0CB" w14:textId="77777777" w:rsidR="00000ACA" w:rsidRDefault="00000ACA" w:rsidP="00835368">
      <w:pPr>
        <w:pStyle w:val="NormalWeb"/>
        <w:spacing w:before="120" w:beforeAutospacing="0" w:after="120" w:afterAutospacing="0" w:line="360" w:lineRule="auto"/>
        <w:jc w:val="both"/>
      </w:pPr>
    </w:p>
    <w:p w14:paraId="505446AD" w14:textId="77777777" w:rsidR="00000ACA" w:rsidRDefault="00000ACA" w:rsidP="00835368">
      <w:pPr>
        <w:pStyle w:val="NormalWeb"/>
        <w:spacing w:before="120" w:beforeAutospacing="0" w:after="120" w:afterAutospacing="0" w:line="360" w:lineRule="auto"/>
        <w:jc w:val="both"/>
      </w:pPr>
    </w:p>
    <w:p w14:paraId="402ED671" w14:textId="77777777" w:rsidR="00000ACA" w:rsidRDefault="00000ACA" w:rsidP="00835368">
      <w:pPr>
        <w:pStyle w:val="NormalWeb"/>
        <w:spacing w:before="120" w:beforeAutospacing="0" w:after="120" w:afterAutospacing="0" w:line="360" w:lineRule="auto"/>
        <w:jc w:val="both"/>
      </w:pPr>
    </w:p>
    <w:p w14:paraId="040743E9" w14:textId="77777777" w:rsidR="00000ACA" w:rsidRDefault="00000ACA" w:rsidP="00835368">
      <w:pPr>
        <w:pStyle w:val="NormalWeb"/>
        <w:spacing w:before="120" w:beforeAutospacing="0" w:after="120" w:afterAutospacing="0" w:line="360" w:lineRule="auto"/>
        <w:jc w:val="both"/>
      </w:pPr>
    </w:p>
    <w:p w14:paraId="0D2AF866" w14:textId="77777777" w:rsidR="00000ACA" w:rsidRDefault="00000ACA" w:rsidP="00835368">
      <w:pPr>
        <w:pStyle w:val="NormalWeb"/>
        <w:spacing w:before="120" w:beforeAutospacing="0" w:after="120" w:afterAutospacing="0" w:line="360" w:lineRule="auto"/>
        <w:jc w:val="both"/>
      </w:pPr>
    </w:p>
    <w:p w14:paraId="33409A50" w14:textId="77777777" w:rsidR="00000ACA" w:rsidRDefault="00000ACA" w:rsidP="00835368">
      <w:pPr>
        <w:pStyle w:val="NormalWeb"/>
        <w:spacing w:before="120" w:beforeAutospacing="0" w:after="120" w:afterAutospacing="0" w:line="360" w:lineRule="auto"/>
        <w:jc w:val="both"/>
      </w:pPr>
    </w:p>
    <w:p w14:paraId="41AC58C6" w14:textId="77777777" w:rsidR="00835368" w:rsidRDefault="00835368" w:rsidP="00835368">
      <w:pPr>
        <w:pStyle w:val="NormalWeb"/>
        <w:spacing w:before="120" w:beforeAutospacing="0" w:after="120" w:afterAutospacing="0" w:line="360" w:lineRule="auto"/>
        <w:jc w:val="both"/>
      </w:pPr>
    </w:p>
    <w:p w14:paraId="4010CFD0" w14:textId="77777777" w:rsidR="00835368" w:rsidRDefault="00835368" w:rsidP="00835368">
      <w:pPr>
        <w:pStyle w:val="NormalWeb"/>
        <w:spacing w:before="120" w:beforeAutospacing="0" w:after="120" w:afterAutospacing="0" w:line="360" w:lineRule="auto"/>
        <w:jc w:val="both"/>
      </w:pPr>
    </w:p>
    <w:p w14:paraId="2BDA6233" w14:textId="77777777" w:rsidR="00835368" w:rsidRDefault="00835368" w:rsidP="00835368">
      <w:pPr>
        <w:pStyle w:val="NormalWeb"/>
        <w:spacing w:before="120" w:beforeAutospacing="0" w:after="120" w:afterAutospacing="0" w:line="360" w:lineRule="auto"/>
        <w:jc w:val="both"/>
      </w:pPr>
    </w:p>
    <w:p w14:paraId="6ED1A224" w14:textId="77777777" w:rsidR="00835368" w:rsidRDefault="00835368" w:rsidP="00835368">
      <w:pPr>
        <w:pStyle w:val="NormalWeb"/>
        <w:spacing w:before="120" w:beforeAutospacing="0" w:after="120" w:afterAutospacing="0" w:line="360" w:lineRule="auto"/>
        <w:jc w:val="both"/>
      </w:pPr>
    </w:p>
    <w:p w14:paraId="151DBFD5" w14:textId="77777777" w:rsidR="00835368" w:rsidRDefault="00835368" w:rsidP="00835368">
      <w:pPr>
        <w:pStyle w:val="NormalWeb"/>
        <w:spacing w:before="120" w:beforeAutospacing="0" w:after="120" w:afterAutospacing="0" w:line="360" w:lineRule="auto"/>
        <w:jc w:val="both"/>
      </w:pPr>
    </w:p>
    <w:p w14:paraId="53FC4FCC" w14:textId="5DEA43E0" w:rsidR="00835368" w:rsidRPr="00835368" w:rsidRDefault="002372E7" w:rsidP="00835368">
      <w:pPr>
        <w:pStyle w:val="Heading1"/>
        <w:spacing w:before="120" w:after="120" w:line="360" w:lineRule="auto"/>
        <w:jc w:val="both"/>
      </w:pPr>
      <w:bookmarkStart w:id="13" w:name="_Toc214379092"/>
      <w:r w:rsidRPr="002372E7">
        <w:lastRenderedPageBreak/>
        <w:t>References</w:t>
      </w:r>
      <w:bookmarkEnd w:id="13"/>
    </w:p>
    <w:p w14:paraId="118E2F70" w14:textId="77777777" w:rsidR="00835368" w:rsidRDefault="00835368" w:rsidP="00B012D4">
      <w:pPr>
        <w:spacing w:before="120" w:after="120" w:line="360" w:lineRule="auto"/>
        <w:ind w:left="990" w:hanging="990"/>
        <w:jc w:val="both"/>
      </w:pPr>
      <w:r w:rsidRPr="00126A9B">
        <w:t>Crowley, K., Jackson, R., O’Connell, S., Karunarthna, D., Anantasari, E., Retnowati, A., &amp; Niemand, D. (2022). Cultural heritage and risk assessments: Gaps, challenges, and future research directions for the inclusion of heritage within climate change adaptation and disaster management. </w:t>
      </w:r>
      <w:r w:rsidRPr="00126A9B">
        <w:rPr>
          <w:i/>
          <w:iCs/>
        </w:rPr>
        <w:t>Climate Resilience and Sustainability</w:t>
      </w:r>
      <w:r w:rsidRPr="00126A9B">
        <w:t>, </w:t>
      </w:r>
      <w:r w:rsidRPr="00126A9B">
        <w:rPr>
          <w:i/>
          <w:iCs/>
        </w:rPr>
        <w:t>1</w:t>
      </w:r>
      <w:r w:rsidRPr="00126A9B">
        <w:t xml:space="preserve">(3). </w:t>
      </w:r>
      <w:hyperlink r:id="rId10" w:history="1">
        <w:r w:rsidRPr="00126A9B">
          <w:rPr>
            <w:rStyle w:val="Hyperlink"/>
          </w:rPr>
          <w:t>https://doi.org/10.1002/cli2.45</w:t>
        </w:r>
      </w:hyperlink>
    </w:p>
    <w:p w14:paraId="16BE8580" w14:textId="77777777" w:rsidR="00835368" w:rsidRDefault="00835368" w:rsidP="00B012D4">
      <w:pPr>
        <w:spacing w:before="120" w:after="120" w:line="360" w:lineRule="auto"/>
        <w:ind w:left="1080" w:hanging="1080"/>
        <w:jc w:val="both"/>
      </w:pPr>
      <w:r w:rsidRPr="00D4042C">
        <w:t xml:space="preserve">Duval, E. (2023). European heritage on the global stage. Aachen Cathedral, West German cultural diplomacy and UNESCO world heritage. </w:t>
      </w:r>
      <w:hyperlink r:id="rId11" w:history="1">
        <w:r w:rsidRPr="00FD6A9E">
          <w:rPr>
            <w:rStyle w:val="Hyperlink"/>
          </w:rPr>
          <w:t>http://openscience.ub.uni-mainz.de/bitstreams/303bf4b1-d0c1-4019-b6d5-ef3fe7bb6c39/download</w:t>
        </w:r>
      </w:hyperlink>
    </w:p>
    <w:p w14:paraId="2614409D" w14:textId="77777777" w:rsidR="00835368" w:rsidRPr="00D671E9" w:rsidRDefault="00835368" w:rsidP="00B012D4">
      <w:pPr>
        <w:spacing w:before="120" w:after="120" w:line="360" w:lineRule="auto"/>
        <w:ind w:left="1170" w:hanging="1170"/>
        <w:jc w:val="both"/>
        <w:rPr>
          <w:lang w:val="en-US"/>
        </w:rPr>
      </w:pPr>
      <w:r w:rsidRPr="00D671E9">
        <w:t>Gullino, P., &amp; Larcher, F. (2013). Integrity in UNESCO World Heritage Sites. A comparative study for rural landscapes. </w:t>
      </w:r>
      <w:r w:rsidRPr="00D671E9">
        <w:rPr>
          <w:i/>
          <w:iCs/>
        </w:rPr>
        <w:t>Journal of Cultural Heritage</w:t>
      </w:r>
      <w:r w:rsidRPr="00D671E9">
        <w:t>, </w:t>
      </w:r>
      <w:r w:rsidRPr="00D671E9">
        <w:rPr>
          <w:i/>
          <w:iCs/>
        </w:rPr>
        <w:t>14</w:t>
      </w:r>
      <w:r w:rsidRPr="00D671E9">
        <w:t xml:space="preserve">(5), 389–395. </w:t>
      </w:r>
      <w:hyperlink r:id="rId12" w:history="1">
        <w:r w:rsidRPr="00D671E9">
          <w:rPr>
            <w:rStyle w:val="Hyperlink"/>
            <w:lang w:val="en-US"/>
          </w:rPr>
          <w:t>https://doi.org/10.1016/j.culher.2012.10.005</w:t>
        </w:r>
      </w:hyperlink>
    </w:p>
    <w:p w14:paraId="71FF9AF4" w14:textId="77777777" w:rsidR="00835368" w:rsidRDefault="00835368" w:rsidP="00B012D4">
      <w:pPr>
        <w:spacing w:before="120" w:after="120" w:line="360" w:lineRule="auto"/>
        <w:ind w:left="1170" w:hanging="1170"/>
        <w:jc w:val="both"/>
      </w:pPr>
      <w:r w:rsidRPr="00D4042C">
        <w:t>Khalaf, R. W. (2020). The Implementation of the UNESCO World Heritage Convention: Continuity and Compatibility as Qualifying Conditions of Integrity. </w:t>
      </w:r>
      <w:r w:rsidRPr="00D4042C">
        <w:rPr>
          <w:i/>
          <w:iCs/>
        </w:rPr>
        <w:t>Heritage</w:t>
      </w:r>
      <w:r w:rsidRPr="00D4042C">
        <w:t>, </w:t>
      </w:r>
      <w:r w:rsidRPr="00D4042C">
        <w:rPr>
          <w:i/>
          <w:iCs/>
        </w:rPr>
        <w:t>3</w:t>
      </w:r>
      <w:r w:rsidRPr="00D4042C">
        <w:t xml:space="preserve">(2), 384–401. </w:t>
      </w:r>
      <w:hyperlink r:id="rId13" w:history="1">
        <w:r w:rsidRPr="00FD6A9E">
          <w:rPr>
            <w:rStyle w:val="Hyperlink"/>
          </w:rPr>
          <w:t>https://doi.org/10.3390/heritage3020023</w:t>
        </w:r>
      </w:hyperlink>
    </w:p>
    <w:p w14:paraId="75E86D43" w14:textId="77777777" w:rsidR="00835368" w:rsidRDefault="00835368" w:rsidP="00B012D4">
      <w:pPr>
        <w:spacing w:before="120" w:after="120" w:line="360" w:lineRule="auto"/>
        <w:ind w:left="1260" w:hanging="1260"/>
        <w:jc w:val="both"/>
      </w:pPr>
      <w:r w:rsidRPr="009A5B64">
        <w:t>Lafrenz Samuels, K., &amp; Platts, E. J. (2022). Global Climate Change and UNESCO World Heritage. </w:t>
      </w:r>
      <w:r w:rsidRPr="009A5B64">
        <w:rPr>
          <w:i/>
          <w:iCs/>
        </w:rPr>
        <w:t>International Journal of Cultural Property</w:t>
      </w:r>
      <w:r w:rsidRPr="009A5B64">
        <w:t>, </w:t>
      </w:r>
      <w:r w:rsidRPr="009A5B64">
        <w:rPr>
          <w:i/>
          <w:iCs/>
        </w:rPr>
        <w:t>29</w:t>
      </w:r>
      <w:r w:rsidRPr="009A5B64">
        <w:t xml:space="preserve">(4), 409–432. </w:t>
      </w:r>
      <w:hyperlink r:id="rId14" w:history="1">
        <w:r w:rsidRPr="00FD6A9E">
          <w:rPr>
            <w:rStyle w:val="Hyperlink"/>
          </w:rPr>
          <w:t>https://doi.org/10.1017/s0940739122000261</w:t>
        </w:r>
      </w:hyperlink>
    </w:p>
    <w:p w14:paraId="70B48F75" w14:textId="77777777" w:rsidR="00835368" w:rsidRDefault="00835368" w:rsidP="00B012D4">
      <w:pPr>
        <w:spacing w:before="120" w:after="120" w:line="360" w:lineRule="auto"/>
        <w:ind w:left="1260" w:hanging="1260"/>
        <w:jc w:val="both"/>
      </w:pPr>
      <w:r w:rsidRPr="009A5B64">
        <w:t>Mahmoodi, M., Talebian, M. H., &amp; Vatandoost, R. (2024). Analysis and Explanation of the Effective Components in the Selection of Sites for Inscription on the World Heritage List. </w:t>
      </w:r>
      <w:r w:rsidRPr="009A5B64">
        <w:rPr>
          <w:i/>
          <w:iCs/>
        </w:rPr>
        <w:t>pazhoheshha-ye Bastan shenasi Iran</w:t>
      </w:r>
      <w:r w:rsidRPr="009A5B64">
        <w:t>, </w:t>
      </w:r>
      <w:r w:rsidRPr="009A5B64">
        <w:rPr>
          <w:i/>
          <w:iCs/>
        </w:rPr>
        <w:t>13</w:t>
      </w:r>
      <w:r w:rsidRPr="009A5B64">
        <w:t xml:space="preserve">(39), 379-406. </w:t>
      </w:r>
      <w:hyperlink r:id="rId15" w:history="1">
        <w:r w:rsidRPr="00FD6A9E">
          <w:rPr>
            <w:rStyle w:val="Hyperlink"/>
          </w:rPr>
          <w:t>https://www.sid.ir/fileserver/je/1156-282209-x-1159443.pdf</w:t>
        </w:r>
      </w:hyperlink>
    </w:p>
    <w:p w14:paraId="59F07FE7" w14:textId="77777777" w:rsidR="00835368" w:rsidRDefault="00835368" w:rsidP="00B012D4">
      <w:pPr>
        <w:spacing w:before="120" w:after="120" w:line="360" w:lineRule="auto"/>
        <w:ind w:left="1350" w:hanging="1350"/>
        <w:jc w:val="both"/>
      </w:pPr>
      <w:r w:rsidRPr="00D671E9">
        <w:t>Masini, N., &amp; Soldovieri, F. (2017). Cultural heritage sites and sustainable management strategies. In </w:t>
      </w:r>
      <w:r w:rsidRPr="00D671E9">
        <w:rPr>
          <w:i/>
          <w:iCs/>
        </w:rPr>
        <w:t>Sensing the past: From artifact to historical site</w:t>
      </w:r>
      <w:r w:rsidRPr="00D671E9">
        <w:t xml:space="preserve"> (pp. 1-19). Cham: Springer International Publishing. </w:t>
      </w:r>
      <w:hyperlink r:id="rId16" w:history="1">
        <w:r w:rsidRPr="00FD6A9E">
          <w:rPr>
            <w:rStyle w:val="Hyperlink"/>
          </w:rPr>
          <w:t>https://link.springer.com/chapter/10.1007/978-3-319-50518-3_1</w:t>
        </w:r>
      </w:hyperlink>
    </w:p>
    <w:p w14:paraId="7A679941" w14:textId="77777777" w:rsidR="00835368" w:rsidRDefault="00835368" w:rsidP="00B012D4">
      <w:pPr>
        <w:spacing w:before="120" w:after="120" w:line="360" w:lineRule="auto"/>
        <w:ind w:left="1350" w:hanging="1350"/>
        <w:jc w:val="both"/>
      </w:pPr>
      <w:r w:rsidRPr="00D671E9">
        <w:t>Muthuswamy, V. V., &amp; Esakki, S. (2024). Exploring Sustainable Cultural Preservation: Strategies, Challenges, and Community Engagement in Heritage Conservation Efforts. </w:t>
      </w:r>
      <w:r w:rsidRPr="00D671E9">
        <w:rPr>
          <w:i/>
          <w:iCs/>
        </w:rPr>
        <w:t>Rita Revista Indexada de Textos Academicos</w:t>
      </w:r>
      <w:r w:rsidRPr="00D671E9">
        <w:t xml:space="preserve">, (21). </w:t>
      </w:r>
      <w:hyperlink r:id="rId17" w:history="1">
        <w:r w:rsidRPr="00FD6A9E">
          <w:rPr>
            <w:rStyle w:val="Hyperlink"/>
          </w:rPr>
          <w:t>https://redfundamentos.com/menu-script/index.php/rita/article/view/412</w:t>
        </w:r>
      </w:hyperlink>
    </w:p>
    <w:p w14:paraId="736F58BB" w14:textId="77777777" w:rsidR="00835368" w:rsidRDefault="00835368" w:rsidP="00B012D4">
      <w:pPr>
        <w:spacing w:before="120" w:after="120" w:line="360" w:lineRule="auto"/>
        <w:ind w:left="1350" w:hanging="1350"/>
        <w:jc w:val="both"/>
      </w:pPr>
      <w:r w:rsidRPr="00126A9B">
        <w:lastRenderedPageBreak/>
        <w:t>Pritchard, D., Griffo, M., Attenni, M., Barni, R., Bianchini, C., Inglese, C., &amp; Ley, Y. (2023). Evolution of Recording Methods: The Aachen Cathedral World Heritage Site Documentation Project. </w:t>
      </w:r>
      <w:r w:rsidRPr="00126A9B">
        <w:rPr>
          <w:i/>
          <w:iCs/>
        </w:rPr>
        <w:t>The International Archives of the Photogrammetry, Remote Sensing and Spatial Information Sciences</w:t>
      </w:r>
      <w:r w:rsidRPr="00126A9B">
        <w:t>, </w:t>
      </w:r>
      <w:r w:rsidRPr="00126A9B">
        <w:rPr>
          <w:i/>
          <w:iCs/>
        </w:rPr>
        <w:t>48</w:t>
      </w:r>
      <w:r w:rsidRPr="00126A9B">
        <w:t xml:space="preserve">, 1241-1249. </w:t>
      </w:r>
      <w:hyperlink r:id="rId18" w:history="1">
        <w:r w:rsidRPr="00FD6A9E">
          <w:rPr>
            <w:rStyle w:val="Hyperlink"/>
          </w:rPr>
          <w:t>https://isprs-archives.copernicus.org/articles/XLVIII-M-2-2023/1241/2023/</w:t>
        </w:r>
      </w:hyperlink>
    </w:p>
    <w:p w14:paraId="11AC0389" w14:textId="77777777" w:rsidR="00835368" w:rsidRDefault="00835368" w:rsidP="00B012D4">
      <w:pPr>
        <w:spacing w:before="120" w:after="120" w:line="360" w:lineRule="auto"/>
        <w:ind w:left="1350" w:hanging="1350"/>
        <w:jc w:val="both"/>
      </w:pPr>
      <w:r w:rsidRPr="006E4EF8">
        <w:t>Santa-Cruz, F. G., &amp; López-Guzmán, T. (2017). Culture, tourism and world heritage sites. </w:t>
      </w:r>
      <w:r w:rsidRPr="006E4EF8">
        <w:rPr>
          <w:i/>
          <w:iCs/>
        </w:rPr>
        <w:t>Tourism Management Perspectives</w:t>
      </w:r>
      <w:r w:rsidRPr="006E4EF8">
        <w:t>, </w:t>
      </w:r>
      <w:r w:rsidRPr="006E4EF8">
        <w:rPr>
          <w:i/>
          <w:iCs/>
        </w:rPr>
        <w:t>24</w:t>
      </w:r>
      <w:r w:rsidRPr="006E4EF8">
        <w:t xml:space="preserve">, 111-116. </w:t>
      </w:r>
      <w:hyperlink r:id="rId19" w:history="1">
        <w:r w:rsidRPr="00FD6A9E">
          <w:rPr>
            <w:rStyle w:val="Hyperlink"/>
          </w:rPr>
          <w:t>https://www.sciencedirect.com/science/article/pii/S2211973617300867</w:t>
        </w:r>
      </w:hyperlink>
    </w:p>
    <w:sectPr w:rsidR="00835368">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0607D" w14:textId="77777777" w:rsidR="0020371A" w:rsidRDefault="0020371A" w:rsidP="00000ACA">
      <w:r>
        <w:separator/>
      </w:r>
    </w:p>
  </w:endnote>
  <w:endnote w:type="continuationSeparator" w:id="0">
    <w:p w14:paraId="01FE0C2E" w14:textId="77777777" w:rsidR="0020371A" w:rsidRDefault="0020371A" w:rsidP="00000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B186154-0B5F-46D9-A7D9-7B51062884E7}"/>
    <w:embedBold r:id="rId2" w:fontKey="{0E831DDA-AA4A-415F-9EEC-E635F7CEF5AE}"/>
    <w:embedItalic r:id="rId3" w:fontKey="{BFDD38B0-6F28-46FE-8658-1B02DE5582C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A603C3F9-6983-4343-BB51-D3FA1799974F}"/>
  </w:font>
  <w:font w:name="Calibri Light">
    <w:panose1 w:val="020F0302020204030204"/>
    <w:charset w:val="00"/>
    <w:family w:val="swiss"/>
    <w:pitch w:val="variable"/>
    <w:sig w:usb0="E4002EFF" w:usb1="C000247B" w:usb2="00000009" w:usb3="00000000" w:csb0="000001FF" w:csb1="00000000"/>
    <w:embedRegular r:id="rId5" w:fontKey="{4D115BC1-0D17-4654-B3D1-8E3A2EDAECA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6203453"/>
      <w:docPartObj>
        <w:docPartGallery w:val="Page Numbers (Bottom of Page)"/>
        <w:docPartUnique/>
      </w:docPartObj>
    </w:sdtPr>
    <w:sdtEndPr>
      <w:rPr>
        <w:noProof/>
      </w:rPr>
    </w:sdtEndPr>
    <w:sdtContent>
      <w:p w14:paraId="3C51CE72" w14:textId="770EA199" w:rsidR="00000ACA" w:rsidRDefault="00000A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EC00DD" w14:textId="77777777" w:rsidR="00000ACA" w:rsidRDefault="00000A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9670D" w14:textId="77777777" w:rsidR="0020371A" w:rsidRDefault="0020371A" w:rsidP="00000ACA">
      <w:r>
        <w:separator/>
      </w:r>
    </w:p>
  </w:footnote>
  <w:footnote w:type="continuationSeparator" w:id="0">
    <w:p w14:paraId="0A058007" w14:textId="77777777" w:rsidR="0020371A" w:rsidRDefault="0020371A" w:rsidP="00000A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735DAC"/>
    <w:multiLevelType w:val="multilevel"/>
    <w:tmpl w:val="93F4A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591374"/>
    <w:multiLevelType w:val="multilevel"/>
    <w:tmpl w:val="0DDAD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DD4A11"/>
    <w:multiLevelType w:val="multilevel"/>
    <w:tmpl w:val="7FF43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DF14D5"/>
    <w:multiLevelType w:val="hybridMultilevel"/>
    <w:tmpl w:val="E39431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2"/>
  </w:num>
  <w:num w:numId="2" w16cid:durableId="860826944">
    <w:abstractNumId w:val="6"/>
  </w:num>
  <w:num w:numId="3" w16cid:durableId="1814520150">
    <w:abstractNumId w:val="13"/>
  </w:num>
  <w:num w:numId="4" w16cid:durableId="296228824">
    <w:abstractNumId w:val="12"/>
  </w:num>
  <w:num w:numId="5" w16cid:durableId="1736779591">
    <w:abstractNumId w:val="0"/>
  </w:num>
  <w:num w:numId="6" w16cid:durableId="1214926310">
    <w:abstractNumId w:val="5"/>
  </w:num>
  <w:num w:numId="7" w16cid:durableId="807013827">
    <w:abstractNumId w:val="4"/>
  </w:num>
  <w:num w:numId="8" w16cid:durableId="593786412">
    <w:abstractNumId w:val="9"/>
  </w:num>
  <w:num w:numId="9" w16cid:durableId="1210144451">
    <w:abstractNumId w:val="7"/>
  </w:num>
  <w:num w:numId="10" w16cid:durableId="1219441154">
    <w:abstractNumId w:val="8"/>
  </w:num>
  <w:num w:numId="11" w16cid:durableId="1056079717">
    <w:abstractNumId w:val="1"/>
  </w:num>
  <w:num w:numId="12" w16cid:durableId="1061440437">
    <w:abstractNumId w:val="10"/>
  </w:num>
  <w:num w:numId="13" w16cid:durableId="486899624">
    <w:abstractNumId w:val="3"/>
  </w:num>
  <w:num w:numId="14" w16cid:durableId="20103298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00ACA"/>
    <w:rsid w:val="0003533E"/>
    <w:rsid w:val="00127900"/>
    <w:rsid w:val="001700EC"/>
    <w:rsid w:val="00174BB1"/>
    <w:rsid w:val="0019504D"/>
    <w:rsid w:val="001A10A9"/>
    <w:rsid w:val="0020371A"/>
    <w:rsid w:val="00224FD9"/>
    <w:rsid w:val="002372E7"/>
    <w:rsid w:val="002F4AE0"/>
    <w:rsid w:val="00384E8A"/>
    <w:rsid w:val="003D1074"/>
    <w:rsid w:val="003F3F2A"/>
    <w:rsid w:val="00426865"/>
    <w:rsid w:val="00477CAA"/>
    <w:rsid w:val="00502E29"/>
    <w:rsid w:val="005D6F0D"/>
    <w:rsid w:val="005E458B"/>
    <w:rsid w:val="005F090F"/>
    <w:rsid w:val="00637F36"/>
    <w:rsid w:val="00661030"/>
    <w:rsid w:val="006F6FA4"/>
    <w:rsid w:val="00835368"/>
    <w:rsid w:val="00844EC2"/>
    <w:rsid w:val="008516FE"/>
    <w:rsid w:val="008B2217"/>
    <w:rsid w:val="008C0883"/>
    <w:rsid w:val="00903466"/>
    <w:rsid w:val="009C1D0A"/>
    <w:rsid w:val="00A044F7"/>
    <w:rsid w:val="00A502DF"/>
    <w:rsid w:val="00A8150E"/>
    <w:rsid w:val="00B012D4"/>
    <w:rsid w:val="00B20343"/>
    <w:rsid w:val="00B76F1E"/>
    <w:rsid w:val="00B85EA7"/>
    <w:rsid w:val="00BE65DD"/>
    <w:rsid w:val="00C15143"/>
    <w:rsid w:val="00C21EBA"/>
    <w:rsid w:val="00C3776C"/>
    <w:rsid w:val="00C612A4"/>
    <w:rsid w:val="00CC6AD1"/>
    <w:rsid w:val="00CD620A"/>
    <w:rsid w:val="00D92F0A"/>
    <w:rsid w:val="00E6778A"/>
    <w:rsid w:val="00EA737F"/>
    <w:rsid w:val="00F241CC"/>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49EC4"/>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F2A"/>
    <w:rPr>
      <w:rFonts w:asciiTheme="majorBidi" w:hAnsiTheme="majorBidi"/>
    </w:rPr>
  </w:style>
  <w:style w:type="paragraph" w:styleId="Heading1">
    <w:name w:val="heading 1"/>
    <w:basedOn w:val="NoSpacing"/>
    <w:next w:val="Normal"/>
    <w:link w:val="Heading1Char"/>
    <w:autoRedefine/>
    <w:uiPriority w:val="9"/>
    <w:qFormat/>
    <w:rsid w:val="003F3F2A"/>
    <w:pPr>
      <w:keepNext/>
      <w:keepLines/>
      <w:spacing w:before="480"/>
      <w:outlineLvl w:val="0"/>
    </w:pPr>
    <w:rPr>
      <w:rFonts w:asciiTheme="majorBidi" w:eastAsiaTheme="majorEastAsia" w:hAnsiTheme="majorBidi" w:cstheme="majorBidi"/>
      <w:b/>
      <w:bCs/>
      <w:sz w:val="28"/>
      <w:szCs w:val="28"/>
      <w:lang w:val="en-US"/>
    </w:rPr>
  </w:style>
  <w:style w:type="paragraph" w:styleId="Heading2">
    <w:name w:val="heading 2"/>
    <w:basedOn w:val="Normal"/>
    <w:next w:val="Normal"/>
    <w:link w:val="Heading2Char"/>
    <w:autoRedefine/>
    <w:uiPriority w:val="9"/>
    <w:unhideWhenUsed/>
    <w:qFormat/>
    <w:rsid w:val="00000ACA"/>
    <w:pPr>
      <w:keepNext/>
      <w:keepLines/>
      <w:spacing w:before="40" w:line="276" w:lineRule="auto"/>
      <w:outlineLvl w:val="1"/>
    </w:pPr>
    <w:rPr>
      <w:rFonts w:eastAsiaTheme="majorEastAsia" w:cstheme="majorBidi"/>
      <w:b/>
      <w:color w:val="000000" w:themeColor="text1"/>
      <w:szCs w:val="26"/>
      <w:lang w:val="en-US"/>
    </w:rPr>
  </w:style>
  <w:style w:type="paragraph" w:styleId="Heading3">
    <w:name w:val="heading 3"/>
    <w:basedOn w:val="Normal"/>
    <w:next w:val="Normal"/>
    <w:link w:val="Heading3Char"/>
    <w:autoRedefine/>
    <w:uiPriority w:val="9"/>
    <w:unhideWhenUsed/>
    <w:qFormat/>
    <w:rsid w:val="002372E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3F2A"/>
    <w:rPr>
      <w:rFonts w:asciiTheme="majorBidi" w:eastAsiaTheme="majorEastAsia" w:hAnsiTheme="majorBidi" w:cstheme="majorBidi"/>
      <w:b/>
      <w:bCs/>
      <w:sz w:val="28"/>
      <w:szCs w:val="28"/>
      <w:lang w:val="en-US"/>
    </w:rPr>
  </w:style>
  <w:style w:type="character" w:customStyle="1" w:styleId="Heading2Char">
    <w:name w:val="Heading 2 Char"/>
    <w:basedOn w:val="DefaultParagraphFont"/>
    <w:link w:val="Heading2"/>
    <w:uiPriority w:val="9"/>
    <w:rsid w:val="00000ACA"/>
    <w:rPr>
      <w:rFonts w:asciiTheme="majorBidi" w:eastAsiaTheme="majorEastAsia" w:hAnsiTheme="majorBidi" w:cstheme="majorBidi"/>
      <w:b/>
      <w:color w:val="000000" w:themeColor="text1"/>
      <w:szCs w:val="26"/>
      <w:lang w:val="en-US"/>
    </w:rPr>
  </w:style>
  <w:style w:type="character" w:customStyle="1" w:styleId="Heading3Char">
    <w:name w:val="Heading 3 Char"/>
    <w:basedOn w:val="DefaultParagraphFont"/>
    <w:link w:val="Heading3"/>
    <w:uiPriority w:val="9"/>
    <w:rsid w:val="002372E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paragraph" w:styleId="Caption">
    <w:name w:val="caption"/>
    <w:basedOn w:val="Normal"/>
    <w:next w:val="Normal"/>
    <w:uiPriority w:val="35"/>
    <w:unhideWhenUsed/>
    <w:qFormat/>
    <w:rsid w:val="003F3F2A"/>
    <w:pPr>
      <w:spacing w:after="200"/>
    </w:pPr>
    <w:rPr>
      <w:i/>
      <w:iCs/>
      <w:color w:val="44546A" w:themeColor="text2"/>
      <w:sz w:val="18"/>
      <w:szCs w:val="18"/>
    </w:rPr>
  </w:style>
  <w:style w:type="character" w:styleId="Strong">
    <w:name w:val="Strong"/>
    <w:basedOn w:val="DefaultParagraphFont"/>
    <w:uiPriority w:val="22"/>
    <w:qFormat/>
    <w:rsid w:val="002372E7"/>
    <w:rPr>
      <w:b/>
      <w:bCs/>
    </w:rPr>
  </w:style>
  <w:style w:type="table" w:styleId="TableGrid">
    <w:name w:val="Table Grid"/>
    <w:basedOn w:val="TableNormal"/>
    <w:uiPriority w:val="39"/>
    <w:rsid w:val="002372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372E7"/>
    <w:pPr>
      <w:spacing w:before="100" w:beforeAutospacing="1" w:after="100" w:afterAutospacing="1"/>
    </w:pPr>
    <w:rPr>
      <w:rFonts w:ascii="Times New Roman" w:eastAsia="Times New Roman" w:hAnsi="Times New Roman" w:cs="Times New Roman"/>
      <w:kern w:val="0"/>
      <w:lang w:val="en-US"/>
      <w14:ligatures w14:val="none"/>
    </w:rPr>
  </w:style>
  <w:style w:type="character" w:styleId="Hyperlink">
    <w:name w:val="Hyperlink"/>
    <w:basedOn w:val="DefaultParagraphFont"/>
    <w:uiPriority w:val="99"/>
    <w:unhideWhenUsed/>
    <w:rsid w:val="002372E7"/>
    <w:rPr>
      <w:color w:val="0563C1" w:themeColor="hyperlink"/>
      <w:u w:val="single"/>
    </w:rPr>
  </w:style>
  <w:style w:type="paragraph" w:styleId="Header">
    <w:name w:val="header"/>
    <w:basedOn w:val="Normal"/>
    <w:link w:val="HeaderChar"/>
    <w:uiPriority w:val="99"/>
    <w:unhideWhenUsed/>
    <w:rsid w:val="00000ACA"/>
    <w:pPr>
      <w:tabs>
        <w:tab w:val="center" w:pos="4680"/>
        <w:tab w:val="right" w:pos="9360"/>
      </w:tabs>
    </w:pPr>
  </w:style>
  <w:style w:type="character" w:customStyle="1" w:styleId="HeaderChar">
    <w:name w:val="Header Char"/>
    <w:basedOn w:val="DefaultParagraphFont"/>
    <w:link w:val="Header"/>
    <w:uiPriority w:val="99"/>
    <w:rsid w:val="00000ACA"/>
    <w:rPr>
      <w:rFonts w:asciiTheme="majorBidi" w:hAnsiTheme="majorBidi"/>
    </w:rPr>
  </w:style>
  <w:style w:type="paragraph" w:styleId="Footer">
    <w:name w:val="footer"/>
    <w:basedOn w:val="Normal"/>
    <w:link w:val="FooterChar"/>
    <w:uiPriority w:val="99"/>
    <w:unhideWhenUsed/>
    <w:rsid w:val="00000ACA"/>
    <w:pPr>
      <w:tabs>
        <w:tab w:val="center" w:pos="4680"/>
        <w:tab w:val="right" w:pos="9360"/>
      </w:tabs>
    </w:pPr>
  </w:style>
  <w:style w:type="character" w:customStyle="1" w:styleId="FooterChar">
    <w:name w:val="Footer Char"/>
    <w:basedOn w:val="DefaultParagraphFont"/>
    <w:link w:val="Footer"/>
    <w:uiPriority w:val="99"/>
    <w:rsid w:val="00000ACA"/>
    <w:rPr>
      <w:rFonts w:asciiTheme="majorBidi" w:hAnsiTheme="majorBidi"/>
    </w:rPr>
  </w:style>
  <w:style w:type="paragraph" w:styleId="TOCHeading">
    <w:name w:val="TOC Heading"/>
    <w:basedOn w:val="Heading1"/>
    <w:next w:val="Normal"/>
    <w:uiPriority w:val="39"/>
    <w:unhideWhenUsed/>
    <w:qFormat/>
    <w:rsid w:val="00835368"/>
    <w:pPr>
      <w:spacing w:before="240" w:line="259" w:lineRule="auto"/>
      <w:outlineLvl w:val="9"/>
    </w:pPr>
    <w:rPr>
      <w:rFonts w:asciiTheme="majorHAnsi" w:hAnsiTheme="majorHAns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835368"/>
    <w:pPr>
      <w:spacing w:after="100"/>
    </w:pPr>
  </w:style>
  <w:style w:type="paragraph" w:styleId="TOC2">
    <w:name w:val="toc 2"/>
    <w:basedOn w:val="Normal"/>
    <w:next w:val="Normal"/>
    <w:autoRedefine/>
    <w:uiPriority w:val="39"/>
    <w:unhideWhenUsed/>
    <w:rsid w:val="0083536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heritage3020023" TargetMode="External"/><Relationship Id="rId18" Type="http://schemas.openxmlformats.org/officeDocument/2006/relationships/hyperlink" Target="https://isprs-archives.copernicus.org/articles/XLVIII-M-2-2023/1241/202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16/j.culher.2012.10.005" TargetMode="External"/><Relationship Id="rId17" Type="http://schemas.openxmlformats.org/officeDocument/2006/relationships/hyperlink" Target="https://redfundamentos.com/menu-script/index.php/rita/article/view/412" TargetMode="External"/><Relationship Id="rId2" Type="http://schemas.openxmlformats.org/officeDocument/2006/relationships/numbering" Target="numbering.xml"/><Relationship Id="rId16" Type="http://schemas.openxmlformats.org/officeDocument/2006/relationships/hyperlink" Target="https://link.springer.com/chapter/10.1007/978-3-319-50518-3_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penscience.ub.uni-mainz.de/bitstreams/303bf4b1-d0c1-4019-b6d5-ef3fe7bb6c39/download" TargetMode="External"/><Relationship Id="rId5" Type="http://schemas.openxmlformats.org/officeDocument/2006/relationships/webSettings" Target="webSettings.xml"/><Relationship Id="rId15" Type="http://schemas.openxmlformats.org/officeDocument/2006/relationships/hyperlink" Target="https://www.sid.ir/fileserver/je/1156-282209-x-1159443.pdf" TargetMode="External"/><Relationship Id="rId10" Type="http://schemas.openxmlformats.org/officeDocument/2006/relationships/hyperlink" Target="https://doi.org/10.1002/cli2.45" TargetMode="External"/><Relationship Id="rId19" Type="http://schemas.openxmlformats.org/officeDocument/2006/relationships/hyperlink" Target="https://www.sciencedirect.com/science/article/pii/S2211973617300867"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017/s0940739122000261"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2CFE9-134A-47C7-942E-3C106D351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2173</Words>
  <Characters>13431</Characters>
  <Application>Microsoft Office Word</Application>
  <DocSecurity>0</DocSecurity>
  <Lines>274</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2025-11-18T12:42:00Z</dcterms:created>
  <dcterms:modified xsi:type="dcterms:W3CDTF">2025-11-18T12:42:00Z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2025-11-18T11:58:47Z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c524ef7d-8f13-4eba-9b01-2b4937d6d49a</vt:lpwstr>
  </property>
  <property fmtid="{D5CDD505-2E9C-101B-9397-08002B2CF9AE}" pid="7" name="MSIP_Label_defa4170-0d19-0005-0004-bc88714345d2_ActionId">
    <vt:lpwstr>44b2cea8-9a38-488e-8a89-0af7f1bbcb88</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