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09FA2E">
      <w:pPr>
        <w:jc w:val="right"/>
        <w:rPr>
          <w:rFonts w:hint="default" w:ascii="Times New Roman" w:hAnsi="Times New Roman" w:cs="Times New Roman"/>
          <w:b/>
          <w:bCs/>
          <w:sz w:val="52"/>
          <w:szCs w:val="52"/>
          <w:lang w:val="en-GB"/>
        </w:rPr>
      </w:pPr>
      <w:r>
        <w:rPr>
          <w:rFonts w:hint="default" w:ascii="Times New Roman" w:hAnsi="Times New Roman" w:cs="Times New Roman"/>
          <w:b/>
          <w:bCs/>
          <w:sz w:val="52"/>
          <w:szCs w:val="52"/>
          <w:lang w:val="en-GB"/>
        </w:rPr>
        <w:drawing>
          <wp:inline distT="0" distB="0" distL="114300" distR="114300">
            <wp:extent cx="2336165" cy="1694180"/>
            <wp:effectExtent l="0" t="0" r="6985" b="1270"/>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6"/>
                    <a:stretch>
                      <a:fillRect/>
                    </a:stretch>
                  </pic:blipFill>
                  <pic:spPr>
                    <a:xfrm>
                      <a:off x="0" y="0"/>
                      <a:ext cx="2336165" cy="1694180"/>
                    </a:xfrm>
                    <a:prstGeom prst="rect">
                      <a:avLst/>
                    </a:prstGeom>
                  </pic:spPr>
                </pic:pic>
              </a:graphicData>
            </a:graphic>
          </wp:inline>
        </w:drawing>
      </w:r>
    </w:p>
    <w:p w14:paraId="3071E4D0">
      <w:pPr>
        <w:jc w:val="both"/>
        <w:rPr>
          <w:rFonts w:ascii="Times New Roman" w:hAnsi="Times New Roman" w:cs="Times New Roman"/>
          <w:b/>
          <w:bCs/>
          <w:sz w:val="52"/>
          <w:szCs w:val="52"/>
        </w:rPr>
      </w:pPr>
    </w:p>
    <w:p w14:paraId="4428DBC7">
      <w:pPr>
        <w:jc w:val="both"/>
        <w:rPr>
          <w:rFonts w:ascii="Times New Roman" w:hAnsi="Times New Roman" w:cs="Times New Roman"/>
          <w:b/>
          <w:bCs/>
          <w:sz w:val="44"/>
          <w:szCs w:val="44"/>
        </w:rPr>
      </w:pPr>
      <w:r>
        <w:rPr>
          <w:rFonts w:ascii="Times New Roman" w:hAnsi="Times New Roman" w:cs="Times New Roman"/>
          <w:b/>
          <w:bCs/>
          <w:sz w:val="44"/>
          <w:szCs w:val="44"/>
        </w:rPr>
        <w:t>Macroeconomic</w:t>
      </w:r>
      <w:r>
        <w:rPr>
          <w:rFonts w:hint="default" w:ascii="Times New Roman" w:hAnsi="Times New Roman" w:cs="Times New Roman"/>
          <w:b/>
          <w:bCs/>
          <w:sz w:val="44"/>
          <w:szCs w:val="44"/>
          <w:lang w:val="en-GB"/>
        </w:rPr>
        <w:t xml:space="preserve"> </w:t>
      </w:r>
      <w:r>
        <w:rPr>
          <w:rFonts w:ascii="Times New Roman" w:hAnsi="Times New Roman" w:cs="Times New Roman"/>
          <w:b/>
          <w:bCs/>
          <w:sz w:val="44"/>
          <w:szCs w:val="44"/>
        </w:rPr>
        <w:t>Indicators, Exchange Rates and Tourism Demand</w:t>
      </w:r>
    </w:p>
    <w:p w14:paraId="4D0572C0">
      <w:pPr>
        <w:jc w:val="center"/>
        <w:rPr>
          <w:rFonts w:ascii="Times New Roman" w:hAnsi="Times New Roman" w:cs="Times New Roman"/>
          <w:b/>
          <w:bCs/>
          <w:sz w:val="52"/>
          <w:szCs w:val="52"/>
        </w:rPr>
      </w:pPr>
    </w:p>
    <w:p w14:paraId="35B3DBDA">
      <w:pPr>
        <w:jc w:val="center"/>
        <w:rPr>
          <w:rFonts w:ascii="Times New Roman" w:hAnsi="Times New Roman" w:cs="Times New Roman"/>
          <w:b/>
          <w:bCs/>
          <w:sz w:val="52"/>
          <w:szCs w:val="52"/>
        </w:rPr>
      </w:pPr>
    </w:p>
    <w:p w14:paraId="747FA95F">
      <w:pPr>
        <w:rPr>
          <w:rFonts w:ascii="Times New Roman" w:hAnsi="Times New Roman" w:cs="Times New Roman"/>
          <w:sz w:val="44"/>
          <w:szCs w:val="44"/>
        </w:rPr>
      </w:pPr>
      <w:r>
        <w:rPr>
          <w:rFonts w:ascii="Times New Roman" w:hAnsi="Times New Roman" w:cs="Times New Roman"/>
          <w:b/>
          <w:bCs/>
          <w:sz w:val="44"/>
          <w:szCs w:val="44"/>
        </w:rPr>
        <w:t>Student Name:</w:t>
      </w:r>
      <w:r>
        <w:rPr>
          <w:rFonts w:ascii="Times New Roman" w:hAnsi="Times New Roman" w:cs="Times New Roman"/>
          <w:sz w:val="44"/>
          <w:szCs w:val="44"/>
        </w:rPr>
        <w:t xml:space="preserve"> </w:t>
      </w:r>
      <w:r>
        <w:rPr>
          <w:rFonts w:hint="default" w:ascii="Times New Roman" w:hAnsi="Times New Roman" w:cs="Times New Roman"/>
          <w:sz w:val="44"/>
          <w:szCs w:val="44"/>
          <w:lang w:val="en-GB"/>
        </w:rPr>
        <w:t>Monika</w:t>
      </w:r>
      <w:r>
        <w:rPr>
          <w:rFonts w:ascii="Times New Roman" w:hAnsi="Times New Roman" w:cs="Times New Roman"/>
          <w:sz w:val="44"/>
          <w:szCs w:val="44"/>
        </w:rPr>
        <w:br w:type="textWrapping"/>
      </w:r>
      <w:r>
        <w:rPr>
          <w:rFonts w:ascii="Times New Roman" w:hAnsi="Times New Roman" w:cs="Times New Roman"/>
          <w:b/>
          <w:bCs/>
          <w:sz w:val="44"/>
          <w:szCs w:val="44"/>
        </w:rPr>
        <w:t>Student ID:</w:t>
      </w:r>
      <w:r>
        <w:rPr>
          <w:rFonts w:ascii="Times New Roman" w:hAnsi="Times New Roman" w:cs="Times New Roman"/>
          <w:sz w:val="44"/>
          <w:szCs w:val="44"/>
        </w:rPr>
        <w:t xml:space="preserve"> </w:t>
      </w:r>
      <w:r>
        <w:rPr>
          <w:rFonts w:hint="default" w:ascii="Times New Roman" w:hAnsi="Times New Roman" w:cs="Times New Roman"/>
          <w:sz w:val="44"/>
          <w:szCs w:val="44"/>
          <w:lang w:val="en-GB"/>
        </w:rPr>
        <w:t>DE240147</w:t>
      </w:r>
      <w:r>
        <w:rPr>
          <w:rFonts w:ascii="Times New Roman" w:hAnsi="Times New Roman" w:cs="Times New Roman"/>
          <w:sz w:val="44"/>
          <w:szCs w:val="44"/>
        </w:rPr>
        <w:br w:type="textWrapping"/>
      </w:r>
      <w:r>
        <w:rPr>
          <w:rFonts w:ascii="Times New Roman" w:hAnsi="Times New Roman" w:cs="Times New Roman"/>
          <w:b/>
          <w:bCs/>
          <w:sz w:val="44"/>
          <w:szCs w:val="44"/>
        </w:rPr>
        <w:t>Module:</w:t>
      </w:r>
      <w:r>
        <w:rPr>
          <w:rFonts w:ascii="Times New Roman" w:hAnsi="Times New Roman" w:cs="Times New Roman"/>
          <w:sz w:val="44"/>
          <w:szCs w:val="44"/>
        </w:rPr>
        <w:t xml:space="preserve"> Fundamentals of Economics</w:t>
      </w:r>
    </w:p>
    <w:p w14:paraId="673D5D1A">
      <w:pPr>
        <w:rPr>
          <w:rFonts w:ascii="Times New Roman" w:hAnsi="Times New Roman" w:cs="Times New Roman"/>
          <w:sz w:val="44"/>
          <w:szCs w:val="44"/>
        </w:rPr>
      </w:pPr>
      <w:r>
        <w:rPr>
          <w:rFonts w:ascii="Times New Roman" w:hAnsi="Times New Roman" w:cs="Times New Roman"/>
          <w:sz w:val="44"/>
          <w:szCs w:val="44"/>
        </w:rPr>
        <w:br w:type="page"/>
      </w:r>
    </w:p>
    <w:p w14:paraId="5DEB3ACE">
      <w:pPr>
        <w:rPr>
          <w:rFonts w:ascii="Times New Roman" w:hAnsi="Times New Roman" w:cs="Times New Roman"/>
          <w:b/>
          <w:bCs/>
          <w:sz w:val="52"/>
          <w:szCs w:val="52"/>
        </w:rPr>
      </w:pPr>
      <w:r>
        <w:rPr>
          <w:rFonts w:ascii="Times New Roman" w:hAnsi="Times New Roman" w:cs="Times New Roman"/>
          <w:b/>
          <w:bCs/>
          <w:sz w:val="52"/>
          <w:szCs w:val="52"/>
        </w:rPr>
        <w:t>Table of Contents</w:t>
      </w:r>
    </w:p>
    <w:p w14:paraId="243BDA69">
      <w:pPr>
        <w:numPr>
          <w:ilvl w:val="0"/>
          <w:numId w:val="1"/>
        </w:numPr>
        <w:rPr>
          <w:rFonts w:ascii="Times New Roman" w:hAnsi="Times New Roman" w:cs="Times New Roman"/>
          <w:szCs w:val="24"/>
        </w:rPr>
      </w:pPr>
      <w:r>
        <w:rPr>
          <w:rFonts w:ascii="Times New Roman" w:hAnsi="Times New Roman" w:cs="Times New Roman"/>
          <w:szCs w:val="24"/>
        </w:rPr>
        <w:t xml:space="preserve">Executive Summary ........................................................................ </w:t>
      </w:r>
      <w:r>
        <w:rPr>
          <w:rFonts w:ascii="Times New Roman" w:hAnsi="Times New Roman" w:cs="Times New Roman"/>
          <w:b/>
          <w:bCs/>
          <w:szCs w:val="24"/>
        </w:rPr>
        <w:t>3</w:t>
      </w:r>
      <w:r>
        <w:rPr>
          <w:rFonts w:ascii="Times New Roman" w:hAnsi="Times New Roman" w:cs="Times New Roman"/>
          <w:szCs w:val="24"/>
        </w:rPr>
        <w:t xml:space="preserve"> </w:t>
      </w:r>
    </w:p>
    <w:p w14:paraId="2736C55D">
      <w:pPr>
        <w:numPr>
          <w:ilvl w:val="0"/>
          <w:numId w:val="1"/>
        </w:numPr>
        <w:rPr>
          <w:rFonts w:ascii="Times New Roman" w:hAnsi="Times New Roman" w:cs="Times New Roman"/>
          <w:szCs w:val="24"/>
        </w:rPr>
      </w:pPr>
      <w:r>
        <w:rPr>
          <w:rFonts w:ascii="Times New Roman" w:hAnsi="Times New Roman" w:cs="Times New Roman"/>
          <w:szCs w:val="24"/>
        </w:rPr>
        <w:t xml:space="preserve">Introduction ...................................................................................... </w:t>
      </w:r>
      <w:r>
        <w:rPr>
          <w:rFonts w:ascii="Times New Roman" w:hAnsi="Times New Roman" w:cs="Times New Roman"/>
          <w:b/>
          <w:bCs/>
          <w:szCs w:val="24"/>
        </w:rPr>
        <w:t>4</w:t>
      </w:r>
      <w:r>
        <w:rPr>
          <w:rFonts w:ascii="Times New Roman" w:hAnsi="Times New Roman" w:cs="Times New Roman"/>
          <w:szCs w:val="24"/>
        </w:rPr>
        <w:t xml:space="preserve"> </w:t>
      </w:r>
    </w:p>
    <w:p w14:paraId="7B3E44BE">
      <w:pPr>
        <w:numPr>
          <w:ilvl w:val="0"/>
          <w:numId w:val="1"/>
        </w:numPr>
        <w:rPr>
          <w:rFonts w:ascii="Times New Roman" w:hAnsi="Times New Roman" w:cs="Times New Roman"/>
          <w:szCs w:val="24"/>
        </w:rPr>
      </w:pPr>
      <w:r>
        <w:rPr>
          <w:rFonts w:ascii="Times New Roman" w:hAnsi="Times New Roman" w:cs="Times New Roman"/>
          <w:szCs w:val="24"/>
        </w:rPr>
        <w:t xml:space="preserve">Microeconomic Analysis and Market Structure ............................ </w:t>
      </w:r>
      <w:r>
        <w:rPr>
          <w:rFonts w:ascii="Times New Roman" w:hAnsi="Times New Roman" w:cs="Times New Roman"/>
          <w:b/>
          <w:bCs/>
          <w:szCs w:val="24"/>
        </w:rPr>
        <w:t>5</w:t>
      </w:r>
      <w:r>
        <w:rPr>
          <w:rFonts w:ascii="Times New Roman" w:hAnsi="Times New Roman" w:cs="Times New Roman"/>
          <w:szCs w:val="24"/>
        </w:rPr>
        <w:br w:type="textWrapping"/>
      </w:r>
      <w:r>
        <w:rPr>
          <w:rFonts w:ascii="Times New Roman" w:hAnsi="Times New Roman" w:cs="Times New Roman"/>
          <w:szCs w:val="24"/>
        </w:rPr>
        <w:t xml:space="preserve">3.1 Tourism Demand and Price ..................................................... </w:t>
      </w:r>
      <w:r>
        <w:rPr>
          <w:rFonts w:ascii="Times New Roman" w:hAnsi="Times New Roman" w:cs="Times New Roman"/>
          <w:b/>
          <w:bCs/>
          <w:szCs w:val="24"/>
        </w:rPr>
        <w:t>5</w:t>
      </w:r>
      <w:r>
        <w:rPr>
          <w:rFonts w:ascii="Times New Roman" w:hAnsi="Times New Roman" w:cs="Times New Roman"/>
          <w:szCs w:val="24"/>
        </w:rPr>
        <w:br w:type="textWrapping"/>
      </w:r>
      <w:r>
        <w:rPr>
          <w:rFonts w:ascii="Times New Roman" w:hAnsi="Times New Roman" w:cs="Times New Roman"/>
          <w:szCs w:val="24"/>
        </w:rPr>
        <w:t xml:space="preserve">3.2 Income and Tourism Demand .................................................. </w:t>
      </w:r>
      <w:r>
        <w:rPr>
          <w:rFonts w:ascii="Times New Roman" w:hAnsi="Times New Roman" w:cs="Times New Roman"/>
          <w:b/>
          <w:bCs/>
          <w:szCs w:val="24"/>
        </w:rPr>
        <w:t>6</w:t>
      </w:r>
      <w:r>
        <w:rPr>
          <w:rFonts w:ascii="Times New Roman" w:hAnsi="Times New Roman" w:cs="Times New Roman"/>
          <w:szCs w:val="24"/>
        </w:rPr>
        <w:br w:type="textWrapping"/>
      </w:r>
      <w:r>
        <w:rPr>
          <w:rFonts w:ascii="Times New Roman" w:hAnsi="Times New Roman" w:cs="Times New Roman"/>
          <w:szCs w:val="24"/>
        </w:rPr>
        <w:t xml:space="preserve">3.3 Exchange Rates and Price Competitiveness .......................... </w:t>
      </w:r>
      <w:r>
        <w:rPr>
          <w:rFonts w:ascii="Times New Roman" w:hAnsi="Times New Roman" w:cs="Times New Roman"/>
          <w:b/>
          <w:bCs/>
          <w:szCs w:val="24"/>
        </w:rPr>
        <w:t>6</w:t>
      </w:r>
      <w:r>
        <w:rPr>
          <w:rFonts w:ascii="Times New Roman" w:hAnsi="Times New Roman" w:cs="Times New Roman"/>
          <w:szCs w:val="24"/>
        </w:rPr>
        <w:br w:type="textWrapping"/>
      </w:r>
      <w:r>
        <w:rPr>
          <w:rFonts w:ascii="Times New Roman" w:hAnsi="Times New Roman" w:cs="Times New Roman"/>
          <w:szCs w:val="24"/>
        </w:rPr>
        <w:t xml:space="preserve">3.4 Supply-Side Effects .................................................................. </w:t>
      </w:r>
      <w:r>
        <w:rPr>
          <w:rFonts w:ascii="Times New Roman" w:hAnsi="Times New Roman" w:cs="Times New Roman"/>
          <w:b/>
          <w:bCs/>
          <w:szCs w:val="24"/>
        </w:rPr>
        <w:t>7</w:t>
      </w:r>
      <w:r>
        <w:rPr>
          <w:rFonts w:ascii="Times New Roman" w:hAnsi="Times New Roman" w:cs="Times New Roman"/>
          <w:szCs w:val="24"/>
        </w:rPr>
        <w:t xml:space="preserve"> </w:t>
      </w:r>
    </w:p>
    <w:p w14:paraId="1EE02390">
      <w:pPr>
        <w:numPr>
          <w:ilvl w:val="0"/>
          <w:numId w:val="1"/>
        </w:numPr>
        <w:rPr>
          <w:rFonts w:ascii="Times New Roman" w:hAnsi="Times New Roman" w:cs="Times New Roman"/>
          <w:szCs w:val="24"/>
        </w:rPr>
      </w:pPr>
      <w:r>
        <w:rPr>
          <w:rFonts w:ascii="Times New Roman" w:hAnsi="Times New Roman" w:cs="Times New Roman"/>
          <w:szCs w:val="24"/>
        </w:rPr>
        <w:t xml:space="preserve">Macroeconomic Environment and Policy Impact .......................... </w:t>
      </w:r>
      <w:r>
        <w:rPr>
          <w:rFonts w:ascii="Times New Roman" w:hAnsi="Times New Roman" w:cs="Times New Roman"/>
          <w:b/>
          <w:bCs/>
          <w:szCs w:val="24"/>
        </w:rPr>
        <w:t>7</w:t>
      </w:r>
      <w:r>
        <w:rPr>
          <w:rFonts w:ascii="Times New Roman" w:hAnsi="Times New Roman" w:cs="Times New Roman"/>
          <w:szCs w:val="24"/>
        </w:rPr>
        <w:br w:type="textWrapping"/>
      </w:r>
      <w:r>
        <w:rPr>
          <w:rFonts w:ascii="Times New Roman" w:hAnsi="Times New Roman" w:cs="Times New Roman"/>
          <w:szCs w:val="24"/>
        </w:rPr>
        <w:t xml:space="preserve">4.1 Inflation ...................................................................................... </w:t>
      </w:r>
      <w:r>
        <w:rPr>
          <w:rFonts w:ascii="Times New Roman" w:hAnsi="Times New Roman" w:cs="Times New Roman"/>
          <w:b/>
          <w:bCs/>
          <w:szCs w:val="24"/>
        </w:rPr>
        <w:t>7</w:t>
      </w:r>
      <w:r>
        <w:rPr>
          <w:rFonts w:ascii="Times New Roman" w:hAnsi="Times New Roman" w:cs="Times New Roman"/>
          <w:szCs w:val="24"/>
        </w:rPr>
        <w:br w:type="textWrapping"/>
      </w:r>
      <w:r>
        <w:rPr>
          <w:rFonts w:ascii="Times New Roman" w:hAnsi="Times New Roman" w:cs="Times New Roman"/>
          <w:szCs w:val="24"/>
        </w:rPr>
        <w:t xml:space="preserve">4.2 Exchange Rates ......................................................................... </w:t>
      </w:r>
      <w:r>
        <w:rPr>
          <w:rFonts w:ascii="Times New Roman" w:hAnsi="Times New Roman" w:cs="Times New Roman"/>
          <w:b/>
          <w:bCs/>
          <w:szCs w:val="24"/>
        </w:rPr>
        <w:t>8</w:t>
      </w:r>
      <w:r>
        <w:rPr>
          <w:rFonts w:ascii="Times New Roman" w:hAnsi="Times New Roman" w:cs="Times New Roman"/>
          <w:szCs w:val="24"/>
        </w:rPr>
        <w:br w:type="textWrapping"/>
      </w:r>
      <w:r>
        <w:rPr>
          <w:rFonts w:ascii="Times New Roman" w:hAnsi="Times New Roman" w:cs="Times New Roman"/>
          <w:szCs w:val="24"/>
        </w:rPr>
        <w:t xml:space="preserve">4.3 Interest Rates ............................................................................ </w:t>
      </w:r>
      <w:r>
        <w:rPr>
          <w:rFonts w:ascii="Times New Roman" w:hAnsi="Times New Roman" w:cs="Times New Roman"/>
          <w:b/>
          <w:bCs/>
          <w:szCs w:val="24"/>
        </w:rPr>
        <w:t>8</w:t>
      </w:r>
      <w:r>
        <w:rPr>
          <w:rFonts w:ascii="Times New Roman" w:hAnsi="Times New Roman" w:cs="Times New Roman"/>
          <w:szCs w:val="24"/>
        </w:rPr>
        <w:br w:type="textWrapping"/>
      </w:r>
      <w:r>
        <w:rPr>
          <w:rFonts w:ascii="Times New Roman" w:hAnsi="Times New Roman" w:cs="Times New Roman"/>
          <w:szCs w:val="24"/>
        </w:rPr>
        <w:t xml:space="preserve">4.4 National Income and Economic Growth ................................... </w:t>
      </w:r>
      <w:r>
        <w:rPr>
          <w:rFonts w:ascii="Times New Roman" w:hAnsi="Times New Roman" w:cs="Times New Roman"/>
          <w:b/>
          <w:bCs/>
          <w:szCs w:val="24"/>
        </w:rPr>
        <w:t>9</w:t>
      </w:r>
      <w:r>
        <w:rPr>
          <w:rFonts w:ascii="Times New Roman" w:hAnsi="Times New Roman" w:cs="Times New Roman"/>
          <w:szCs w:val="24"/>
        </w:rPr>
        <w:br w:type="textWrapping"/>
      </w:r>
      <w:r>
        <w:rPr>
          <w:rFonts w:ascii="Times New Roman" w:hAnsi="Times New Roman" w:cs="Times New Roman"/>
          <w:szCs w:val="24"/>
        </w:rPr>
        <w:t xml:space="preserve">4.5 Fiscal Policy ............................................................................... </w:t>
      </w:r>
      <w:r>
        <w:rPr>
          <w:rFonts w:ascii="Times New Roman" w:hAnsi="Times New Roman" w:cs="Times New Roman"/>
          <w:b/>
          <w:bCs/>
          <w:szCs w:val="24"/>
        </w:rPr>
        <w:t>9</w:t>
      </w:r>
      <w:r>
        <w:rPr>
          <w:rFonts w:ascii="Times New Roman" w:hAnsi="Times New Roman" w:cs="Times New Roman"/>
          <w:szCs w:val="24"/>
        </w:rPr>
        <w:br w:type="textWrapping"/>
      </w:r>
      <w:r>
        <w:rPr>
          <w:rFonts w:ascii="Times New Roman" w:hAnsi="Times New Roman" w:cs="Times New Roman"/>
          <w:szCs w:val="24"/>
        </w:rPr>
        <w:t xml:space="preserve">4.6 Monetary Policy ....................................................................... </w:t>
      </w:r>
      <w:r>
        <w:rPr>
          <w:rFonts w:ascii="Times New Roman" w:hAnsi="Times New Roman" w:cs="Times New Roman"/>
          <w:b/>
          <w:bCs/>
          <w:szCs w:val="24"/>
        </w:rPr>
        <w:t>10</w:t>
      </w:r>
      <w:r>
        <w:rPr>
          <w:rFonts w:ascii="Times New Roman" w:hAnsi="Times New Roman" w:cs="Times New Roman"/>
          <w:szCs w:val="24"/>
        </w:rPr>
        <w:t xml:space="preserve"> </w:t>
      </w:r>
    </w:p>
    <w:p w14:paraId="17C10C94">
      <w:pPr>
        <w:numPr>
          <w:ilvl w:val="0"/>
          <w:numId w:val="1"/>
        </w:numPr>
        <w:rPr>
          <w:rFonts w:ascii="Times New Roman" w:hAnsi="Times New Roman" w:cs="Times New Roman"/>
          <w:szCs w:val="24"/>
        </w:rPr>
      </w:pPr>
      <w:r>
        <w:rPr>
          <w:rFonts w:ascii="Times New Roman" w:hAnsi="Times New Roman" w:cs="Times New Roman"/>
          <w:szCs w:val="24"/>
        </w:rPr>
        <w:t xml:space="preserve">Empirical Data and Case Study Analysis ..................................... </w:t>
      </w:r>
      <w:r>
        <w:rPr>
          <w:rFonts w:ascii="Times New Roman" w:hAnsi="Times New Roman" w:cs="Times New Roman"/>
          <w:b/>
          <w:bCs/>
          <w:szCs w:val="24"/>
        </w:rPr>
        <w:t>10</w:t>
      </w:r>
      <w:r>
        <w:rPr>
          <w:rFonts w:ascii="Times New Roman" w:hAnsi="Times New Roman" w:cs="Times New Roman"/>
          <w:szCs w:val="24"/>
        </w:rPr>
        <w:br w:type="textWrapping"/>
      </w:r>
      <w:r>
        <w:rPr>
          <w:rFonts w:ascii="Times New Roman" w:hAnsi="Times New Roman" w:cs="Times New Roman"/>
          <w:szCs w:val="24"/>
        </w:rPr>
        <w:t xml:space="preserve">5.1 Global Tourism Environment .................................................. </w:t>
      </w:r>
      <w:r>
        <w:rPr>
          <w:rFonts w:ascii="Times New Roman" w:hAnsi="Times New Roman" w:cs="Times New Roman"/>
          <w:b/>
          <w:bCs/>
          <w:szCs w:val="24"/>
        </w:rPr>
        <w:t>10</w:t>
      </w:r>
      <w:r>
        <w:rPr>
          <w:rFonts w:ascii="Times New Roman" w:hAnsi="Times New Roman" w:cs="Times New Roman"/>
          <w:szCs w:val="24"/>
        </w:rPr>
        <w:br w:type="textWrapping"/>
      </w:r>
      <w:r>
        <w:rPr>
          <w:rFonts w:ascii="Times New Roman" w:hAnsi="Times New Roman" w:cs="Times New Roman"/>
          <w:szCs w:val="24"/>
        </w:rPr>
        <w:t xml:space="preserve">5.2 Case Study One: Türkiye ......................................................... </w:t>
      </w:r>
      <w:r>
        <w:rPr>
          <w:rFonts w:ascii="Times New Roman" w:hAnsi="Times New Roman" w:cs="Times New Roman"/>
          <w:b/>
          <w:bCs/>
          <w:szCs w:val="24"/>
        </w:rPr>
        <w:t>11</w:t>
      </w:r>
      <w:r>
        <w:rPr>
          <w:rFonts w:ascii="Times New Roman" w:hAnsi="Times New Roman" w:cs="Times New Roman"/>
          <w:szCs w:val="24"/>
        </w:rPr>
        <w:br w:type="textWrapping"/>
      </w:r>
      <w:r>
        <w:rPr>
          <w:rFonts w:ascii="Times New Roman" w:hAnsi="Times New Roman" w:cs="Times New Roman"/>
          <w:szCs w:val="24"/>
        </w:rPr>
        <w:t xml:space="preserve">5.3 Case Study Two: Sri Lanka ..................................................... </w:t>
      </w:r>
      <w:r>
        <w:rPr>
          <w:rFonts w:ascii="Times New Roman" w:hAnsi="Times New Roman" w:cs="Times New Roman"/>
          <w:b/>
          <w:bCs/>
          <w:szCs w:val="24"/>
        </w:rPr>
        <w:t>12</w:t>
      </w:r>
      <w:r>
        <w:rPr>
          <w:rFonts w:ascii="Times New Roman" w:hAnsi="Times New Roman" w:cs="Times New Roman"/>
          <w:szCs w:val="24"/>
        </w:rPr>
        <w:br w:type="textWrapping"/>
      </w:r>
      <w:r>
        <w:rPr>
          <w:rFonts w:ascii="Times New Roman" w:hAnsi="Times New Roman" w:cs="Times New Roman"/>
          <w:szCs w:val="24"/>
        </w:rPr>
        <w:t xml:space="preserve">5.4 Comparison of Türkiye and Sri Lanka .................................... </w:t>
      </w:r>
      <w:r>
        <w:rPr>
          <w:rFonts w:ascii="Times New Roman" w:hAnsi="Times New Roman" w:cs="Times New Roman"/>
          <w:b/>
          <w:bCs/>
          <w:szCs w:val="24"/>
        </w:rPr>
        <w:t>14</w:t>
      </w:r>
      <w:r>
        <w:rPr>
          <w:rFonts w:ascii="Times New Roman" w:hAnsi="Times New Roman" w:cs="Times New Roman"/>
          <w:szCs w:val="24"/>
        </w:rPr>
        <w:t xml:space="preserve"> </w:t>
      </w:r>
    </w:p>
    <w:p w14:paraId="640C4542">
      <w:pPr>
        <w:numPr>
          <w:ilvl w:val="0"/>
          <w:numId w:val="1"/>
        </w:numPr>
        <w:rPr>
          <w:rFonts w:ascii="Times New Roman" w:hAnsi="Times New Roman" w:cs="Times New Roman"/>
          <w:szCs w:val="24"/>
        </w:rPr>
      </w:pPr>
      <w:r>
        <w:rPr>
          <w:rFonts w:ascii="Times New Roman" w:hAnsi="Times New Roman" w:cs="Times New Roman"/>
          <w:szCs w:val="24"/>
        </w:rPr>
        <w:t xml:space="preserve">Strategic Implications for Tourism ................................................ </w:t>
      </w:r>
      <w:r>
        <w:rPr>
          <w:rFonts w:ascii="Times New Roman" w:hAnsi="Times New Roman" w:cs="Times New Roman"/>
          <w:b/>
          <w:bCs/>
          <w:szCs w:val="24"/>
        </w:rPr>
        <w:t>15</w:t>
      </w:r>
      <w:r>
        <w:rPr>
          <w:rFonts w:ascii="Times New Roman" w:hAnsi="Times New Roman" w:cs="Times New Roman"/>
          <w:szCs w:val="24"/>
        </w:rPr>
        <w:t xml:space="preserve"> </w:t>
      </w:r>
    </w:p>
    <w:p w14:paraId="45C9D75B">
      <w:pPr>
        <w:numPr>
          <w:ilvl w:val="0"/>
          <w:numId w:val="1"/>
        </w:numPr>
        <w:rPr>
          <w:rFonts w:ascii="Times New Roman" w:hAnsi="Times New Roman" w:cs="Times New Roman"/>
          <w:szCs w:val="24"/>
        </w:rPr>
      </w:pPr>
      <w:r>
        <w:rPr>
          <w:rFonts w:ascii="Times New Roman" w:hAnsi="Times New Roman" w:cs="Times New Roman"/>
          <w:szCs w:val="24"/>
        </w:rPr>
        <w:t xml:space="preserve">Conclusion and Recommendations ............................................... </w:t>
      </w:r>
      <w:r>
        <w:rPr>
          <w:rFonts w:ascii="Times New Roman" w:hAnsi="Times New Roman" w:cs="Times New Roman"/>
          <w:b/>
          <w:bCs/>
          <w:szCs w:val="24"/>
        </w:rPr>
        <w:t>18</w:t>
      </w:r>
      <w:r>
        <w:rPr>
          <w:rFonts w:ascii="Times New Roman" w:hAnsi="Times New Roman" w:cs="Times New Roman"/>
          <w:szCs w:val="24"/>
        </w:rPr>
        <w:t xml:space="preserve"> </w:t>
      </w:r>
    </w:p>
    <w:p w14:paraId="6B57AADA">
      <w:pPr>
        <w:numPr>
          <w:ilvl w:val="0"/>
          <w:numId w:val="1"/>
        </w:numPr>
        <w:rPr>
          <w:rFonts w:ascii="Times New Roman" w:hAnsi="Times New Roman" w:cs="Times New Roman"/>
          <w:szCs w:val="24"/>
        </w:rPr>
      </w:pPr>
      <w:r>
        <w:rPr>
          <w:rFonts w:ascii="Times New Roman" w:hAnsi="Times New Roman" w:cs="Times New Roman"/>
          <w:szCs w:val="24"/>
        </w:rPr>
        <w:t xml:space="preserve">References ....................................................................................... </w:t>
      </w:r>
      <w:r>
        <w:rPr>
          <w:rFonts w:ascii="Times New Roman" w:hAnsi="Times New Roman" w:cs="Times New Roman"/>
          <w:b/>
          <w:bCs/>
          <w:szCs w:val="24"/>
        </w:rPr>
        <w:t>19</w:t>
      </w:r>
      <w:r>
        <w:rPr>
          <w:rFonts w:ascii="Times New Roman" w:hAnsi="Times New Roman" w:cs="Times New Roman"/>
          <w:szCs w:val="24"/>
        </w:rPr>
        <w:t xml:space="preserve"> </w:t>
      </w:r>
    </w:p>
    <w:p w14:paraId="1D426382">
      <w:pPr>
        <w:numPr>
          <w:ilvl w:val="0"/>
          <w:numId w:val="1"/>
        </w:numPr>
        <w:rPr>
          <w:rFonts w:ascii="Times New Roman" w:hAnsi="Times New Roman" w:cs="Times New Roman"/>
          <w:szCs w:val="24"/>
        </w:rPr>
      </w:pPr>
      <w:r>
        <w:rPr>
          <w:rFonts w:ascii="Times New Roman" w:hAnsi="Times New Roman" w:cs="Times New Roman"/>
          <w:szCs w:val="24"/>
        </w:rPr>
        <w:t xml:space="preserve">Appendices ....................................................................................... </w:t>
      </w:r>
      <w:r>
        <w:rPr>
          <w:rFonts w:ascii="Times New Roman" w:hAnsi="Times New Roman" w:cs="Times New Roman"/>
          <w:b/>
          <w:bCs/>
          <w:szCs w:val="24"/>
        </w:rPr>
        <w:t>20</w:t>
      </w:r>
    </w:p>
    <w:p w14:paraId="0C46AA6D">
      <w:pPr>
        <w:rPr>
          <w:rFonts w:ascii="Times New Roman" w:hAnsi="Times New Roman" w:cs="Times New Roman"/>
          <w:szCs w:val="24"/>
        </w:rPr>
      </w:pPr>
    </w:p>
    <w:p w14:paraId="606D6993">
      <w:pPr>
        <w:rPr>
          <w:rFonts w:ascii="Times New Roman" w:hAnsi="Times New Roman" w:cs="Times New Roman"/>
          <w:sz w:val="44"/>
          <w:szCs w:val="44"/>
        </w:rPr>
      </w:pPr>
      <w:r>
        <w:rPr>
          <w:rFonts w:ascii="Times New Roman" w:hAnsi="Times New Roman" w:cs="Times New Roman"/>
          <w:sz w:val="44"/>
          <w:szCs w:val="44"/>
        </w:rPr>
        <w:br w:type="textWrapping"/>
      </w:r>
      <w:r>
        <w:rPr>
          <w:rFonts w:ascii="Times New Roman" w:hAnsi="Times New Roman" w:cs="Times New Roman"/>
          <w:sz w:val="44"/>
          <w:szCs w:val="44"/>
        </w:rPr>
        <w:br w:type="textWrapping"/>
      </w:r>
    </w:p>
    <w:p w14:paraId="4F9F30D3">
      <w:pPr>
        <w:rPr>
          <w:rFonts w:ascii="Times New Roman" w:hAnsi="Times New Roman" w:cs="Times New Roman"/>
        </w:rPr>
      </w:pPr>
      <w:bookmarkStart w:id="0" w:name="_GoBack"/>
      <w:bookmarkEnd w:id="0"/>
    </w:p>
    <w:p w14:paraId="0F37A047">
      <w:pPr>
        <w:rPr>
          <w:rFonts w:ascii="Times New Roman" w:hAnsi="Times New Roman" w:cs="Times New Roman"/>
          <w:b/>
          <w:bCs/>
          <w:sz w:val="48"/>
          <w:szCs w:val="48"/>
        </w:rPr>
      </w:pPr>
      <w:r>
        <w:rPr>
          <w:rFonts w:ascii="Times New Roman" w:hAnsi="Times New Roman" w:cs="Times New Roman"/>
          <w:b/>
          <w:bCs/>
          <w:sz w:val="48"/>
          <w:szCs w:val="48"/>
        </w:rPr>
        <w:t>1. Executive Summary</w:t>
      </w:r>
    </w:p>
    <w:p w14:paraId="640C82A8">
      <w:pPr>
        <w:rPr>
          <w:rFonts w:ascii="Times New Roman" w:hAnsi="Times New Roman" w:cs="Times New Roman"/>
        </w:rPr>
      </w:pPr>
      <w:r>
        <w:rPr>
          <w:rFonts w:ascii="Times New Roman" w:hAnsi="Times New Roman" w:cs="Times New Roman"/>
        </w:rPr>
        <w:t>International tourism is strongly affected by changes in the wider economy. Tourists need sufficient disposable income to travel, while tourism businesses depend on stable prices, reasonable borrowing costs, predictable exchange rates and continued economic growth. This report examines how inflation, exchange rates, interest rates and national income influence international tourism demand and the economies of tourism destinations.</w:t>
      </w:r>
    </w:p>
    <w:p w14:paraId="4EFD5015">
      <w:pPr>
        <w:rPr>
          <w:rFonts w:ascii="Times New Roman" w:hAnsi="Times New Roman" w:cs="Times New Roman"/>
        </w:rPr>
      </w:pPr>
      <w:r>
        <w:rPr>
          <w:rFonts w:ascii="Times New Roman" w:hAnsi="Times New Roman" w:cs="Times New Roman"/>
        </w:rPr>
        <w:t>A major focus is placed on exchange rates. When a destination's currency becomes cheaper against foreign currencies, international visitors may receive more local currency for their money. Hotels, food, transport and entertainment can therefore appear less expensive. This can increase a country's price competitiveness and encourage international tourism. However, depreciation does not always create a positive result. A weaker currency can increase the cost of imported fuel, food, technology and equipment. These higher business costs may contribute to inflation and eventually reduce some of the original price advantage.</w:t>
      </w:r>
    </w:p>
    <w:p w14:paraId="66F6026E">
      <w:pPr>
        <w:rPr>
          <w:rFonts w:ascii="Times New Roman" w:hAnsi="Times New Roman" w:cs="Times New Roman"/>
        </w:rPr>
      </w:pPr>
      <w:r>
        <w:rPr>
          <w:rFonts w:ascii="Times New Roman" w:hAnsi="Times New Roman" w:cs="Times New Roman"/>
        </w:rPr>
        <w:t>The report uses Türkiye and Sri Lanka as case studies. Türkiye experienced high inflation while continuing to attract a very large number of visitors. Official statistics show that tourism income increased by 6.8% in 2025 to approximately US$65.2 billion, while the number of departing visitors increased by 2.7% to approximately 63.9 million (TurkStat, 2026).</w:t>
      </w:r>
    </w:p>
    <w:p w14:paraId="06C816C6">
      <w:pPr>
        <w:rPr>
          <w:rFonts w:ascii="Times New Roman" w:hAnsi="Times New Roman" w:cs="Times New Roman"/>
        </w:rPr>
      </w:pPr>
      <w:r>
        <w:rPr>
          <w:rFonts w:ascii="Times New Roman" w:hAnsi="Times New Roman" w:cs="Times New Roman"/>
        </w:rPr>
        <w:t>Sri Lanka provides a different example. The country experienced a severe economic and foreign exchange crisis but later achieved greater economic stability and a strong tourism recovery. Tourist arrivals increased by 15.1% from 2.05 million in 2024 to approximately 2.36 million in 2025 (Sri Lanka Tourism Development Authority [SLTDA], 2026). However, tourism earnings increased by only 1.6% to approximately US$3.2 billion, showing that increasing visitor numbers does not automatically create equal growth in tourism revenue (Central Bank of Sri Lanka [CBSL], 2026).</w:t>
      </w:r>
    </w:p>
    <w:p w14:paraId="451E511E">
      <w:pPr>
        <w:rPr>
          <w:rFonts w:ascii="Times New Roman" w:hAnsi="Times New Roman" w:cs="Times New Roman"/>
        </w:rPr>
      </w:pPr>
      <w:r>
        <w:rPr>
          <w:rFonts w:ascii="Times New Roman" w:hAnsi="Times New Roman" w:cs="Times New Roman"/>
        </w:rPr>
        <w:t>The report recommends that destination management organisations and hospitality businesses avoid depending only on a weak exchange rate to attract tourists. Instead, they should diversify source markets, focus on higher-value visitors, use flexible pricing, control costs, manage foreign-currency risk and build financial reserves. Governments should also maintain credible monetary and fiscal policies because long-term tourism competitiveness depends on economic stability as well as low prices.</w:t>
      </w:r>
    </w:p>
    <w:p w14:paraId="371AC5AA">
      <w:pPr>
        <w:rPr>
          <w:rFonts w:ascii="Times New Roman" w:hAnsi="Times New Roman" w:cs="Times New Roman"/>
        </w:rPr>
      </w:pPr>
    </w:p>
    <w:p w14:paraId="191DD577">
      <w:pPr>
        <w:rPr>
          <w:rFonts w:ascii="Times New Roman" w:hAnsi="Times New Roman" w:cs="Times New Roman"/>
          <w:b/>
          <w:bCs/>
          <w:sz w:val="48"/>
          <w:szCs w:val="48"/>
        </w:rPr>
      </w:pPr>
      <w:r>
        <w:rPr>
          <w:rFonts w:ascii="Times New Roman" w:hAnsi="Times New Roman" w:cs="Times New Roman"/>
          <w:b/>
          <w:bCs/>
          <w:sz w:val="48"/>
          <w:szCs w:val="48"/>
        </w:rPr>
        <w:t>2. Introduction</w:t>
      </w:r>
    </w:p>
    <w:p w14:paraId="2892ED61">
      <w:pPr>
        <w:rPr>
          <w:rFonts w:ascii="Times New Roman" w:hAnsi="Times New Roman" w:cs="Times New Roman"/>
        </w:rPr>
      </w:pPr>
      <w:r>
        <w:rPr>
          <w:rFonts w:ascii="Times New Roman" w:hAnsi="Times New Roman" w:cs="Times New Roman"/>
        </w:rPr>
        <w:t>Tourism is an important part of the global economy because spending by visitors supports hotels, airlines, restaurants, travel companies, local transport, attractions and many other businesses. Tourism also generates employment and foreign exchange income for destination countries. Because many tourism services depend on international customers, changes in the wider economy can have a significant effect on demand.</w:t>
      </w:r>
    </w:p>
    <w:p w14:paraId="27A97017">
      <w:pPr>
        <w:rPr>
          <w:rFonts w:ascii="Times New Roman" w:hAnsi="Times New Roman" w:cs="Times New Roman"/>
        </w:rPr>
      </w:pPr>
      <w:r>
        <w:rPr>
          <w:rFonts w:ascii="Times New Roman" w:hAnsi="Times New Roman" w:cs="Times New Roman"/>
        </w:rPr>
        <w:t>International tourism has continued to recover strongly following the major disruption caused by the COVID-19 pandemic. UN Tourism reported that approximately 1.4 billion international tourist arrivals were recorded globally in 2024, marking a return to approximately pre-pandemic levels. International tourist arrivals also increased by approximately 5% in the first quarter of 2025 compared with the same period of the previous year (UN Tourism, 2025).</w:t>
      </w:r>
    </w:p>
    <w:p w14:paraId="2A3DF1A2">
      <w:pPr>
        <w:rPr>
          <w:rFonts w:ascii="Times New Roman" w:hAnsi="Times New Roman" w:cs="Times New Roman"/>
        </w:rPr>
      </w:pPr>
      <w:r>
        <w:rPr>
          <w:rFonts w:ascii="Times New Roman" w:hAnsi="Times New Roman" w:cs="Times New Roman"/>
        </w:rPr>
        <w:t>However, recovery in tourist numbers does not mean that every tourism destination faces the same economic conditions. Some destinations experience low inflation and stable currencies, while others experience high inflation, currency depreciation, high interest rates or weak economic growth. These differences influence both tourists and tourism businesses.</w:t>
      </w:r>
    </w:p>
    <w:p w14:paraId="256B8E13">
      <w:pPr>
        <w:rPr>
          <w:rFonts w:ascii="Times New Roman" w:hAnsi="Times New Roman" w:cs="Times New Roman"/>
        </w:rPr>
      </w:pPr>
      <w:r>
        <w:rPr>
          <w:rFonts w:ascii="Times New Roman" w:hAnsi="Times New Roman" w:cs="Times New Roman"/>
        </w:rPr>
        <w:t>Four macroeconomic variables are particularly important. The first is inflation, which measures the general increase in prices. The second is the exchange rate, which determines the value of one currency compared with another. The third is the interest rate, which affects borrowing, saving and investment. The fourth is national income or economic growth, because stronger household income usually increases people's ability to spend money on travel.</w:t>
      </w:r>
    </w:p>
    <w:p w14:paraId="2A36278D">
      <w:pPr>
        <w:rPr>
          <w:rFonts w:ascii="Times New Roman" w:hAnsi="Times New Roman" w:cs="Times New Roman"/>
        </w:rPr>
      </w:pPr>
      <w:r>
        <w:rPr>
          <w:rFonts w:ascii="Times New Roman" w:hAnsi="Times New Roman" w:cs="Times New Roman"/>
        </w:rPr>
        <w:t>These variables are connected. For example, a country may allow interest rates to rise in order to reduce inflation. Higher interest rates can reduce borrowing and consumer demand, but may also support the national currency. A stronger currency may make foreign holidays cheaper for residents but make the destination more expensive for international visitors. Therefore, managers and governments cannot examine each variable separately.</w:t>
      </w:r>
    </w:p>
    <w:p w14:paraId="7A980BFC">
      <w:pPr>
        <w:rPr>
          <w:rFonts w:ascii="Times New Roman" w:hAnsi="Times New Roman" w:cs="Times New Roman"/>
        </w:rPr>
      </w:pPr>
      <w:r>
        <w:rPr>
          <w:rFonts w:ascii="Times New Roman" w:hAnsi="Times New Roman" w:cs="Times New Roman"/>
        </w:rPr>
        <w:t>This report evaluates how these macroeconomic developments affect international tourist arrivals and destination economies. It also examines how monetary and fiscal policy can respond to economic downturns. Türkiye and Sri Lanka are used as case studies because both countries demonstrate the importance of inflation, exchange rates, tourism receipts and government economic policy.</w:t>
      </w:r>
    </w:p>
    <w:p w14:paraId="3610B27E">
      <w:pPr>
        <w:rPr>
          <w:rFonts w:ascii="Times New Roman" w:hAnsi="Times New Roman" w:cs="Times New Roman"/>
        </w:rPr>
      </w:pPr>
    </w:p>
    <w:p w14:paraId="399C4DA3">
      <w:pPr>
        <w:rPr>
          <w:rFonts w:ascii="Times New Roman" w:hAnsi="Times New Roman" w:cs="Times New Roman"/>
          <w:b/>
          <w:bCs/>
          <w:sz w:val="48"/>
          <w:szCs w:val="48"/>
        </w:rPr>
      </w:pPr>
      <w:r>
        <w:rPr>
          <w:rFonts w:ascii="Times New Roman" w:hAnsi="Times New Roman" w:cs="Times New Roman"/>
          <w:b/>
          <w:bCs/>
          <w:sz w:val="48"/>
          <w:szCs w:val="48"/>
        </w:rPr>
        <w:t>3. Microeconomic Analysis and Market Structure</w:t>
      </w:r>
    </w:p>
    <w:p w14:paraId="3C5B3318">
      <w:pPr>
        <w:rPr>
          <w:rFonts w:ascii="Times New Roman" w:hAnsi="Times New Roman" w:cs="Times New Roman"/>
          <w:b/>
          <w:bCs/>
          <w:sz w:val="36"/>
          <w:szCs w:val="36"/>
        </w:rPr>
      </w:pPr>
      <w:r>
        <w:rPr>
          <w:rFonts w:ascii="Times New Roman" w:hAnsi="Times New Roman" w:cs="Times New Roman"/>
          <w:b/>
          <w:bCs/>
          <w:sz w:val="36"/>
          <w:szCs w:val="36"/>
        </w:rPr>
        <w:t>3.1 Tourism Demand and Price</w:t>
      </w:r>
    </w:p>
    <w:p w14:paraId="11C3E122">
      <w:pPr>
        <w:rPr>
          <w:rFonts w:ascii="Times New Roman" w:hAnsi="Times New Roman" w:cs="Times New Roman"/>
        </w:rPr>
      </w:pPr>
      <w:r>
        <w:rPr>
          <w:rFonts w:ascii="Times New Roman" w:hAnsi="Times New Roman" w:cs="Times New Roman"/>
        </w:rPr>
        <w:t>Although the main subject of this report is macroeconomics, tourism demand begins with the decisions of individual consumers. In economics, demand refers to the amount of a product or service that consumers are willing and able to purchase at different prices.</w:t>
      </w:r>
    </w:p>
    <w:p w14:paraId="22A09EC9">
      <w:pPr>
        <w:rPr>
          <w:rFonts w:ascii="Times New Roman" w:hAnsi="Times New Roman" w:cs="Times New Roman"/>
        </w:rPr>
      </w:pPr>
      <w:r>
        <w:rPr>
          <w:rFonts w:ascii="Times New Roman" w:hAnsi="Times New Roman" w:cs="Times New Roman"/>
        </w:rPr>
        <w:t>Normally, when the price of a holiday increases, the quantity demanded will decrease, assuming other factors remain unchanged. For example, if hotel prices, airline tickets and restaurant prices all increase significantly in one destination, some travellers may choose another country.</w:t>
      </w:r>
    </w:p>
    <w:p w14:paraId="06F838CC">
      <w:pPr>
        <w:rPr>
          <w:rFonts w:ascii="Times New Roman" w:hAnsi="Times New Roman" w:cs="Times New Roman"/>
        </w:rPr>
      </w:pPr>
      <w:r>
        <w:rPr>
          <w:rFonts w:ascii="Times New Roman" w:hAnsi="Times New Roman" w:cs="Times New Roman"/>
        </w:rPr>
        <w:t>International tourists normally have many substitute destinations. A European tourist looking for a beach holiday may consider Türkiye, Greece, Spain, Cyprus or another Mediterranean destination. If one becomes substantially more expensive, demand may move towards competing destinations.</w:t>
      </w:r>
    </w:p>
    <w:p w14:paraId="7BA7B14A">
      <w:pPr>
        <w:rPr>
          <w:rFonts w:ascii="Times New Roman" w:hAnsi="Times New Roman" w:cs="Times New Roman"/>
        </w:rPr>
      </w:pPr>
      <w:r>
        <w:rPr>
          <w:rFonts w:ascii="Times New Roman" w:hAnsi="Times New Roman" w:cs="Times New Roman"/>
        </w:rPr>
        <w:t xml:space="preserve">The responsiveness of demand to a price change is known as </w:t>
      </w:r>
      <w:r>
        <w:rPr>
          <w:rFonts w:ascii="Times New Roman" w:hAnsi="Times New Roman" w:cs="Times New Roman"/>
          <w:b/>
          <w:bCs/>
        </w:rPr>
        <w:t>price elasticity of demand</w:t>
      </w:r>
      <w:r>
        <w:rPr>
          <w:rFonts w:ascii="Times New Roman" w:hAnsi="Times New Roman" w:cs="Times New Roman"/>
        </w:rPr>
        <w:t>. Tourism can be relatively price sensitive because holidays are often discretionary rather than essential purchases.</w:t>
      </w:r>
    </w:p>
    <w:p w14:paraId="6B495326">
      <w:pPr>
        <w:rPr>
          <w:rFonts w:ascii="Times New Roman" w:hAnsi="Times New Roman" w:cs="Times New Roman"/>
        </w:rPr>
      </w:pPr>
      <w:r>
        <w:rPr>
          <w:rFonts w:ascii="Times New Roman" w:hAnsi="Times New Roman" w:cs="Times New Roman"/>
        </w:rPr>
        <w:t>Research provides evidence of this relationship. Falk (2015) examined tourism demand and exchange-rate changes for Austrian mountain destinations and found that tourism demand from Swiss visitors was highly sensitive to exchange rates and relative prices. The estimated exchange-rate elasticity ranged from approximately -1.5 to -2.2 depending on the model used.</w:t>
      </w:r>
    </w:p>
    <w:p w14:paraId="7707CEF7">
      <w:pPr>
        <w:rPr>
          <w:rFonts w:ascii="Times New Roman" w:hAnsi="Times New Roman" w:cs="Times New Roman"/>
        </w:rPr>
      </w:pPr>
      <w:r>
        <w:rPr>
          <w:rFonts w:ascii="Times New Roman" w:hAnsi="Times New Roman" w:cs="Times New Roman"/>
        </w:rPr>
        <w:t>However, elasticity differs between types of tourist. A wealthy luxury traveller may be less sensitive to an increase in hotel prices than a student or family travelling on a limited budget. Business travellers may also be less sensitive because their journey may be necessary.</w:t>
      </w:r>
    </w:p>
    <w:p w14:paraId="019BC4CF">
      <w:pPr>
        <w:rPr>
          <w:rFonts w:ascii="Times New Roman" w:hAnsi="Times New Roman" w:cs="Times New Roman"/>
        </w:rPr>
      </w:pPr>
      <w:r>
        <w:rPr>
          <w:rFonts w:ascii="Times New Roman" w:hAnsi="Times New Roman" w:cs="Times New Roman"/>
        </w:rPr>
        <w:t>Therefore, tourism managers need to understand their target market rather than assuming that all tourists react to prices in the same way.</w:t>
      </w:r>
    </w:p>
    <w:p w14:paraId="7BF0EEDE">
      <w:pPr>
        <w:rPr>
          <w:rFonts w:ascii="Times New Roman" w:hAnsi="Times New Roman" w:cs="Times New Roman"/>
          <w:b/>
          <w:bCs/>
          <w:sz w:val="36"/>
          <w:szCs w:val="36"/>
        </w:rPr>
      </w:pPr>
    </w:p>
    <w:p w14:paraId="4FD9DC0A">
      <w:pPr>
        <w:rPr>
          <w:rFonts w:ascii="Times New Roman" w:hAnsi="Times New Roman" w:cs="Times New Roman"/>
          <w:b/>
          <w:bCs/>
          <w:sz w:val="36"/>
          <w:szCs w:val="36"/>
        </w:rPr>
      </w:pPr>
      <w:r>
        <w:rPr>
          <w:rFonts w:ascii="Times New Roman" w:hAnsi="Times New Roman" w:cs="Times New Roman"/>
          <w:b/>
          <w:bCs/>
          <w:sz w:val="36"/>
          <w:szCs w:val="36"/>
        </w:rPr>
        <w:t>3.2 Income and Tourism Demand</w:t>
      </w:r>
    </w:p>
    <w:p w14:paraId="73DB573A">
      <w:pPr>
        <w:rPr>
          <w:rFonts w:ascii="Times New Roman" w:hAnsi="Times New Roman" w:cs="Times New Roman"/>
        </w:rPr>
      </w:pPr>
      <w:r>
        <w:rPr>
          <w:rFonts w:ascii="Times New Roman" w:hAnsi="Times New Roman" w:cs="Times New Roman"/>
        </w:rPr>
        <w:t>Income is another important influence on tourism demand. International holidays can be considered a normal or even luxury good for many households. As household income increases, people normally have more money available for non-essential spending such as holidays.</w:t>
      </w:r>
    </w:p>
    <w:p w14:paraId="40AE5171">
      <w:pPr>
        <w:rPr>
          <w:rFonts w:ascii="Times New Roman" w:hAnsi="Times New Roman" w:cs="Times New Roman"/>
        </w:rPr>
      </w:pPr>
      <w:r>
        <w:rPr>
          <w:rFonts w:ascii="Times New Roman" w:hAnsi="Times New Roman" w:cs="Times New Roman"/>
        </w:rPr>
        <w:t xml:space="preserve">This relationship can be measured through </w:t>
      </w:r>
      <w:r>
        <w:rPr>
          <w:rFonts w:ascii="Times New Roman" w:hAnsi="Times New Roman" w:cs="Times New Roman"/>
          <w:b/>
          <w:bCs/>
        </w:rPr>
        <w:t>income elasticity of demand</w:t>
      </w:r>
      <w:r>
        <w:rPr>
          <w:rFonts w:ascii="Times New Roman" w:hAnsi="Times New Roman" w:cs="Times New Roman"/>
        </w:rPr>
        <w:t>:</w:t>
      </w:r>
    </w:p>
    <w:p w14:paraId="7A77422D">
      <w:pPr>
        <w:rPr>
          <w:rFonts w:ascii="Times New Roman" w:hAnsi="Times New Roman" w:cs="Times New Roman"/>
        </w:rPr>
      </w:pPr>
      <w:r>
        <w:rPr>
          <w:rFonts w:ascii="Times New Roman" w:hAnsi="Times New Roman" w:cs="Times New Roman"/>
          <w:b/>
          <w:bCs/>
        </w:rPr>
        <w:t>Income Elasticity of Demand = Percentage change in quantity demanded ÷ Percentage change in income</w:t>
      </w:r>
    </w:p>
    <w:p w14:paraId="4C32A84A">
      <w:pPr>
        <w:rPr>
          <w:rFonts w:ascii="Times New Roman" w:hAnsi="Times New Roman" w:cs="Times New Roman"/>
        </w:rPr>
      </w:pPr>
      <w:r>
        <w:rPr>
          <w:rFonts w:ascii="Times New Roman" w:hAnsi="Times New Roman" w:cs="Times New Roman"/>
        </w:rPr>
        <w:t>When economies grow and household incomes increase, outbound international tourism can increase. The opposite may happen during a recession. Households facing unemployment or falling real income may delay a holiday, travel domestically instead of internationally, choose a cheaper hotel or reduce the length of the trip.</w:t>
      </w:r>
    </w:p>
    <w:p w14:paraId="4E6F071C">
      <w:pPr>
        <w:rPr>
          <w:rFonts w:ascii="Times New Roman" w:hAnsi="Times New Roman" w:cs="Times New Roman"/>
        </w:rPr>
      </w:pPr>
      <w:r>
        <w:rPr>
          <w:rFonts w:ascii="Times New Roman" w:hAnsi="Times New Roman" w:cs="Times New Roman"/>
        </w:rPr>
        <w:t>Recent academic evidence also supports the importance of income. Jaffur et al. (2024), using data from 17 tourism source markets for Mauritius between 1999 and 2019, found that income in tourists' home countries had a positive and significant long-run effect on tourism demand. The same research found negative effects from exchange-rate volatility.</w:t>
      </w:r>
    </w:p>
    <w:p w14:paraId="14708A0D">
      <w:pPr>
        <w:rPr>
          <w:rFonts w:ascii="Times New Roman" w:hAnsi="Times New Roman" w:cs="Times New Roman"/>
        </w:rPr>
      </w:pPr>
      <w:r>
        <w:rPr>
          <w:rFonts w:ascii="Times New Roman" w:hAnsi="Times New Roman" w:cs="Times New Roman"/>
        </w:rPr>
        <w:t>This means that a destination may become cheaper but still experience weak demand if important source countries are in recession. Tourism managers therefore need to monitor economic conditions in both the destination and the countries from which their customers travel.</w:t>
      </w:r>
    </w:p>
    <w:p w14:paraId="18A7C988">
      <w:pPr>
        <w:rPr>
          <w:rFonts w:ascii="Times New Roman" w:hAnsi="Times New Roman" w:cs="Times New Roman"/>
          <w:b/>
          <w:bCs/>
          <w:sz w:val="36"/>
          <w:szCs w:val="36"/>
        </w:rPr>
      </w:pPr>
    </w:p>
    <w:p w14:paraId="3C6CD623">
      <w:pPr>
        <w:rPr>
          <w:rFonts w:ascii="Times New Roman" w:hAnsi="Times New Roman" w:cs="Times New Roman"/>
          <w:b/>
          <w:bCs/>
          <w:sz w:val="36"/>
          <w:szCs w:val="36"/>
        </w:rPr>
      </w:pPr>
      <w:r>
        <w:rPr>
          <w:rFonts w:ascii="Times New Roman" w:hAnsi="Times New Roman" w:cs="Times New Roman"/>
          <w:b/>
          <w:bCs/>
          <w:sz w:val="36"/>
          <w:szCs w:val="36"/>
        </w:rPr>
        <w:t>3.3 Exchange Rates and Price Competitiveness</w:t>
      </w:r>
    </w:p>
    <w:p w14:paraId="365FC625">
      <w:pPr>
        <w:rPr>
          <w:rFonts w:ascii="Times New Roman" w:hAnsi="Times New Roman" w:cs="Times New Roman"/>
        </w:rPr>
      </w:pPr>
      <w:r>
        <w:rPr>
          <w:rFonts w:ascii="Times New Roman" w:hAnsi="Times New Roman" w:cs="Times New Roman"/>
        </w:rPr>
        <w:t>Exchange rates connect microeconomic consumer decisions with the wider macroeconomy.</w:t>
      </w:r>
    </w:p>
    <w:p w14:paraId="13415395">
      <w:pPr>
        <w:rPr>
          <w:rFonts w:ascii="Times New Roman" w:hAnsi="Times New Roman" w:cs="Times New Roman"/>
        </w:rPr>
      </w:pPr>
      <w:r>
        <w:rPr>
          <w:rFonts w:ascii="Times New Roman" w:hAnsi="Times New Roman" w:cs="Times New Roman"/>
        </w:rPr>
        <w:t>Consider a British tourist travelling to a destination where the local currency weakens against the pound. The tourist receives more units of local currency for each pound exchanged. If local prices do not increase equally, accommodation, meals, shopping and local transport become cheaper when measured in pounds.</w:t>
      </w:r>
    </w:p>
    <w:p w14:paraId="4C30424F">
      <w:pPr>
        <w:rPr>
          <w:rFonts w:ascii="Times New Roman" w:hAnsi="Times New Roman" w:cs="Times New Roman"/>
        </w:rPr>
      </w:pPr>
      <w:r>
        <w:rPr>
          <w:rFonts w:ascii="Times New Roman" w:hAnsi="Times New Roman" w:cs="Times New Roman"/>
        </w:rPr>
        <w:t xml:space="preserve">This increases the destination's </w:t>
      </w:r>
      <w:r>
        <w:rPr>
          <w:rFonts w:ascii="Times New Roman" w:hAnsi="Times New Roman" w:cs="Times New Roman"/>
          <w:b/>
          <w:bCs/>
        </w:rPr>
        <w:t>price competitiveness</w:t>
      </w:r>
      <w:r>
        <w:rPr>
          <w:rFonts w:ascii="Times New Roman" w:hAnsi="Times New Roman" w:cs="Times New Roman"/>
        </w:rPr>
        <w:t>.</w:t>
      </w:r>
    </w:p>
    <w:p w14:paraId="726CBFF7">
      <w:pPr>
        <w:rPr>
          <w:rFonts w:ascii="Times New Roman" w:hAnsi="Times New Roman" w:cs="Times New Roman"/>
        </w:rPr>
      </w:pPr>
      <w:r>
        <w:rPr>
          <w:rFonts w:ascii="Times New Roman" w:hAnsi="Times New Roman" w:cs="Times New Roman"/>
        </w:rPr>
        <w:t>Dwyer, Forsyth and Rao (2002) explain that tourism price competitiveness is influenced by both exchange rates and domestic prices. This distinction is important because currency depreciation does not automatically create a permanent competitive advantage. If domestic inflation rises quickly, the benefit of depreciation can be reduced.</w:t>
      </w:r>
    </w:p>
    <w:p w14:paraId="510D5CD1">
      <w:pPr>
        <w:rPr>
          <w:rFonts w:ascii="Times New Roman" w:hAnsi="Times New Roman" w:cs="Times New Roman"/>
        </w:rPr>
      </w:pPr>
      <w:r>
        <w:rPr>
          <w:rFonts w:ascii="Times New Roman" w:hAnsi="Times New Roman" w:cs="Times New Roman"/>
        </w:rPr>
        <w:t>Seetaram, Forsyth and Dwyer (2016) also demonstrate that tourism demand should not be analysed through nominal exchange rates alone. Their research developed a tourism price competitiveness index and found that this wider measure performed better than simply using the real exchange rate to explain outbound tourism demand.</w:t>
      </w:r>
    </w:p>
    <w:p w14:paraId="08AEA1F5">
      <w:pPr>
        <w:rPr>
          <w:rFonts w:ascii="Times New Roman" w:hAnsi="Times New Roman" w:cs="Times New Roman"/>
        </w:rPr>
      </w:pPr>
      <w:r>
        <w:rPr>
          <w:rFonts w:ascii="Times New Roman" w:hAnsi="Times New Roman" w:cs="Times New Roman"/>
        </w:rPr>
        <w:t>A simple transmission mechanism can therefore be shown as:</w:t>
      </w:r>
    </w:p>
    <w:p w14:paraId="2E87FA4A">
      <w:pPr>
        <w:rPr>
          <w:rFonts w:ascii="Times New Roman" w:hAnsi="Times New Roman" w:cs="Times New Roman"/>
        </w:rPr>
      </w:pPr>
      <w:r>
        <w:rPr>
          <w:rFonts w:ascii="Times New Roman" w:hAnsi="Times New Roman" w:cs="Times New Roman"/>
          <w:b/>
          <w:bCs/>
        </w:rPr>
        <w:t>Currency depreciation → destination cheaper for foreign visitors → tourism demand may increase → hotel occupancy and visitor expenditure may increase → tourism income and foreign exchange earnings may rise</w:t>
      </w:r>
    </w:p>
    <w:p w14:paraId="3199AAE5">
      <w:pPr>
        <w:rPr>
          <w:rFonts w:ascii="Times New Roman" w:hAnsi="Times New Roman" w:cs="Times New Roman"/>
        </w:rPr>
      </w:pPr>
      <w:r>
        <w:rPr>
          <w:rFonts w:ascii="Times New Roman" w:hAnsi="Times New Roman" w:cs="Times New Roman"/>
        </w:rPr>
        <w:t>However, there is another possible chain:</w:t>
      </w:r>
    </w:p>
    <w:p w14:paraId="6F3DEE00">
      <w:pPr>
        <w:rPr>
          <w:rFonts w:ascii="Times New Roman" w:hAnsi="Times New Roman" w:cs="Times New Roman"/>
        </w:rPr>
      </w:pPr>
      <w:r>
        <w:rPr>
          <w:rFonts w:ascii="Times New Roman" w:hAnsi="Times New Roman" w:cs="Times New Roman"/>
          <w:b/>
          <w:bCs/>
        </w:rPr>
        <w:t>Currency depreciation → imported fuel, food and equipment become more expensive → business costs rise → inflation increases → hotel and transport prices increase → part of the original tourism price advantage disappears</w:t>
      </w:r>
    </w:p>
    <w:p w14:paraId="35E07BE6">
      <w:pPr>
        <w:rPr>
          <w:rFonts w:ascii="Times New Roman" w:hAnsi="Times New Roman" w:cs="Times New Roman"/>
        </w:rPr>
      </w:pPr>
      <w:r>
        <w:rPr>
          <w:rFonts w:ascii="Times New Roman" w:hAnsi="Times New Roman" w:cs="Times New Roman"/>
        </w:rPr>
        <w:t>This explains why macroeconomic stability is important for tourism competitiveness.</w:t>
      </w:r>
    </w:p>
    <w:p w14:paraId="740BD37F">
      <w:pPr>
        <w:rPr>
          <w:rFonts w:ascii="Times New Roman" w:hAnsi="Times New Roman" w:cs="Times New Roman"/>
          <w:b/>
          <w:bCs/>
          <w:sz w:val="36"/>
          <w:szCs w:val="36"/>
        </w:rPr>
      </w:pPr>
    </w:p>
    <w:p w14:paraId="7FFDF0CE">
      <w:pPr>
        <w:rPr>
          <w:rFonts w:ascii="Times New Roman" w:hAnsi="Times New Roman" w:cs="Times New Roman"/>
          <w:b/>
          <w:bCs/>
          <w:sz w:val="36"/>
          <w:szCs w:val="36"/>
        </w:rPr>
      </w:pPr>
      <w:r>
        <w:rPr>
          <w:rFonts w:ascii="Times New Roman" w:hAnsi="Times New Roman" w:cs="Times New Roman"/>
          <w:b/>
          <w:bCs/>
          <w:sz w:val="36"/>
          <w:szCs w:val="36"/>
        </w:rPr>
        <w:t>3.4 Supply-Side Effects</w:t>
      </w:r>
    </w:p>
    <w:p w14:paraId="4C0C0F43">
      <w:pPr>
        <w:rPr>
          <w:rFonts w:ascii="Times New Roman" w:hAnsi="Times New Roman" w:cs="Times New Roman"/>
        </w:rPr>
      </w:pPr>
      <w:r>
        <w:rPr>
          <w:rFonts w:ascii="Times New Roman" w:hAnsi="Times New Roman" w:cs="Times New Roman"/>
        </w:rPr>
        <w:t>Macroeconomic changes also affect tourism businesses through supply.</w:t>
      </w:r>
    </w:p>
    <w:p w14:paraId="05B26412">
      <w:pPr>
        <w:rPr>
          <w:rFonts w:ascii="Times New Roman" w:hAnsi="Times New Roman" w:cs="Times New Roman"/>
        </w:rPr>
      </w:pPr>
      <w:r>
        <w:rPr>
          <w:rFonts w:ascii="Times New Roman" w:hAnsi="Times New Roman" w:cs="Times New Roman"/>
        </w:rPr>
        <w:t>Hotels purchase food, energy, cleaning materials, technology and equipment. Airlines depend heavily on fuel and aircraft-related costs, many of which are priced internationally. A weaker domestic currency can therefore increase operating costs.</w:t>
      </w:r>
    </w:p>
    <w:p w14:paraId="27B5BB24">
      <w:pPr>
        <w:rPr>
          <w:rFonts w:ascii="Times New Roman" w:hAnsi="Times New Roman" w:cs="Times New Roman"/>
        </w:rPr>
      </w:pPr>
      <w:r>
        <w:rPr>
          <w:rFonts w:ascii="Times New Roman" w:hAnsi="Times New Roman" w:cs="Times New Roman"/>
        </w:rPr>
        <w:t>High inflation may also cause employees to demand higher wages because their living costs have increased. The hotel may then increase room prices to protect its profit margin.</w:t>
      </w:r>
    </w:p>
    <w:p w14:paraId="01D91B30">
      <w:pPr>
        <w:rPr>
          <w:rFonts w:ascii="Times New Roman" w:hAnsi="Times New Roman" w:cs="Times New Roman"/>
        </w:rPr>
      </w:pPr>
      <w:r>
        <w:rPr>
          <w:rFonts w:ascii="Times New Roman" w:hAnsi="Times New Roman" w:cs="Times New Roman"/>
        </w:rPr>
        <w:t>Interest rates affect supply because tourism businesses frequently use loans to finance hotels, aircraft, vehicles and improvements. Higher interest rates increase the cost of borrowing. A proposed hotel development that is profitable at a 5% borrowing rate may become less attractive if financing costs rise considerably.</w:t>
      </w:r>
    </w:p>
    <w:p w14:paraId="00F4C261">
      <w:pPr>
        <w:rPr>
          <w:rFonts w:ascii="Times New Roman" w:hAnsi="Times New Roman" w:cs="Times New Roman"/>
        </w:rPr>
      </w:pPr>
      <w:r>
        <w:rPr>
          <w:rFonts w:ascii="Times New Roman" w:hAnsi="Times New Roman" w:cs="Times New Roman"/>
        </w:rPr>
        <w:t>Therefore, changes in inflation, exchange rates and interest rates influence both the demand side and the supply side of tourism.</w:t>
      </w:r>
    </w:p>
    <w:p w14:paraId="48D1B0B9">
      <w:pPr>
        <w:rPr>
          <w:rFonts w:ascii="Times New Roman" w:hAnsi="Times New Roman" w:cs="Times New Roman"/>
        </w:rPr>
      </w:pPr>
    </w:p>
    <w:p w14:paraId="2F757D7F">
      <w:pPr>
        <w:rPr>
          <w:rFonts w:ascii="Times New Roman" w:hAnsi="Times New Roman" w:cs="Times New Roman"/>
          <w:b/>
          <w:bCs/>
          <w:sz w:val="48"/>
          <w:szCs w:val="48"/>
        </w:rPr>
      </w:pPr>
      <w:r>
        <w:rPr>
          <w:rFonts w:ascii="Times New Roman" w:hAnsi="Times New Roman" w:cs="Times New Roman"/>
          <w:b/>
          <w:bCs/>
          <w:sz w:val="48"/>
          <w:szCs w:val="48"/>
        </w:rPr>
        <w:t>4. Macroeconomic Environment and Policy Impact</w:t>
      </w:r>
    </w:p>
    <w:p w14:paraId="495C4522">
      <w:pPr>
        <w:rPr>
          <w:rFonts w:ascii="Times New Roman" w:hAnsi="Times New Roman" w:cs="Times New Roman"/>
          <w:b/>
          <w:bCs/>
          <w:sz w:val="36"/>
          <w:szCs w:val="36"/>
        </w:rPr>
      </w:pPr>
      <w:r>
        <w:rPr>
          <w:rFonts w:ascii="Times New Roman" w:hAnsi="Times New Roman" w:cs="Times New Roman"/>
          <w:b/>
          <w:bCs/>
          <w:sz w:val="36"/>
          <w:szCs w:val="36"/>
        </w:rPr>
        <w:t>4.1 Inflation</w:t>
      </w:r>
    </w:p>
    <w:p w14:paraId="73D4F494">
      <w:pPr>
        <w:rPr>
          <w:rFonts w:ascii="Times New Roman" w:hAnsi="Times New Roman" w:cs="Times New Roman"/>
        </w:rPr>
      </w:pPr>
      <w:r>
        <w:rPr>
          <w:rFonts w:ascii="Times New Roman" w:hAnsi="Times New Roman" w:cs="Times New Roman"/>
        </w:rPr>
        <w:t>Inflation is a sustained increase in the general price level of goods and services.</w:t>
      </w:r>
    </w:p>
    <w:p w14:paraId="4BB7B9B1">
      <w:pPr>
        <w:rPr>
          <w:rFonts w:ascii="Times New Roman" w:hAnsi="Times New Roman" w:cs="Times New Roman"/>
        </w:rPr>
      </w:pPr>
      <w:r>
        <w:rPr>
          <w:rFonts w:ascii="Times New Roman" w:hAnsi="Times New Roman" w:cs="Times New Roman"/>
        </w:rPr>
        <w:t>Moderate inflation is common in growing economies, but very high inflation creates serious problems for tourism businesses. Costs become difficult to predict and businesses must change prices more regularly.</w:t>
      </w:r>
    </w:p>
    <w:p w14:paraId="625B92BE">
      <w:pPr>
        <w:rPr>
          <w:rFonts w:ascii="Times New Roman" w:hAnsi="Times New Roman" w:cs="Times New Roman"/>
        </w:rPr>
      </w:pPr>
      <w:r>
        <w:rPr>
          <w:rFonts w:ascii="Times New Roman" w:hAnsi="Times New Roman" w:cs="Times New Roman"/>
        </w:rPr>
        <w:t xml:space="preserve">For tourists, the important issue is not only inflation in the destination but </w:t>
      </w:r>
      <w:r>
        <w:rPr>
          <w:rFonts w:ascii="Times New Roman" w:hAnsi="Times New Roman" w:cs="Times New Roman"/>
          <w:b/>
          <w:bCs/>
        </w:rPr>
        <w:t>relative inflation</w:t>
      </w:r>
      <w:r>
        <w:rPr>
          <w:rFonts w:ascii="Times New Roman" w:hAnsi="Times New Roman" w:cs="Times New Roman"/>
        </w:rPr>
        <w:t>. If prices in one country rise much faster than prices in competing destinations, its tourism competitiveness may decrease.</w:t>
      </w:r>
    </w:p>
    <w:p w14:paraId="6E195BE3">
      <w:pPr>
        <w:rPr>
          <w:rFonts w:ascii="Times New Roman" w:hAnsi="Times New Roman" w:cs="Times New Roman"/>
        </w:rPr>
      </w:pPr>
      <w:r>
        <w:rPr>
          <w:rFonts w:ascii="Times New Roman" w:hAnsi="Times New Roman" w:cs="Times New Roman"/>
        </w:rPr>
        <w:t>For example, assume a hotel room initially costs the equivalent of €100. Currency depreciation may reduce the foreign-currency price to €80, making the hotel more attractive. However, if domestic inflation then causes the local room price to increase substantially, the foreign visitor may eventually pay €95 or €100 again.</w:t>
      </w:r>
    </w:p>
    <w:p w14:paraId="5DE6FDA3">
      <w:pPr>
        <w:rPr>
          <w:rFonts w:ascii="Times New Roman" w:hAnsi="Times New Roman" w:cs="Times New Roman"/>
        </w:rPr>
      </w:pPr>
      <w:r>
        <w:rPr>
          <w:rFonts w:ascii="Times New Roman" w:hAnsi="Times New Roman" w:cs="Times New Roman"/>
        </w:rPr>
        <w:t>High inflation also affects domestic tourism. Local residents may experience falling real purchasing power when wages increase more slowly than prices. They may cut spending on hotels, restaurants and domestic flights.</w:t>
      </w:r>
    </w:p>
    <w:p w14:paraId="019D3EE5">
      <w:pPr>
        <w:rPr>
          <w:rFonts w:ascii="Times New Roman" w:hAnsi="Times New Roman" w:cs="Times New Roman"/>
        </w:rPr>
      </w:pPr>
      <w:r>
        <w:rPr>
          <w:rFonts w:ascii="Times New Roman" w:hAnsi="Times New Roman" w:cs="Times New Roman"/>
        </w:rPr>
        <w:t>Türkiye illustrates this issue. According to the IMF, annual inflation declined from 49.4% in September 2024 to 30.9% in December 2025. This was a significant decline but inflation remained high compared with many major tourism source countries. The IMF linked the reduction partly to fiscal consolidation, tighter monetary conditions and income policies.</w:t>
      </w:r>
    </w:p>
    <w:p w14:paraId="08828128">
      <w:pPr>
        <w:rPr>
          <w:rFonts w:ascii="Times New Roman" w:hAnsi="Times New Roman" w:cs="Times New Roman"/>
        </w:rPr>
      </w:pPr>
      <w:r>
        <w:rPr>
          <w:rFonts w:ascii="Times New Roman" w:hAnsi="Times New Roman" w:cs="Times New Roman"/>
        </w:rPr>
        <w:t>For tourism businesses, this means the benefits of a weaker currency need to be compared with rapidly increasing domestic expenses.</w:t>
      </w:r>
    </w:p>
    <w:p w14:paraId="1371CC13">
      <w:pPr>
        <w:rPr>
          <w:rFonts w:ascii="Times New Roman" w:hAnsi="Times New Roman" w:cs="Times New Roman"/>
          <w:b/>
          <w:bCs/>
          <w:sz w:val="36"/>
          <w:szCs w:val="36"/>
        </w:rPr>
      </w:pPr>
    </w:p>
    <w:p w14:paraId="11A18439">
      <w:pPr>
        <w:rPr>
          <w:rFonts w:ascii="Times New Roman" w:hAnsi="Times New Roman" w:cs="Times New Roman"/>
          <w:b/>
          <w:bCs/>
          <w:sz w:val="36"/>
          <w:szCs w:val="36"/>
        </w:rPr>
      </w:pPr>
      <w:r>
        <w:rPr>
          <w:rFonts w:ascii="Times New Roman" w:hAnsi="Times New Roman" w:cs="Times New Roman"/>
          <w:b/>
          <w:bCs/>
          <w:sz w:val="36"/>
          <w:szCs w:val="36"/>
        </w:rPr>
        <w:t>4.2 Exchange Rates</w:t>
      </w:r>
    </w:p>
    <w:p w14:paraId="7C5A2F85">
      <w:pPr>
        <w:rPr>
          <w:rFonts w:ascii="Times New Roman" w:hAnsi="Times New Roman" w:cs="Times New Roman"/>
        </w:rPr>
      </w:pPr>
      <w:r>
        <w:rPr>
          <w:rFonts w:ascii="Times New Roman" w:hAnsi="Times New Roman" w:cs="Times New Roman"/>
        </w:rPr>
        <w:t>Exchange-rate movements can strongly affect tourism flows because international tourists compare prices across countries.</w:t>
      </w:r>
    </w:p>
    <w:p w14:paraId="2ADDFB57">
      <w:pPr>
        <w:rPr>
          <w:rFonts w:ascii="Times New Roman" w:hAnsi="Times New Roman" w:cs="Times New Roman"/>
        </w:rPr>
      </w:pPr>
      <w:r>
        <w:rPr>
          <w:rFonts w:ascii="Times New Roman" w:hAnsi="Times New Roman" w:cs="Times New Roman"/>
        </w:rPr>
        <w:t>If the destination currency depreciates, inbound tourism may increase because foreign tourists gain greater purchasing power. At the same time, foreign travel becomes more expensive for domestic residents, which may encourage them to take holidays inside their own country instead.</w:t>
      </w:r>
    </w:p>
    <w:p w14:paraId="20FFF7C6">
      <w:pPr>
        <w:rPr>
          <w:rFonts w:ascii="Times New Roman" w:hAnsi="Times New Roman" w:cs="Times New Roman"/>
        </w:rPr>
      </w:pPr>
      <w:r>
        <w:rPr>
          <w:rFonts w:ascii="Times New Roman" w:hAnsi="Times New Roman" w:cs="Times New Roman"/>
        </w:rPr>
        <w:t>However, exchange-rate volatility can create uncertainty even when the average exchange rate appears favourable. A tourist planning a holiday several months in advance may not know how much accommodation, meals and activities will cost by the time the trip occurs.</w:t>
      </w:r>
    </w:p>
    <w:p w14:paraId="16D11F21">
      <w:pPr>
        <w:rPr>
          <w:rFonts w:ascii="Times New Roman" w:hAnsi="Times New Roman" w:cs="Times New Roman"/>
        </w:rPr>
      </w:pPr>
      <w:r>
        <w:rPr>
          <w:rFonts w:ascii="Times New Roman" w:hAnsi="Times New Roman" w:cs="Times New Roman"/>
        </w:rPr>
        <w:t>Jaffur et al. (2024) found that both exchange rates and exchange-rate volatility had significant negative long-run effects on tourism demand in their study of Mauritius.</w:t>
      </w:r>
    </w:p>
    <w:p w14:paraId="6FA3F14E">
      <w:pPr>
        <w:rPr>
          <w:rFonts w:ascii="Times New Roman" w:hAnsi="Times New Roman" w:cs="Times New Roman"/>
        </w:rPr>
      </w:pPr>
      <w:r>
        <w:rPr>
          <w:rFonts w:ascii="Times New Roman" w:hAnsi="Times New Roman" w:cs="Times New Roman"/>
        </w:rPr>
        <w:t>Research also shows that responses differ across destinations. Stettler (2017), studying Swiss hotels, found relatively low exchange-rate elasticity in cities but much higher elasticity in tourism-focused communities.</w:t>
      </w:r>
    </w:p>
    <w:p w14:paraId="7F6D1FA3">
      <w:pPr>
        <w:rPr>
          <w:rFonts w:ascii="Times New Roman" w:hAnsi="Times New Roman" w:cs="Times New Roman"/>
        </w:rPr>
      </w:pPr>
      <w:r>
        <w:rPr>
          <w:rFonts w:ascii="Times New Roman" w:hAnsi="Times New Roman" w:cs="Times New Roman"/>
        </w:rPr>
        <w:t>Therefore, the effect of an exchange-rate movement depends on the type of destination, customer group, competing destinations and wider economic confidence.</w:t>
      </w:r>
    </w:p>
    <w:p w14:paraId="1863BC69">
      <w:pPr>
        <w:rPr>
          <w:rFonts w:ascii="Times New Roman" w:hAnsi="Times New Roman" w:cs="Times New Roman"/>
          <w:b/>
          <w:bCs/>
        </w:rPr>
      </w:pPr>
      <w:r>
        <w:rPr>
          <w:rFonts w:ascii="Times New Roman" w:hAnsi="Times New Roman" w:cs="Times New Roman"/>
          <w:b/>
          <w:bCs/>
        </w:rPr>
        <w:t>4.3 Interest Rates</w:t>
      </w:r>
    </w:p>
    <w:p w14:paraId="453FB5ED">
      <w:pPr>
        <w:rPr>
          <w:rFonts w:ascii="Times New Roman" w:hAnsi="Times New Roman" w:cs="Times New Roman"/>
        </w:rPr>
      </w:pPr>
      <w:r>
        <w:rPr>
          <w:rFonts w:ascii="Times New Roman" w:hAnsi="Times New Roman" w:cs="Times New Roman"/>
        </w:rPr>
        <w:t>Central banks use interest rates as an important monetary policy tool.</w:t>
      </w:r>
    </w:p>
    <w:p w14:paraId="38331E43">
      <w:pPr>
        <w:rPr>
          <w:rFonts w:ascii="Times New Roman" w:hAnsi="Times New Roman" w:cs="Times New Roman"/>
        </w:rPr>
      </w:pPr>
      <w:r>
        <w:rPr>
          <w:rFonts w:ascii="Times New Roman" w:hAnsi="Times New Roman" w:cs="Times New Roman"/>
        </w:rPr>
        <w:t>When inflation is too high, a central bank may increase the policy interest rate. Commercial borrowing usually becomes more expensive. Consumers may reduce spending, while businesses may delay investment.</w:t>
      </w:r>
    </w:p>
    <w:p w14:paraId="1C1CD007">
      <w:pPr>
        <w:rPr>
          <w:rFonts w:ascii="Times New Roman" w:hAnsi="Times New Roman" w:cs="Times New Roman"/>
        </w:rPr>
      </w:pPr>
      <w:r>
        <w:rPr>
          <w:rFonts w:ascii="Times New Roman" w:hAnsi="Times New Roman" w:cs="Times New Roman"/>
        </w:rPr>
        <w:t>This can affect tourism in several ways.</w:t>
      </w:r>
    </w:p>
    <w:p w14:paraId="18654E4C">
      <w:pPr>
        <w:rPr>
          <w:rFonts w:ascii="Times New Roman" w:hAnsi="Times New Roman" w:cs="Times New Roman"/>
        </w:rPr>
      </w:pPr>
      <w:r>
        <w:rPr>
          <w:rFonts w:ascii="Times New Roman" w:hAnsi="Times New Roman" w:cs="Times New Roman"/>
        </w:rPr>
        <w:t>First, households with mortgages and other debts may have less disposable income available for holidays. Second, hotel and tourism companies face higher borrowing costs. Third, exchange rates may be affected because higher interest rates can attract international capital.</w:t>
      </w:r>
    </w:p>
    <w:p w14:paraId="01798478">
      <w:pPr>
        <w:rPr>
          <w:rFonts w:ascii="Times New Roman" w:hAnsi="Times New Roman" w:cs="Times New Roman"/>
        </w:rPr>
      </w:pPr>
      <w:r>
        <w:rPr>
          <w:rFonts w:ascii="Times New Roman" w:hAnsi="Times New Roman" w:cs="Times New Roman"/>
        </w:rPr>
        <w:t>During an economic slowdown, a central bank may reduce interest rates. Lower rates can encourage borrowing, consumption and investment. Hotels may find it cheaper to renovate properties, and households may become more willing to spend.</w:t>
      </w:r>
    </w:p>
    <w:p w14:paraId="2DDB8E51">
      <w:pPr>
        <w:rPr>
          <w:rFonts w:ascii="Times New Roman" w:hAnsi="Times New Roman" w:cs="Times New Roman"/>
        </w:rPr>
      </w:pPr>
      <w:r>
        <w:rPr>
          <w:rFonts w:ascii="Times New Roman" w:hAnsi="Times New Roman" w:cs="Times New Roman"/>
        </w:rPr>
        <w:t>Sri Lanka provides an example of monetary easing following economic stabilisation. The World Bank reported that lower inflation allowed the central bank to reduce policy rates by 150 basis points during 2024, following larger reductions since 2023.</w:t>
      </w:r>
    </w:p>
    <w:p w14:paraId="5AEF7F09">
      <w:pPr>
        <w:rPr>
          <w:rFonts w:ascii="Times New Roman" w:hAnsi="Times New Roman" w:cs="Times New Roman"/>
        </w:rPr>
      </w:pPr>
      <w:r>
        <w:rPr>
          <w:rFonts w:ascii="Times New Roman" w:hAnsi="Times New Roman" w:cs="Times New Roman"/>
        </w:rPr>
        <w:t>Monetary policy therefore influences both tourism demand and the investment decisions of tourism businesses.</w:t>
      </w:r>
    </w:p>
    <w:p w14:paraId="30E957CC">
      <w:pPr>
        <w:rPr>
          <w:rFonts w:ascii="Times New Roman" w:hAnsi="Times New Roman" w:cs="Times New Roman"/>
          <w:b/>
          <w:bCs/>
          <w:sz w:val="36"/>
          <w:szCs w:val="36"/>
        </w:rPr>
      </w:pPr>
      <w:r>
        <w:rPr>
          <w:rFonts w:ascii="Times New Roman" w:hAnsi="Times New Roman" w:cs="Times New Roman"/>
          <w:b/>
          <w:bCs/>
          <w:sz w:val="36"/>
          <w:szCs w:val="36"/>
        </w:rPr>
        <w:t>4.4 National Income and Economic Growth</w:t>
      </w:r>
    </w:p>
    <w:p w14:paraId="02D9EEE7">
      <w:pPr>
        <w:rPr>
          <w:rFonts w:ascii="Times New Roman" w:hAnsi="Times New Roman" w:cs="Times New Roman"/>
        </w:rPr>
      </w:pPr>
      <w:r>
        <w:rPr>
          <w:rFonts w:ascii="Times New Roman" w:hAnsi="Times New Roman" w:cs="Times New Roman"/>
        </w:rPr>
        <w:t>Gross domestic product, or GDP, represents the value of goods and services produced within an economy. Growth in real GDP normally means the economy is expanding.</w:t>
      </w:r>
    </w:p>
    <w:p w14:paraId="7DAEB376">
      <w:pPr>
        <w:rPr>
          <w:rFonts w:ascii="Times New Roman" w:hAnsi="Times New Roman" w:cs="Times New Roman"/>
        </w:rPr>
      </w:pPr>
      <w:r>
        <w:rPr>
          <w:rFonts w:ascii="Times New Roman" w:hAnsi="Times New Roman" w:cs="Times New Roman"/>
        </w:rPr>
        <w:t>Economic growth in a tourist's home country can increase demand for foreign travel because employment and household incomes may improve. In contrast, a recession may reduce discretionary spending.</w:t>
      </w:r>
    </w:p>
    <w:p w14:paraId="3227A1C4">
      <w:pPr>
        <w:rPr>
          <w:rFonts w:ascii="Times New Roman" w:hAnsi="Times New Roman" w:cs="Times New Roman"/>
        </w:rPr>
      </w:pPr>
      <w:r>
        <w:rPr>
          <w:rFonts w:ascii="Times New Roman" w:hAnsi="Times New Roman" w:cs="Times New Roman"/>
        </w:rPr>
        <w:t>Economic growth in the destination also matters. Strong growth may encourage investment in airports, hotels, roads and entertainment. However, very rapid demand growth can also create congestion, higher wages and price pressures.</w:t>
      </w:r>
    </w:p>
    <w:p w14:paraId="3575BC56">
      <w:pPr>
        <w:rPr>
          <w:rFonts w:ascii="Times New Roman" w:hAnsi="Times New Roman" w:cs="Times New Roman"/>
        </w:rPr>
      </w:pPr>
      <w:r>
        <w:rPr>
          <w:rFonts w:ascii="Times New Roman" w:hAnsi="Times New Roman" w:cs="Times New Roman"/>
        </w:rPr>
        <w:t>Sri Lanka's economy grew by 5% in 2024 according to the World Bank, supported partly by a strong performance in tourism-related services. This is important because it demonstrates how tourism recovery can contribute to wider national recovery rather than functioning as an isolated sector.</w:t>
      </w:r>
    </w:p>
    <w:p w14:paraId="00C70ACF">
      <w:pPr>
        <w:rPr>
          <w:rFonts w:ascii="Times New Roman" w:hAnsi="Times New Roman" w:cs="Times New Roman"/>
          <w:b/>
          <w:bCs/>
          <w:sz w:val="36"/>
          <w:szCs w:val="36"/>
        </w:rPr>
      </w:pPr>
      <w:r>
        <w:rPr>
          <w:rFonts w:ascii="Times New Roman" w:hAnsi="Times New Roman" w:cs="Times New Roman"/>
          <w:b/>
          <w:bCs/>
          <w:sz w:val="36"/>
          <w:szCs w:val="36"/>
        </w:rPr>
        <w:t>4.5 Fiscal Policy</w:t>
      </w:r>
    </w:p>
    <w:p w14:paraId="6EF65953">
      <w:pPr>
        <w:rPr>
          <w:rFonts w:ascii="Times New Roman" w:hAnsi="Times New Roman" w:cs="Times New Roman"/>
        </w:rPr>
      </w:pPr>
      <w:r>
        <w:rPr>
          <w:rFonts w:ascii="Times New Roman" w:hAnsi="Times New Roman" w:cs="Times New Roman"/>
        </w:rPr>
        <w:t>Fiscal policy concerns government taxation and spending.</w:t>
      </w:r>
    </w:p>
    <w:p w14:paraId="7BCDB2D8">
      <w:pPr>
        <w:rPr>
          <w:rFonts w:ascii="Times New Roman" w:hAnsi="Times New Roman" w:cs="Times New Roman"/>
        </w:rPr>
      </w:pPr>
      <w:r>
        <w:rPr>
          <w:rFonts w:ascii="Times New Roman" w:hAnsi="Times New Roman" w:cs="Times New Roman"/>
        </w:rPr>
        <w:t>During a major economic downturn, governments can support tourism through infrastructure spending, temporary tax relief, employment support, business loans or destination marketing. These policies may protect businesses and jobs when private demand is weak.</w:t>
      </w:r>
    </w:p>
    <w:p w14:paraId="1D531137">
      <w:pPr>
        <w:rPr>
          <w:rFonts w:ascii="Times New Roman" w:hAnsi="Times New Roman" w:cs="Times New Roman"/>
        </w:rPr>
      </w:pPr>
      <w:r>
        <w:rPr>
          <w:rFonts w:ascii="Times New Roman" w:hAnsi="Times New Roman" w:cs="Times New Roman"/>
        </w:rPr>
        <w:t>Government investment in airports, roads, public transport and digital infrastructure can also improve tourism productivity over the longer term.</w:t>
      </w:r>
    </w:p>
    <w:p w14:paraId="16C8317E">
      <w:pPr>
        <w:rPr>
          <w:rFonts w:ascii="Times New Roman" w:hAnsi="Times New Roman" w:cs="Times New Roman"/>
        </w:rPr>
      </w:pPr>
      <w:r>
        <w:rPr>
          <w:rFonts w:ascii="Times New Roman" w:hAnsi="Times New Roman" w:cs="Times New Roman"/>
        </w:rPr>
        <w:t>However, fiscal support has costs. A government that already has high public debt cannot continuously increase spending without considering how the spending will be financed. Excessive fiscal expansion can also increase demand and inflation.</w:t>
      </w:r>
    </w:p>
    <w:p w14:paraId="191F5F54">
      <w:pPr>
        <w:rPr>
          <w:rFonts w:ascii="Times New Roman" w:hAnsi="Times New Roman" w:cs="Times New Roman"/>
        </w:rPr>
      </w:pPr>
      <w:r>
        <w:rPr>
          <w:rFonts w:ascii="Times New Roman" w:hAnsi="Times New Roman" w:cs="Times New Roman"/>
        </w:rPr>
        <w:t>For this reason, tourism support should ideally be targeted. A temporary shock may justify temporary support, while long-term competitiveness should depend more on productivity and private demand.</w:t>
      </w:r>
    </w:p>
    <w:p w14:paraId="6398E7F7">
      <w:pPr>
        <w:rPr>
          <w:rFonts w:ascii="Times New Roman" w:hAnsi="Times New Roman" w:cs="Times New Roman"/>
        </w:rPr>
      </w:pPr>
      <w:r>
        <w:rPr>
          <w:rFonts w:ascii="Times New Roman" w:hAnsi="Times New Roman" w:cs="Times New Roman"/>
        </w:rPr>
        <w:t>In Sri Lanka, fiscal consolidation became an important part of the economic recovery following the country's debt crisis. The World Bank reported that the primary fiscal surplus reached 2.2% of GDP in 2024.</w:t>
      </w:r>
    </w:p>
    <w:p w14:paraId="7C07CF62">
      <w:pPr>
        <w:rPr>
          <w:rFonts w:ascii="Times New Roman" w:hAnsi="Times New Roman" w:cs="Times New Roman"/>
        </w:rPr>
      </w:pPr>
      <w:r>
        <w:rPr>
          <w:rFonts w:ascii="Times New Roman" w:hAnsi="Times New Roman" w:cs="Times New Roman"/>
        </w:rPr>
        <w:t>Fiscal policy therefore needs to balance economic recovery, debt sustainability and support for important sectors including tourism.</w:t>
      </w:r>
    </w:p>
    <w:p w14:paraId="52ABEEF1">
      <w:pPr>
        <w:rPr>
          <w:rFonts w:ascii="Times New Roman" w:hAnsi="Times New Roman" w:cs="Times New Roman"/>
          <w:b/>
          <w:bCs/>
          <w:sz w:val="36"/>
          <w:szCs w:val="36"/>
        </w:rPr>
      </w:pPr>
      <w:r>
        <w:rPr>
          <w:rFonts w:ascii="Times New Roman" w:hAnsi="Times New Roman" w:cs="Times New Roman"/>
          <w:b/>
          <w:bCs/>
          <w:sz w:val="36"/>
          <w:szCs w:val="36"/>
        </w:rPr>
        <w:t>4.6 Monetary Policy</w:t>
      </w:r>
    </w:p>
    <w:p w14:paraId="28FA75A2">
      <w:pPr>
        <w:rPr>
          <w:rFonts w:ascii="Times New Roman" w:hAnsi="Times New Roman" w:cs="Times New Roman"/>
        </w:rPr>
      </w:pPr>
      <w:r>
        <w:rPr>
          <w:rFonts w:ascii="Times New Roman" w:hAnsi="Times New Roman" w:cs="Times New Roman"/>
        </w:rPr>
        <w:t>Monetary policy is mainly managed by a country's central bank. It includes interest-rate decisions, money and liquidity management and, in some cases, foreign-exchange intervention.</w:t>
      </w:r>
    </w:p>
    <w:p w14:paraId="2B7F98C7">
      <w:pPr>
        <w:rPr>
          <w:rFonts w:ascii="Times New Roman" w:hAnsi="Times New Roman" w:cs="Times New Roman"/>
        </w:rPr>
      </w:pPr>
      <w:r>
        <w:rPr>
          <w:rFonts w:ascii="Times New Roman" w:hAnsi="Times New Roman" w:cs="Times New Roman"/>
        </w:rPr>
        <w:t>The main objective is normally price stability, although central banks may have additional goals.</w:t>
      </w:r>
    </w:p>
    <w:p w14:paraId="5914C45C">
      <w:pPr>
        <w:rPr>
          <w:rFonts w:ascii="Times New Roman" w:hAnsi="Times New Roman" w:cs="Times New Roman"/>
        </w:rPr>
      </w:pPr>
      <w:r>
        <w:rPr>
          <w:rFonts w:ascii="Times New Roman" w:hAnsi="Times New Roman" w:cs="Times New Roman"/>
        </w:rPr>
        <w:t>Stable inflation can support tourism because businesses are better able to plan prices and investments. Tourists also face fewer unexpected cost increases.</w:t>
      </w:r>
    </w:p>
    <w:p w14:paraId="0CBDF4DC">
      <w:pPr>
        <w:rPr>
          <w:rFonts w:ascii="Times New Roman" w:hAnsi="Times New Roman" w:cs="Times New Roman"/>
        </w:rPr>
      </w:pPr>
      <w:r>
        <w:rPr>
          <w:rFonts w:ascii="Times New Roman" w:hAnsi="Times New Roman" w:cs="Times New Roman"/>
        </w:rPr>
        <w:t>In Türkiye, the IMF has argued that continued tight monetary policy and credible economic policies are important for reducing inflation and improving stability. It has also recommended greater exchange-rate flexibility as inflation expectations become better anchored.</w:t>
      </w:r>
    </w:p>
    <w:p w14:paraId="6E6763ED">
      <w:pPr>
        <w:rPr>
          <w:rFonts w:ascii="Times New Roman" w:hAnsi="Times New Roman" w:cs="Times New Roman"/>
        </w:rPr>
      </w:pPr>
      <w:r>
        <w:rPr>
          <w:rFonts w:ascii="Times New Roman" w:hAnsi="Times New Roman" w:cs="Times New Roman"/>
        </w:rPr>
        <w:t>Monetary policy creates a short-term trade-off. High rates may reduce inflation but can also weaken investment and household spending. For tourism, however, allowing high inflation to continue can damage competitiveness in the longer term.</w:t>
      </w:r>
    </w:p>
    <w:p w14:paraId="0F716A4B">
      <w:pPr>
        <w:rPr>
          <w:rFonts w:ascii="Times New Roman" w:hAnsi="Times New Roman" w:cs="Times New Roman"/>
        </w:rPr>
      </w:pPr>
      <w:r>
        <w:rPr>
          <w:rFonts w:ascii="Times New Roman" w:hAnsi="Times New Roman" w:cs="Times New Roman"/>
        </w:rPr>
        <w:t>The strongest long-term environment for tourism is therefore not necessarily the environment with the weakest currency or lowest interest rate. It is an environment where inflation, exchange rates and financial conditions are sufficiently stable for consumers and businesses to plan confidently.</w:t>
      </w:r>
    </w:p>
    <w:p w14:paraId="0D078801">
      <w:pPr>
        <w:rPr>
          <w:rFonts w:ascii="Times New Roman" w:hAnsi="Times New Roman" w:cs="Times New Roman"/>
        </w:rPr>
      </w:pPr>
      <w:r>
        <w:rPr>
          <w:rFonts w:ascii="Times New Roman" w:hAnsi="Times New Roman" w:cs="Times New Roman"/>
        </w:rPr>
        <w:pict>
          <v:rect id="_x0000_i1025" o:spt="1" style="height:1.5pt;width:0pt;" fillcolor="#A0A0A0" filled="t" stroked="f" coordsize="21600,21600" o:hr="t" o:hrstd="t" o:hralign="center">
            <v:path/>
            <v:fill on="t" focussize="0,0"/>
            <v:stroke on="f"/>
            <v:imagedata o:title=""/>
            <o:lock v:ext="edit"/>
            <w10:wrap type="none"/>
            <w10:anchorlock/>
          </v:rect>
        </w:pict>
      </w:r>
    </w:p>
    <w:p w14:paraId="74F95026">
      <w:pPr>
        <w:rPr>
          <w:rFonts w:ascii="Times New Roman" w:hAnsi="Times New Roman" w:cs="Times New Roman"/>
          <w:b/>
          <w:bCs/>
          <w:sz w:val="48"/>
          <w:szCs w:val="48"/>
        </w:rPr>
      </w:pPr>
      <w:r>
        <w:rPr>
          <w:rFonts w:ascii="Times New Roman" w:hAnsi="Times New Roman" w:cs="Times New Roman"/>
          <w:b/>
          <w:bCs/>
          <w:sz w:val="48"/>
          <w:szCs w:val="48"/>
        </w:rPr>
        <w:t>5. Empirical Data and Case Study Analysis</w:t>
      </w:r>
    </w:p>
    <w:p w14:paraId="1B84AE14">
      <w:pPr>
        <w:rPr>
          <w:rFonts w:ascii="Times New Roman" w:hAnsi="Times New Roman" w:cs="Times New Roman"/>
          <w:b/>
          <w:bCs/>
          <w:sz w:val="36"/>
          <w:szCs w:val="36"/>
        </w:rPr>
      </w:pPr>
      <w:r>
        <w:rPr>
          <w:rFonts w:ascii="Times New Roman" w:hAnsi="Times New Roman" w:cs="Times New Roman"/>
          <w:b/>
          <w:bCs/>
          <w:sz w:val="36"/>
          <w:szCs w:val="36"/>
        </w:rPr>
        <w:t>5.1 Global Tourism Environment</w:t>
      </w:r>
    </w:p>
    <w:p w14:paraId="4C16FAE0">
      <w:pPr>
        <w:rPr>
          <w:rFonts w:ascii="Times New Roman" w:hAnsi="Times New Roman" w:cs="Times New Roman"/>
        </w:rPr>
      </w:pPr>
      <w:r>
        <w:rPr>
          <w:rFonts w:ascii="Times New Roman" w:hAnsi="Times New Roman" w:cs="Times New Roman"/>
        </w:rPr>
        <w:t>International tourism has recovered strongly from the pandemic period. UN Tourism reported approximately 1.4 billion international tourist arrivals worldwide in 2024, demonstrating that global travel had broadly returned to pre-pandemic levels. Early 2025 data also showed further growth.</w:t>
      </w:r>
    </w:p>
    <w:p w14:paraId="28A33366">
      <w:pPr>
        <w:rPr>
          <w:rFonts w:ascii="Times New Roman" w:hAnsi="Times New Roman" w:cs="Times New Roman"/>
        </w:rPr>
      </w:pPr>
      <w:r>
        <w:rPr>
          <w:rFonts w:ascii="Times New Roman" w:hAnsi="Times New Roman" w:cs="Times New Roman"/>
        </w:rPr>
        <w:t>This recovery creates opportunities but also increases competition between destinations. Tourists can compare flights, hotel prices and exchange rates almost instantly through digital platforms.</w:t>
      </w:r>
    </w:p>
    <w:p w14:paraId="17F7A999">
      <w:pPr>
        <w:rPr>
          <w:rFonts w:ascii="Times New Roman" w:hAnsi="Times New Roman" w:cs="Times New Roman"/>
        </w:rPr>
      </w:pPr>
      <w:r>
        <w:rPr>
          <w:rFonts w:ascii="Times New Roman" w:hAnsi="Times New Roman" w:cs="Times New Roman"/>
        </w:rPr>
        <w:t>Price competitiveness therefore matters, but price is only one factor. Safety, service quality, transport connections, visa requirements, attractions and destination reputation also influence demand.</w:t>
      </w:r>
    </w:p>
    <w:p w14:paraId="13320862">
      <w:pPr>
        <w:rPr>
          <w:rFonts w:ascii="Times New Roman" w:hAnsi="Times New Roman" w:cs="Times New Roman"/>
        </w:rPr>
      </w:pPr>
      <w:r>
        <w:rPr>
          <w:rFonts w:ascii="Times New Roman" w:hAnsi="Times New Roman" w:cs="Times New Roman"/>
        </w:rPr>
        <w:t>Recent research by Helhel and Helhel (2026), using G20 data between 2001 and 2023, concluded that per-capita income was a major long-run influence on tourism demand. The research also found that the tourism advantage produced by currency depreciation may weaken when global uncertainty is high.</w:t>
      </w:r>
    </w:p>
    <w:p w14:paraId="01785B1E">
      <w:pPr>
        <w:rPr>
          <w:rFonts w:ascii="Times New Roman" w:hAnsi="Times New Roman" w:cs="Times New Roman"/>
        </w:rPr>
      </w:pPr>
      <w:r>
        <w:rPr>
          <w:rFonts w:ascii="Times New Roman" w:hAnsi="Times New Roman" w:cs="Times New Roman"/>
        </w:rPr>
        <w:t>This is important because it shows why destinations should not depend completely on exchange-rate depreciation.</w:t>
      </w:r>
    </w:p>
    <w:p w14:paraId="014C3444">
      <w:pPr>
        <w:rPr>
          <w:rFonts w:ascii="Times New Roman" w:hAnsi="Times New Roman" w:cs="Times New Roman"/>
        </w:rPr>
      </w:pPr>
      <w:r>
        <w:rPr>
          <w:rFonts w:ascii="Times New Roman" w:hAnsi="Times New Roman" w:cs="Times New Roman"/>
        </w:rPr>
        <w:pict>
          <v:rect id="_x0000_i1026" o:spt="1" style="height:1.5pt;width:0pt;" fillcolor="#A0A0A0" filled="t" stroked="f" coordsize="21600,21600" o:hr="t" o:hrstd="t" o:hralign="center">
            <v:path/>
            <v:fill on="t" focussize="0,0"/>
            <v:stroke on="f"/>
            <v:imagedata o:title=""/>
            <o:lock v:ext="edit"/>
            <w10:wrap type="none"/>
            <w10:anchorlock/>
          </v:rect>
        </w:pict>
      </w:r>
    </w:p>
    <w:p w14:paraId="637DC82E">
      <w:pPr>
        <w:rPr>
          <w:rFonts w:ascii="Times New Roman" w:hAnsi="Times New Roman" w:cs="Times New Roman"/>
          <w:b/>
          <w:bCs/>
          <w:sz w:val="36"/>
          <w:szCs w:val="36"/>
        </w:rPr>
      </w:pPr>
      <w:r>
        <w:rPr>
          <w:rFonts w:ascii="Times New Roman" w:hAnsi="Times New Roman" w:cs="Times New Roman"/>
          <w:b/>
          <w:bCs/>
          <w:sz w:val="36"/>
          <w:szCs w:val="36"/>
        </w:rPr>
        <w:t>5.2 Case Study One: Türkiye</w:t>
      </w:r>
    </w:p>
    <w:p w14:paraId="6B7569E1">
      <w:pPr>
        <w:rPr>
          <w:rFonts w:ascii="Times New Roman" w:hAnsi="Times New Roman" w:cs="Times New Roman"/>
        </w:rPr>
      </w:pPr>
      <w:r>
        <w:rPr>
          <w:rFonts w:ascii="Times New Roman" w:hAnsi="Times New Roman" w:cs="Times New Roman"/>
        </w:rPr>
        <w:t>Türkiye is an important international tourism destination and provides a useful example of the interaction between inflation, exchange rates and tourism demand.</w:t>
      </w:r>
    </w:p>
    <w:p w14:paraId="126BD42D">
      <w:pPr>
        <w:rPr>
          <w:rFonts w:ascii="Times New Roman" w:hAnsi="Times New Roman" w:cs="Times New Roman"/>
        </w:rPr>
      </w:pPr>
      <w:r>
        <w:rPr>
          <w:rFonts w:ascii="Times New Roman" w:hAnsi="Times New Roman" w:cs="Times New Roman"/>
        </w:rPr>
        <w:t>The country offers beach tourism, cultural tourism, city tourism, medical tourism and resort holidays. Many tourists arrive from Europe and other international markets.</w:t>
      </w:r>
    </w:p>
    <w:p w14:paraId="4DB78A81">
      <w:pPr>
        <w:rPr>
          <w:rFonts w:ascii="Times New Roman" w:hAnsi="Times New Roman" w:cs="Times New Roman"/>
        </w:rPr>
      </w:pPr>
      <w:r>
        <w:rPr>
          <w:rFonts w:ascii="Times New Roman" w:hAnsi="Times New Roman" w:cs="Times New Roman"/>
        </w:rPr>
        <w:t>Türkiye has also experienced high inflation and major changes in its currency.</w:t>
      </w:r>
    </w:p>
    <w:p w14:paraId="15494DA2">
      <w:pPr>
        <w:rPr>
          <w:rFonts w:ascii="Times New Roman" w:hAnsi="Times New Roman" w:cs="Times New Roman"/>
        </w:rPr>
      </w:pPr>
      <w:r>
        <w:rPr>
          <w:rFonts w:ascii="Times New Roman" w:hAnsi="Times New Roman" w:cs="Times New Roman"/>
        </w:rPr>
        <w:t>From a tourism perspective, depreciation of the Turkish lira can improve affordability for travellers holding stronger foreign currencies. A European visitor may receive more Turkish lira for each euro, reducing the euro cost of meals, accommodation and local activities.</w:t>
      </w:r>
    </w:p>
    <w:p w14:paraId="3834005E">
      <w:pPr>
        <w:rPr>
          <w:rFonts w:ascii="Times New Roman" w:hAnsi="Times New Roman" w:cs="Times New Roman"/>
        </w:rPr>
      </w:pPr>
      <w:r>
        <w:rPr>
          <w:rFonts w:ascii="Times New Roman" w:hAnsi="Times New Roman" w:cs="Times New Roman"/>
        </w:rPr>
        <w:t>However, depreciation also increases the domestic cost of imported goods. Tourism companies may pay more for imported equipment, fuel, beverages, technology and other supplies.</w:t>
      </w:r>
    </w:p>
    <w:p w14:paraId="3DFED8AF">
      <w:pPr>
        <w:rPr>
          <w:rFonts w:ascii="Times New Roman" w:hAnsi="Times New Roman" w:cs="Times New Roman"/>
        </w:rPr>
      </w:pPr>
      <w:r>
        <w:rPr>
          <w:rFonts w:ascii="Times New Roman" w:hAnsi="Times New Roman" w:cs="Times New Roman"/>
        </w:rPr>
        <w:t>High domestic inflation can therefore reduce the competitiveness created by currency depreciation.</w:t>
      </w:r>
    </w:p>
    <w:p w14:paraId="74CB96CD">
      <w:pPr>
        <w:rPr>
          <w:rFonts w:ascii="Times New Roman" w:hAnsi="Times New Roman" w:cs="Times New Roman"/>
        </w:rPr>
      </w:pPr>
      <w:r>
        <w:rPr>
          <w:rFonts w:ascii="Times New Roman" w:hAnsi="Times New Roman" w:cs="Times New Roman"/>
        </w:rPr>
        <w:t>The IMF reported that inflation fell from 49.4% year-on-year in September 2024 to 30.9% in December 2025. Although this represented progress, it remained high. The IMF stated that tight monetary policy, fiscal consolidation and moderate wage policies had contributed to disinflation.</w:t>
      </w:r>
    </w:p>
    <w:p w14:paraId="41651F86">
      <w:pPr>
        <w:rPr>
          <w:rFonts w:ascii="Times New Roman" w:hAnsi="Times New Roman" w:cs="Times New Roman"/>
        </w:rPr>
      </w:pPr>
      <w:r>
        <w:rPr>
          <w:rFonts w:ascii="Times New Roman" w:hAnsi="Times New Roman" w:cs="Times New Roman"/>
        </w:rPr>
        <w:t>Despite the challenging inflation environment, tourism continued to generate substantial income.</w:t>
      </w:r>
    </w:p>
    <w:p w14:paraId="5F7724A1">
      <w:pPr>
        <w:rPr>
          <w:rFonts w:ascii="Times New Roman" w:hAnsi="Times New Roman" w:cs="Times New Roman"/>
        </w:rPr>
      </w:pPr>
      <w:r>
        <w:rPr>
          <w:rFonts w:ascii="Times New Roman" w:hAnsi="Times New Roman" w:cs="Times New Roman"/>
        </w:rPr>
        <w:t xml:space="preserve">According to TurkStat, Türkiye's tourism income reached approximately </w:t>
      </w:r>
      <w:r>
        <w:rPr>
          <w:rFonts w:ascii="Times New Roman" w:hAnsi="Times New Roman" w:cs="Times New Roman"/>
          <w:b/>
          <w:bCs/>
        </w:rPr>
        <w:t>US$65.23 billion in 2025</w:t>
      </w:r>
      <w:r>
        <w:rPr>
          <w:rFonts w:ascii="Times New Roman" w:hAnsi="Times New Roman" w:cs="Times New Roman"/>
        </w:rPr>
        <w:t xml:space="preserve">, representing an increase of </w:t>
      </w:r>
      <w:r>
        <w:rPr>
          <w:rFonts w:ascii="Times New Roman" w:hAnsi="Times New Roman" w:cs="Times New Roman"/>
          <w:b/>
          <w:bCs/>
        </w:rPr>
        <w:t>6.8%</w:t>
      </w:r>
      <w:r>
        <w:rPr>
          <w:rFonts w:ascii="Times New Roman" w:hAnsi="Times New Roman" w:cs="Times New Roman"/>
        </w:rPr>
        <w:t xml:space="preserve"> from the previous year. The number of departing visitors increased by </w:t>
      </w:r>
      <w:r>
        <w:rPr>
          <w:rFonts w:ascii="Times New Roman" w:hAnsi="Times New Roman" w:cs="Times New Roman"/>
          <w:b/>
          <w:bCs/>
        </w:rPr>
        <w:t>2.7% to approximately 63.9 million</w:t>
      </w:r>
      <w:r>
        <w:rPr>
          <w:rFonts w:ascii="Times New Roman" w:hAnsi="Times New Roman" w:cs="Times New Roman"/>
        </w:rPr>
        <w:t>. Average expenditure per night for overnight visitors was approximately US$100.</w:t>
      </w:r>
    </w:p>
    <w:p w14:paraId="78C5233B">
      <w:pPr>
        <w:rPr>
          <w:rFonts w:ascii="Times New Roman" w:hAnsi="Times New Roman" w:cs="Times New Roman"/>
        </w:rPr>
      </w:pPr>
      <w:r>
        <w:rPr>
          <w:rFonts w:ascii="Times New Roman" w:hAnsi="Times New Roman" w:cs="Times New Roman"/>
        </w:rPr>
        <w:t>The figures provide an important economic insight. Revenue increased faster than visitor numbers. This indicates that the value of tourism cannot be evaluated only by counting arrivals. Expenditure per visitor, length of stay and the type of tourism product are also important.</w:t>
      </w:r>
    </w:p>
    <w:p w14:paraId="3DE57A1B">
      <w:pPr>
        <w:rPr>
          <w:rFonts w:ascii="Times New Roman" w:hAnsi="Times New Roman" w:cs="Times New Roman"/>
        </w:rPr>
      </w:pPr>
      <w:r>
        <w:rPr>
          <w:rFonts w:ascii="Times New Roman" w:hAnsi="Times New Roman" w:cs="Times New Roman"/>
        </w:rPr>
        <w:t>Türkiye's tourism performance shows one potential benefit of exchange-rate competitiveness. International visitors may find the destination relatively affordable even when domestic prices are rising.</w:t>
      </w:r>
    </w:p>
    <w:p w14:paraId="278A3866">
      <w:pPr>
        <w:rPr>
          <w:rFonts w:ascii="Times New Roman" w:hAnsi="Times New Roman" w:cs="Times New Roman"/>
        </w:rPr>
      </w:pPr>
      <w:r>
        <w:rPr>
          <w:rFonts w:ascii="Times New Roman" w:hAnsi="Times New Roman" w:cs="Times New Roman"/>
        </w:rPr>
        <w:t>However, there are also risks.</w:t>
      </w:r>
    </w:p>
    <w:p w14:paraId="7CA26BAE">
      <w:pPr>
        <w:rPr>
          <w:rFonts w:ascii="Times New Roman" w:hAnsi="Times New Roman" w:cs="Times New Roman"/>
        </w:rPr>
      </w:pPr>
      <w:r>
        <w:rPr>
          <w:rFonts w:ascii="Times New Roman" w:hAnsi="Times New Roman" w:cs="Times New Roman"/>
        </w:rPr>
        <w:t>First, high inflation increases operational costs. Hotels may have to revise food, wage, energy and maintenance budgets regularly.</w:t>
      </w:r>
    </w:p>
    <w:p w14:paraId="7E09EF1D">
      <w:pPr>
        <w:rPr>
          <w:rFonts w:ascii="Times New Roman" w:hAnsi="Times New Roman" w:cs="Times New Roman"/>
        </w:rPr>
      </w:pPr>
      <w:r>
        <w:rPr>
          <w:rFonts w:ascii="Times New Roman" w:hAnsi="Times New Roman" w:cs="Times New Roman"/>
        </w:rPr>
        <w:t>Second, businesses with foreign-currency debt face additional risk when the domestic currency depreciates.</w:t>
      </w:r>
    </w:p>
    <w:p w14:paraId="5E2723F2">
      <w:pPr>
        <w:rPr>
          <w:rFonts w:ascii="Times New Roman" w:hAnsi="Times New Roman" w:cs="Times New Roman"/>
        </w:rPr>
      </w:pPr>
      <w:r>
        <w:rPr>
          <w:rFonts w:ascii="Times New Roman" w:hAnsi="Times New Roman" w:cs="Times New Roman"/>
        </w:rPr>
        <w:t>Third, continuous price increases may eventually reduce tourists' perception of Türkiye as a low-cost destination.</w:t>
      </w:r>
    </w:p>
    <w:p w14:paraId="1E9AD0DC">
      <w:pPr>
        <w:rPr>
          <w:rFonts w:ascii="Times New Roman" w:hAnsi="Times New Roman" w:cs="Times New Roman"/>
        </w:rPr>
      </w:pPr>
      <w:r>
        <w:rPr>
          <w:rFonts w:ascii="Times New Roman" w:hAnsi="Times New Roman" w:cs="Times New Roman"/>
        </w:rPr>
        <w:t>Fourth, heavy dependence on international tourism makes the sector vulnerable to recessions or geopolitical uncertainty in major source markets.</w:t>
      </w:r>
    </w:p>
    <w:p w14:paraId="344B4883">
      <w:pPr>
        <w:rPr>
          <w:rFonts w:ascii="Times New Roman" w:hAnsi="Times New Roman" w:cs="Times New Roman"/>
        </w:rPr>
      </w:pPr>
      <w:r>
        <w:rPr>
          <w:rFonts w:ascii="Times New Roman" w:hAnsi="Times New Roman" w:cs="Times New Roman"/>
        </w:rPr>
        <w:t>The case therefore demonstrates that depreciation can support demand in the short term but is not a substitute for economic stability.</w:t>
      </w:r>
    </w:p>
    <w:p w14:paraId="47299318">
      <w:pPr>
        <w:rPr>
          <w:rFonts w:ascii="Times New Roman" w:hAnsi="Times New Roman" w:cs="Times New Roman"/>
        </w:rPr>
      </w:pPr>
      <w:r>
        <w:rPr>
          <w:rFonts w:ascii="Times New Roman" w:hAnsi="Times New Roman" w:cs="Times New Roman"/>
        </w:rPr>
        <w:t>A more sustainable strategy is to combine competitive prices with improved service quality, high-value tourism, diversified source markets and lower inflation.</w:t>
      </w:r>
    </w:p>
    <w:p w14:paraId="20FCE0D4">
      <w:pPr>
        <w:rPr>
          <w:rFonts w:ascii="Times New Roman" w:hAnsi="Times New Roman" w:cs="Times New Roman"/>
        </w:rPr>
      </w:pPr>
    </w:p>
    <w:p w14:paraId="2049E814">
      <w:pPr>
        <w:rPr>
          <w:rFonts w:ascii="Times New Roman" w:hAnsi="Times New Roman" w:cs="Times New Roman"/>
          <w:b/>
          <w:bCs/>
          <w:sz w:val="36"/>
          <w:szCs w:val="36"/>
        </w:rPr>
      </w:pPr>
      <w:r>
        <w:rPr>
          <w:rFonts w:ascii="Times New Roman" w:hAnsi="Times New Roman" w:cs="Times New Roman"/>
          <w:b/>
          <w:bCs/>
          <w:sz w:val="36"/>
          <w:szCs w:val="36"/>
        </w:rPr>
        <w:t>5.3 Case Study Two: Sri Lanka</w:t>
      </w:r>
    </w:p>
    <w:p w14:paraId="4E59108C">
      <w:pPr>
        <w:rPr>
          <w:rFonts w:ascii="Times New Roman" w:hAnsi="Times New Roman" w:cs="Times New Roman"/>
        </w:rPr>
      </w:pPr>
      <w:r>
        <w:rPr>
          <w:rFonts w:ascii="Times New Roman" w:hAnsi="Times New Roman" w:cs="Times New Roman"/>
        </w:rPr>
        <w:t>Sri Lanka provides another useful example because tourism has played a major role in the country's recovery from a serious economic crisis.</w:t>
      </w:r>
    </w:p>
    <w:p w14:paraId="49DC9710">
      <w:pPr>
        <w:rPr>
          <w:rFonts w:ascii="Times New Roman" w:hAnsi="Times New Roman" w:cs="Times New Roman"/>
        </w:rPr>
      </w:pPr>
      <w:r>
        <w:rPr>
          <w:rFonts w:ascii="Times New Roman" w:hAnsi="Times New Roman" w:cs="Times New Roman"/>
        </w:rPr>
        <w:t>Sri Lanka experienced major shortages of foreign currency and a sovereign debt crisis in 2022. The crisis affected imports, inflation, the exchange rate and wider economic confidence.</w:t>
      </w:r>
    </w:p>
    <w:p w14:paraId="2E9C103D">
      <w:pPr>
        <w:rPr>
          <w:rFonts w:ascii="Times New Roman" w:hAnsi="Times New Roman" w:cs="Times New Roman"/>
        </w:rPr>
      </w:pPr>
      <w:r>
        <w:rPr>
          <w:rFonts w:ascii="Times New Roman" w:hAnsi="Times New Roman" w:cs="Times New Roman"/>
        </w:rPr>
        <w:t>The World Bank states that Sri Lanka experienced its worst post-independence economic crisis, with serious economic difficulties and high inflation. Inflation reached 69.8% in September 2022 before declining significantly as the economy stabilised.</w:t>
      </w:r>
    </w:p>
    <w:p w14:paraId="3427BC51">
      <w:pPr>
        <w:rPr>
          <w:rFonts w:ascii="Times New Roman" w:hAnsi="Times New Roman" w:cs="Times New Roman"/>
        </w:rPr>
      </w:pPr>
      <w:r>
        <w:rPr>
          <w:rFonts w:ascii="Times New Roman" w:hAnsi="Times New Roman" w:cs="Times New Roman"/>
        </w:rPr>
        <w:t>Tourism is particularly important for Sri Lanka because international visitors provide foreign exchange. Tourism revenue can therefore improve both business income and the national balance of payments.</w:t>
      </w:r>
    </w:p>
    <w:p w14:paraId="73704631">
      <w:pPr>
        <w:rPr>
          <w:rFonts w:ascii="Times New Roman" w:hAnsi="Times New Roman" w:cs="Times New Roman"/>
        </w:rPr>
      </w:pPr>
      <w:r>
        <w:rPr>
          <w:rFonts w:ascii="Times New Roman" w:hAnsi="Times New Roman" w:cs="Times New Roman"/>
        </w:rPr>
        <w:t>The recovery has been significant.</w:t>
      </w:r>
    </w:p>
    <w:p w14:paraId="3541ACAE">
      <w:pPr>
        <w:rPr>
          <w:rFonts w:ascii="Times New Roman" w:hAnsi="Times New Roman" w:cs="Times New Roman"/>
        </w:rPr>
      </w:pPr>
      <w:r>
        <w:rPr>
          <w:rFonts w:ascii="Times New Roman" w:hAnsi="Times New Roman" w:cs="Times New Roman"/>
        </w:rPr>
        <w:t xml:space="preserve">The Sri Lanka Tourism Development Authority recorded approximately </w:t>
      </w:r>
      <w:r>
        <w:rPr>
          <w:rFonts w:ascii="Times New Roman" w:hAnsi="Times New Roman" w:cs="Times New Roman"/>
          <w:b/>
          <w:bCs/>
        </w:rPr>
        <w:t>2,053,465 international tourist arrivals in 2024</w:t>
      </w:r>
      <w:r>
        <w:rPr>
          <w:rFonts w:ascii="Times New Roman" w:hAnsi="Times New Roman" w:cs="Times New Roman"/>
        </w:rPr>
        <w:t xml:space="preserve"> and </w:t>
      </w:r>
      <w:r>
        <w:rPr>
          <w:rFonts w:ascii="Times New Roman" w:hAnsi="Times New Roman" w:cs="Times New Roman"/>
          <w:b/>
          <w:bCs/>
        </w:rPr>
        <w:t>2,362,521 in 2025</w:t>
      </w:r>
      <w:r>
        <w:rPr>
          <w:rFonts w:ascii="Times New Roman" w:hAnsi="Times New Roman" w:cs="Times New Roman"/>
        </w:rPr>
        <w:t xml:space="preserve">. This represents growth of approximately </w:t>
      </w:r>
      <w:r>
        <w:rPr>
          <w:rFonts w:ascii="Times New Roman" w:hAnsi="Times New Roman" w:cs="Times New Roman"/>
          <w:b/>
          <w:bCs/>
        </w:rPr>
        <w:t>15.1%</w:t>
      </w:r>
      <w:r>
        <w:rPr>
          <w:rFonts w:ascii="Times New Roman" w:hAnsi="Times New Roman" w:cs="Times New Roman"/>
        </w:rPr>
        <w:t>.</w:t>
      </w:r>
    </w:p>
    <w:p w14:paraId="338A51D3">
      <w:pPr>
        <w:rPr>
          <w:rFonts w:ascii="Times New Roman" w:hAnsi="Times New Roman" w:cs="Times New Roman"/>
        </w:rPr>
      </w:pPr>
      <w:r>
        <w:rPr>
          <w:rFonts w:ascii="Times New Roman" w:hAnsi="Times New Roman" w:cs="Times New Roman"/>
        </w:rPr>
        <w:t>However, the revenue story is more complicated.</w:t>
      </w:r>
    </w:p>
    <w:p w14:paraId="5C71D17C">
      <w:pPr>
        <w:rPr>
          <w:rFonts w:ascii="Times New Roman" w:hAnsi="Times New Roman" w:cs="Times New Roman"/>
        </w:rPr>
      </w:pPr>
      <w:r>
        <w:rPr>
          <w:rFonts w:ascii="Times New Roman" w:hAnsi="Times New Roman" w:cs="Times New Roman"/>
        </w:rPr>
        <w:t xml:space="preserve">The Central Bank of Sri Lanka reported tourism earnings of approximately </w:t>
      </w:r>
      <w:r>
        <w:rPr>
          <w:rFonts w:ascii="Times New Roman" w:hAnsi="Times New Roman" w:cs="Times New Roman"/>
          <w:b/>
          <w:bCs/>
        </w:rPr>
        <w:t>US$3.2 billion in 2025</w:t>
      </w:r>
      <w:r>
        <w:rPr>
          <w:rFonts w:ascii="Times New Roman" w:hAnsi="Times New Roman" w:cs="Times New Roman"/>
        </w:rPr>
        <w:t xml:space="preserve">, an increase of only </w:t>
      </w:r>
      <w:r>
        <w:rPr>
          <w:rFonts w:ascii="Times New Roman" w:hAnsi="Times New Roman" w:cs="Times New Roman"/>
          <w:b/>
          <w:bCs/>
        </w:rPr>
        <w:t>1.6%</w:t>
      </w:r>
      <w:r>
        <w:rPr>
          <w:rFonts w:ascii="Times New Roman" w:hAnsi="Times New Roman" w:cs="Times New Roman"/>
        </w:rPr>
        <w:t xml:space="preserve"> from 2024. It also reported that 2025 tourist arrivals exceeded the previous 2018 peak, while tourism earnings remained below the previous peak.</w:t>
      </w:r>
    </w:p>
    <w:p w14:paraId="157E66FA">
      <w:pPr>
        <w:rPr>
          <w:rFonts w:ascii="Times New Roman" w:hAnsi="Times New Roman" w:cs="Times New Roman"/>
        </w:rPr>
      </w:pPr>
      <w:r>
        <w:rPr>
          <w:rFonts w:ascii="Times New Roman" w:hAnsi="Times New Roman" w:cs="Times New Roman"/>
        </w:rPr>
        <w:t>This is one of the most important findings in this report.</w:t>
      </w:r>
    </w:p>
    <w:p w14:paraId="2D4151FF">
      <w:pPr>
        <w:rPr>
          <w:rFonts w:ascii="Times New Roman" w:hAnsi="Times New Roman" w:cs="Times New Roman"/>
        </w:rPr>
      </w:pPr>
      <w:r>
        <w:rPr>
          <w:rFonts w:ascii="Times New Roman" w:hAnsi="Times New Roman" w:cs="Times New Roman"/>
        </w:rPr>
        <w:t>Visitor numbers increased significantly, but income from tourism did not increase at the same rate.</w:t>
      </w:r>
    </w:p>
    <w:p w14:paraId="3DF380EC">
      <w:pPr>
        <w:rPr>
          <w:rFonts w:ascii="Times New Roman" w:hAnsi="Times New Roman" w:cs="Times New Roman"/>
        </w:rPr>
      </w:pPr>
      <w:r>
        <w:rPr>
          <w:rFonts w:ascii="Times New Roman" w:hAnsi="Times New Roman" w:cs="Times New Roman"/>
        </w:rPr>
        <w:t>The Central Bank identified lower average visitor expenditure and shorter stays as important reasons for the difference between arrivals and earnings. It argued that attracting higher-value visitors and developing areas such as eco-tourism, health tourism and wellness tourism could improve long-term revenue.</w:t>
      </w:r>
    </w:p>
    <w:p w14:paraId="41A5BD0B">
      <w:pPr>
        <w:rPr>
          <w:rFonts w:ascii="Times New Roman" w:hAnsi="Times New Roman" w:cs="Times New Roman"/>
        </w:rPr>
      </w:pPr>
      <w:r>
        <w:rPr>
          <w:rFonts w:ascii="Times New Roman" w:hAnsi="Times New Roman" w:cs="Times New Roman"/>
        </w:rPr>
        <w:t>This demonstrates that a destination should not judge tourism performance only by arrival numbers.</w:t>
      </w:r>
    </w:p>
    <w:p w14:paraId="0E522AA3">
      <w:pPr>
        <w:rPr>
          <w:rFonts w:ascii="Times New Roman" w:hAnsi="Times New Roman" w:cs="Times New Roman"/>
        </w:rPr>
      </w:pPr>
      <w:r>
        <w:rPr>
          <w:rFonts w:ascii="Times New Roman" w:hAnsi="Times New Roman" w:cs="Times New Roman"/>
        </w:rPr>
        <w:t>Imagine two strategies.</w:t>
      </w:r>
    </w:p>
    <w:p w14:paraId="013A6850">
      <w:pPr>
        <w:rPr>
          <w:rFonts w:ascii="Times New Roman" w:hAnsi="Times New Roman" w:cs="Times New Roman"/>
        </w:rPr>
      </w:pPr>
      <w:r>
        <w:rPr>
          <w:rFonts w:ascii="Times New Roman" w:hAnsi="Times New Roman" w:cs="Times New Roman"/>
        </w:rPr>
        <w:t>Under Strategy A, a country attracts three million low-spending visitors.</w:t>
      </w:r>
    </w:p>
    <w:p w14:paraId="38C08846">
      <w:pPr>
        <w:rPr>
          <w:rFonts w:ascii="Times New Roman" w:hAnsi="Times New Roman" w:cs="Times New Roman"/>
        </w:rPr>
      </w:pPr>
      <w:r>
        <w:rPr>
          <w:rFonts w:ascii="Times New Roman" w:hAnsi="Times New Roman" w:cs="Times New Roman"/>
        </w:rPr>
        <w:t>Under Strategy B, it attracts 2.5 million visitors who stay longer, purchase more local products and spend more on hotels and experiences.</w:t>
      </w:r>
    </w:p>
    <w:p w14:paraId="4D38BCA6">
      <w:pPr>
        <w:rPr>
          <w:rFonts w:ascii="Times New Roman" w:hAnsi="Times New Roman" w:cs="Times New Roman"/>
        </w:rPr>
      </w:pPr>
      <w:r>
        <w:rPr>
          <w:rFonts w:ascii="Times New Roman" w:hAnsi="Times New Roman" w:cs="Times New Roman"/>
        </w:rPr>
        <w:t>Strategy B may create greater economic value while placing less pressure on infrastructure and natural resources.</w:t>
      </w:r>
    </w:p>
    <w:p w14:paraId="14A9FBBB">
      <w:pPr>
        <w:rPr>
          <w:rFonts w:ascii="Times New Roman" w:hAnsi="Times New Roman" w:cs="Times New Roman"/>
        </w:rPr>
      </w:pPr>
      <w:r>
        <w:rPr>
          <w:rFonts w:ascii="Times New Roman" w:hAnsi="Times New Roman" w:cs="Times New Roman"/>
        </w:rPr>
        <w:t>Sri Lanka's exchange-rate experience also provides an important lesson. During the recovery period, the currency became more stable. The World Bank reported that the Sri Lankan rupee had gained 19.4% against the US dollar compared with the end of 2022 by the period covered in its 2025 economic update.</w:t>
      </w:r>
    </w:p>
    <w:p w14:paraId="582AFD17">
      <w:pPr>
        <w:rPr>
          <w:rFonts w:ascii="Times New Roman" w:hAnsi="Times New Roman" w:cs="Times New Roman"/>
        </w:rPr>
      </w:pPr>
      <w:r>
        <w:rPr>
          <w:rFonts w:ascii="Times New Roman" w:hAnsi="Times New Roman" w:cs="Times New Roman"/>
        </w:rPr>
        <w:t>The IMF also reported relatively stable exchange-rate conditions during 2025, supported by tourism receipts and remittances.</w:t>
      </w:r>
    </w:p>
    <w:p w14:paraId="043C3220">
      <w:pPr>
        <w:rPr>
          <w:rFonts w:ascii="Times New Roman" w:hAnsi="Times New Roman" w:cs="Times New Roman"/>
        </w:rPr>
      </w:pPr>
      <w:r>
        <w:rPr>
          <w:rFonts w:ascii="Times New Roman" w:hAnsi="Times New Roman" w:cs="Times New Roman"/>
        </w:rPr>
        <w:t>A stronger currency could theoretically make Sri Lanka more expensive for tourists. However, arrivals continued increasing. This suggests that tourism demand cannot be explained through exchange rates alone.</w:t>
      </w:r>
    </w:p>
    <w:p w14:paraId="145BB624">
      <w:pPr>
        <w:rPr>
          <w:rFonts w:ascii="Times New Roman" w:hAnsi="Times New Roman" w:cs="Times New Roman"/>
        </w:rPr>
      </w:pPr>
      <w:r>
        <w:rPr>
          <w:rFonts w:ascii="Times New Roman" w:hAnsi="Times New Roman" w:cs="Times New Roman"/>
        </w:rPr>
        <w:t>Recovery in confidence, greater economic stability, tourism promotion, improved availability of goods and services and strong international travel demand may all influence visitor decisions.</w:t>
      </w:r>
    </w:p>
    <w:p w14:paraId="1DE67D44">
      <w:pPr>
        <w:rPr>
          <w:rFonts w:ascii="Times New Roman" w:hAnsi="Times New Roman" w:cs="Times New Roman"/>
        </w:rPr>
      </w:pPr>
      <w:r>
        <w:rPr>
          <w:rFonts w:ascii="Times New Roman" w:hAnsi="Times New Roman" w:cs="Times New Roman"/>
        </w:rPr>
        <w:t xml:space="preserve">Sri Lanka therefore demonstrates an important principle: </w:t>
      </w:r>
      <w:r>
        <w:rPr>
          <w:rFonts w:ascii="Times New Roman" w:hAnsi="Times New Roman" w:cs="Times New Roman"/>
          <w:b/>
          <w:bCs/>
        </w:rPr>
        <w:t>macroeconomic stability itself can support tourism demand even when the currency is no longer becoming continuously cheaper.</w:t>
      </w:r>
      <w:r>
        <w:pict>
          <v:rect id="_x0000_s2050" o:spid="_x0000_s2050" o:spt="1" style="position:absolute;left:0pt;margin-top:0pt;height:0.1pt;width:3276.75pt;mso-position-horizontal:left;mso-wrap-distance-bottom:0pt;mso-wrap-distance-left:9pt;mso-wrap-distance-right:9pt;mso-wrap-distance-top:0pt;z-index:251659264;mso-width-relative:page;mso-height-relative:page;" fillcolor="#A0A0A0" filled="t" stroked="f" coordsize="21600,21600" o:hr="t" o:hrstd="t" o:hralign="center">
            <v:path/>
            <v:fill on="t" focussize="0,0"/>
            <v:stroke on="f"/>
            <v:imagedata o:title=""/>
            <o:lock v:ext="edit"/>
            <w10:wrap type="square" side="right"/>
          </v:rect>
        </w:pict>
      </w:r>
      <w:r>
        <w:rPr>
          <w:rFonts w:ascii="Times New Roman" w:hAnsi="Times New Roman" w:cs="Times New Roman"/>
        </w:rPr>
        <w:br w:type="textWrapping" w:clear="all"/>
      </w:r>
    </w:p>
    <w:p w14:paraId="2E605C64">
      <w:pPr>
        <w:rPr>
          <w:rFonts w:ascii="Times New Roman" w:hAnsi="Times New Roman" w:cs="Times New Roman"/>
          <w:b/>
          <w:bCs/>
          <w:sz w:val="36"/>
          <w:szCs w:val="36"/>
        </w:rPr>
      </w:pPr>
      <w:r>
        <w:rPr>
          <w:rFonts w:ascii="Times New Roman" w:hAnsi="Times New Roman" w:cs="Times New Roman"/>
          <w:b/>
          <w:bCs/>
          <w:sz w:val="36"/>
          <w:szCs w:val="36"/>
        </w:rPr>
        <w:t>5.4 Comparison of Türkiye and Sri Lanka</w:t>
      </w:r>
    </w:p>
    <w:p w14:paraId="41C53521">
      <w:pPr>
        <w:rPr>
          <w:rFonts w:ascii="Times New Roman" w:hAnsi="Times New Roman" w:cs="Times New Roman"/>
        </w:rPr>
      </w:pPr>
      <w:r>
        <w:rPr>
          <w:rFonts w:ascii="Times New Roman" w:hAnsi="Times New Roman" w:cs="Times New Roman"/>
        </w:rPr>
        <w:t>The two case studies show both similarities and differences.</w:t>
      </w:r>
    </w:p>
    <w:tbl>
      <w:tblPr>
        <w:tblStyle w:val="12"/>
        <w:tblW w:w="0" w:type="auto"/>
        <w:tblCellSpacing w:w="15" w:type="dxa"/>
        <w:tblInd w:w="0" w:type="dxa"/>
        <w:tblLayout w:type="autofit"/>
        <w:tblCellMar>
          <w:top w:w="15" w:type="dxa"/>
          <w:left w:w="15" w:type="dxa"/>
          <w:bottom w:w="15" w:type="dxa"/>
          <w:right w:w="15" w:type="dxa"/>
        </w:tblCellMar>
      </w:tblPr>
      <w:tblGrid>
        <w:gridCol w:w="1467"/>
        <w:gridCol w:w="4145"/>
        <w:gridCol w:w="3838"/>
      </w:tblGrid>
      <w:tr w14:paraId="118C3E9A">
        <w:tblPrEx>
          <w:tblCellMar>
            <w:top w:w="15" w:type="dxa"/>
            <w:left w:w="15" w:type="dxa"/>
            <w:bottom w:w="15" w:type="dxa"/>
            <w:right w:w="15" w:type="dxa"/>
          </w:tblCellMar>
        </w:tblPrEx>
        <w:trPr>
          <w:tblHeader/>
          <w:tblCellSpacing w:w="15" w:type="dxa"/>
        </w:trPr>
        <w:tc>
          <w:tcPr>
            <w:tcW w:w="0" w:type="auto"/>
            <w:vAlign w:val="center"/>
          </w:tcPr>
          <w:p w14:paraId="459413CC">
            <w:pPr>
              <w:rPr>
                <w:rFonts w:ascii="Times New Roman" w:hAnsi="Times New Roman" w:cs="Times New Roman"/>
                <w:b/>
                <w:bCs/>
              </w:rPr>
            </w:pPr>
            <w:r>
              <w:rPr>
                <w:rFonts w:ascii="Times New Roman" w:hAnsi="Times New Roman" w:cs="Times New Roman"/>
                <w:b/>
                <w:bCs/>
              </w:rPr>
              <w:t>Indicator</w:t>
            </w:r>
          </w:p>
        </w:tc>
        <w:tc>
          <w:tcPr>
            <w:tcW w:w="0" w:type="auto"/>
            <w:vAlign w:val="center"/>
          </w:tcPr>
          <w:p w14:paraId="5CC846A9">
            <w:pPr>
              <w:rPr>
                <w:rFonts w:ascii="Times New Roman" w:hAnsi="Times New Roman" w:cs="Times New Roman"/>
                <w:b/>
                <w:bCs/>
              </w:rPr>
            </w:pPr>
            <w:r>
              <w:rPr>
                <w:rFonts w:ascii="Times New Roman" w:hAnsi="Times New Roman" w:cs="Times New Roman"/>
                <w:b/>
                <w:bCs/>
              </w:rPr>
              <w:t>Türkiye</w:t>
            </w:r>
          </w:p>
        </w:tc>
        <w:tc>
          <w:tcPr>
            <w:tcW w:w="0" w:type="auto"/>
            <w:vAlign w:val="center"/>
          </w:tcPr>
          <w:p w14:paraId="0A4B9B2A">
            <w:pPr>
              <w:rPr>
                <w:rFonts w:ascii="Times New Roman" w:hAnsi="Times New Roman" w:cs="Times New Roman"/>
                <w:b/>
                <w:bCs/>
              </w:rPr>
            </w:pPr>
            <w:r>
              <w:rPr>
                <w:rFonts w:ascii="Times New Roman" w:hAnsi="Times New Roman" w:cs="Times New Roman"/>
                <w:b/>
                <w:bCs/>
              </w:rPr>
              <w:t>Sri Lanka</w:t>
            </w:r>
          </w:p>
        </w:tc>
      </w:tr>
      <w:tr w14:paraId="61BC78A5">
        <w:tblPrEx>
          <w:tblCellMar>
            <w:top w:w="15" w:type="dxa"/>
            <w:left w:w="15" w:type="dxa"/>
            <w:bottom w:w="15" w:type="dxa"/>
            <w:right w:w="15" w:type="dxa"/>
          </w:tblCellMar>
        </w:tblPrEx>
        <w:trPr>
          <w:tblCellSpacing w:w="15" w:type="dxa"/>
        </w:trPr>
        <w:tc>
          <w:tcPr>
            <w:tcW w:w="0" w:type="auto"/>
            <w:vAlign w:val="center"/>
          </w:tcPr>
          <w:p w14:paraId="4C4A5118">
            <w:pPr>
              <w:rPr>
                <w:rFonts w:ascii="Times New Roman" w:hAnsi="Times New Roman" w:cs="Times New Roman"/>
              </w:rPr>
            </w:pPr>
            <w:r>
              <w:rPr>
                <w:rFonts w:ascii="Times New Roman" w:hAnsi="Times New Roman" w:cs="Times New Roman"/>
              </w:rPr>
              <w:t>Main economic issue</w:t>
            </w:r>
          </w:p>
        </w:tc>
        <w:tc>
          <w:tcPr>
            <w:tcW w:w="0" w:type="auto"/>
            <w:vAlign w:val="center"/>
          </w:tcPr>
          <w:p w14:paraId="5A15D391">
            <w:pPr>
              <w:rPr>
                <w:rFonts w:ascii="Times New Roman" w:hAnsi="Times New Roman" w:cs="Times New Roman"/>
              </w:rPr>
            </w:pPr>
            <w:r>
              <w:rPr>
                <w:rFonts w:ascii="Times New Roman" w:hAnsi="Times New Roman" w:cs="Times New Roman"/>
              </w:rPr>
              <w:t>High inflation and currency pressure</w:t>
            </w:r>
          </w:p>
        </w:tc>
        <w:tc>
          <w:tcPr>
            <w:tcW w:w="0" w:type="auto"/>
            <w:vAlign w:val="center"/>
          </w:tcPr>
          <w:p w14:paraId="12625751">
            <w:pPr>
              <w:rPr>
                <w:rFonts w:ascii="Times New Roman" w:hAnsi="Times New Roman" w:cs="Times New Roman"/>
              </w:rPr>
            </w:pPr>
            <w:r>
              <w:rPr>
                <w:rFonts w:ascii="Times New Roman" w:hAnsi="Times New Roman" w:cs="Times New Roman"/>
              </w:rPr>
              <w:t>Recovery from debt and foreign-exchange crisis</w:t>
            </w:r>
          </w:p>
        </w:tc>
      </w:tr>
      <w:tr w14:paraId="69ECF4A5">
        <w:tblPrEx>
          <w:tblCellMar>
            <w:top w:w="15" w:type="dxa"/>
            <w:left w:w="15" w:type="dxa"/>
            <w:bottom w:w="15" w:type="dxa"/>
            <w:right w:w="15" w:type="dxa"/>
          </w:tblCellMar>
        </w:tblPrEx>
        <w:trPr>
          <w:tblCellSpacing w:w="15" w:type="dxa"/>
        </w:trPr>
        <w:tc>
          <w:tcPr>
            <w:tcW w:w="0" w:type="auto"/>
            <w:vAlign w:val="center"/>
          </w:tcPr>
          <w:p w14:paraId="166D30F4">
            <w:pPr>
              <w:rPr>
                <w:rFonts w:ascii="Times New Roman" w:hAnsi="Times New Roman" w:cs="Times New Roman"/>
              </w:rPr>
            </w:pPr>
            <w:r>
              <w:rPr>
                <w:rFonts w:ascii="Times New Roman" w:hAnsi="Times New Roman" w:cs="Times New Roman"/>
              </w:rPr>
              <w:t>2025 tourism result</w:t>
            </w:r>
          </w:p>
        </w:tc>
        <w:tc>
          <w:tcPr>
            <w:tcW w:w="0" w:type="auto"/>
            <w:vAlign w:val="center"/>
          </w:tcPr>
          <w:p w14:paraId="75FBC067">
            <w:pPr>
              <w:rPr>
                <w:rFonts w:ascii="Times New Roman" w:hAnsi="Times New Roman" w:cs="Times New Roman"/>
              </w:rPr>
            </w:pPr>
            <w:r>
              <w:rPr>
                <w:rFonts w:ascii="Times New Roman" w:hAnsi="Times New Roman" w:cs="Times New Roman"/>
              </w:rPr>
              <w:t>Tourism income approximately US$65.2bn</w:t>
            </w:r>
          </w:p>
        </w:tc>
        <w:tc>
          <w:tcPr>
            <w:tcW w:w="0" w:type="auto"/>
            <w:vAlign w:val="center"/>
          </w:tcPr>
          <w:p w14:paraId="56111F5C">
            <w:pPr>
              <w:rPr>
                <w:rFonts w:ascii="Times New Roman" w:hAnsi="Times New Roman" w:cs="Times New Roman"/>
              </w:rPr>
            </w:pPr>
            <w:r>
              <w:rPr>
                <w:rFonts w:ascii="Times New Roman" w:hAnsi="Times New Roman" w:cs="Times New Roman"/>
              </w:rPr>
              <w:t>Tourism earnings approximately US$3.2bn</w:t>
            </w:r>
          </w:p>
        </w:tc>
      </w:tr>
      <w:tr w14:paraId="15E2C73F">
        <w:tblPrEx>
          <w:tblCellMar>
            <w:top w:w="15" w:type="dxa"/>
            <w:left w:w="15" w:type="dxa"/>
            <w:bottom w:w="15" w:type="dxa"/>
            <w:right w:w="15" w:type="dxa"/>
          </w:tblCellMar>
        </w:tblPrEx>
        <w:trPr>
          <w:tblCellSpacing w:w="15" w:type="dxa"/>
        </w:trPr>
        <w:tc>
          <w:tcPr>
            <w:tcW w:w="0" w:type="auto"/>
            <w:vAlign w:val="center"/>
          </w:tcPr>
          <w:p w14:paraId="4272512E">
            <w:pPr>
              <w:rPr>
                <w:rFonts w:ascii="Times New Roman" w:hAnsi="Times New Roman" w:cs="Times New Roman"/>
              </w:rPr>
            </w:pPr>
            <w:r>
              <w:rPr>
                <w:rFonts w:ascii="Times New Roman" w:hAnsi="Times New Roman" w:cs="Times New Roman"/>
              </w:rPr>
              <w:t>Visitor trend</w:t>
            </w:r>
          </w:p>
        </w:tc>
        <w:tc>
          <w:tcPr>
            <w:tcW w:w="0" w:type="auto"/>
            <w:vAlign w:val="center"/>
          </w:tcPr>
          <w:p w14:paraId="36A1397D">
            <w:pPr>
              <w:rPr>
                <w:rFonts w:ascii="Times New Roman" w:hAnsi="Times New Roman" w:cs="Times New Roman"/>
              </w:rPr>
            </w:pPr>
            <w:r>
              <w:rPr>
                <w:rFonts w:ascii="Times New Roman" w:hAnsi="Times New Roman" w:cs="Times New Roman"/>
              </w:rPr>
              <w:t>Visitors increased 2.7%</w:t>
            </w:r>
          </w:p>
        </w:tc>
        <w:tc>
          <w:tcPr>
            <w:tcW w:w="0" w:type="auto"/>
            <w:vAlign w:val="center"/>
          </w:tcPr>
          <w:p w14:paraId="622739D7">
            <w:pPr>
              <w:rPr>
                <w:rFonts w:ascii="Times New Roman" w:hAnsi="Times New Roman" w:cs="Times New Roman"/>
              </w:rPr>
            </w:pPr>
            <w:r>
              <w:rPr>
                <w:rFonts w:ascii="Times New Roman" w:hAnsi="Times New Roman" w:cs="Times New Roman"/>
              </w:rPr>
              <w:t>Arrivals increased 15.1%</w:t>
            </w:r>
          </w:p>
        </w:tc>
      </w:tr>
      <w:tr w14:paraId="5E4775BE">
        <w:tblPrEx>
          <w:tblCellMar>
            <w:top w:w="15" w:type="dxa"/>
            <w:left w:w="15" w:type="dxa"/>
            <w:bottom w:w="15" w:type="dxa"/>
            <w:right w:w="15" w:type="dxa"/>
          </w:tblCellMar>
        </w:tblPrEx>
        <w:trPr>
          <w:tblCellSpacing w:w="15" w:type="dxa"/>
        </w:trPr>
        <w:tc>
          <w:tcPr>
            <w:tcW w:w="0" w:type="auto"/>
            <w:vAlign w:val="center"/>
          </w:tcPr>
          <w:p w14:paraId="38028312">
            <w:pPr>
              <w:rPr>
                <w:rFonts w:ascii="Times New Roman" w:hAnsi="Times New Roman" w:cs="Times New Roman"/>
              </w:rPr>
            </w:pPr>
            <w:r>
              <w:rPr>
                <w:rFonts w:ascii="Times New Roman" w:hAnsi="Times New Roman" w:cs="Times New Roman"/>
              </w:rPr>
              <w:t>Revenue trend</w:t>
            </w:r>
          </w:p>
        </w:tc>
        <w:tc>
          <w:tcPr>
            <w:tcW w:w="0" w:type="auto"/>
            <w:vAlign w:val="center"/>
          </w:tcPr>
          <w:p w14:paraId="536B1272">
            <w:pPr>
              <w:rPr>
                <w:rFonts w:ascii="Times New Roman" w:hAnsi="Times New Roman" w:cs="Times New Roman"/>
              </w:rPr>
            </w:pPr>
            <w:r>
              <w:rPr>
                <w:rFonts w:ascii="Times New Roman" w:hAnsi="Times New Roman" w:cs="Times New Roman"/>
              </w:rPr>
              <w:t>Tourism income increased 6.8%</w:t>
            </w:r>
          </w:p>
        </w:tc>
        <w:tc>
          <w:tcPr>
            <w:tcW w:w="0" w:type="auto"/>
            <w:vAlign w:val="center"/>
          </w:tcPr>
          <w:p w14:paraId="4DAF6F23">
            <w:pPr>
              <w:rPr>
                <w:rFonts w:ascii="Times New Roman" w:hAnsi="Times New Roman" w:cs="Times New Roman"/>
              </w:rPr>
            </w:pPr>
            <w:r>
              <w:rPr>
                <w:rFonts w:ascii="Times New Roman" w:hAnsi="Times New Roman" w:cs="Times New Roman"/>
              </w:rPr>
              <w:t>Tourism earnings increased only 1.6%</w:t>
            </w:r>
          </w:p>
        </w:tc>
      </w:tr>
      <w:tr w14:paraId="631E89AE">
        <w:tblPrEx>
          <w:tblCellMar>
            <w:top w:w="15" w:type="dxa"/>
            <w:left w:w="15" w:type="dxa"/>
            <w:bottom w:w="15" w:type="dxa"/>
            <w:right w:w="15" w:type="dxa"/>
          </w:tblCellMar>
        </w:tblPrEx>
        <w:trPr>
          <w:tblCellSpacing w:w="15" w:type="dxa"/>
        </w:trPr>
        <w:tc>
          <w:tcPr>
            <w:tcW w:w="0" w:type="auto"/>
            <w:vAlign w:val="center"/>
          </w:tcPr>
          <w:p w14:paraId="767CE6AB">
            <w:pPr>
              <w:rPr>
                <w:rFonts w:ascii="Times New Roman" w:hAnsi="Times New Roman" w:cs="Times New Roman"/>
              </w:rPr>
            </w:pPr>
            <w:r>
              <w:rPr>
                <w:rFonts w:ascii="Times New Roman" w:hAnsi="Times New Roman" w:cs="Times New Roman"/>
              </w:rPr>
              <w:t>Main lesson</w:t>
            </w:r>
          </w:p>
        </w:tc>
        <w:tc>
          <w:tcPr>
            <w:tcW w:w="0" w:type="auto"/>
            <w:vAlign w:val="center"/>
          </w:tcPr>
          <w:p w14:paraId="30AA167F">
            <w:pPr>
              <w:rPr>
                <w:rFonts w:ascii="Times New Roman" w:hAnsi="Times New Roman" w:cs="Times New Roman"/>
              </w:rPr>
            </w:pPr>
            <w:r>
              <w:rPr>
                <w:rFonts w:ascii="Times New Roman" w:hAnsi="Times New Roman" w:cs="Times New Roman"/>
              </w:rPr>
              <w:t>Currency competitiveness can support tourism, but inflation creates cost pressures</w:t>
            </w:r>
          </w:p>
        </w:tc>
        <w:tc>
          <w:tcPr>
            <w:tcW w:w="0" w:type="auto"/>
            <w:vAlign w:val="center"/>
          </w:tcPr>
          <w:p w14:paraId="082DE107">
            <w:pPr>
              <w:rPr>
                <w:rFonts w:ascii="Times New Roman" w:hAnsi="Times New Roman" w:cs="Times New Roman"/>
              </w:rPr>
            </w:pPr>
            <w:r>
              <w:rPr>
                <w:rFonts w:ascii="Times New Roman" w:hAnsi="Times New Roman" w:cs="Times New Roman"/>
              </w:rPr>
              <w:t>Strong arrival growth does not automatically mean equal revenue growth</w:t>
            </w:r>
          </w:p>
        </w:tc>
      </w:tr>
      <w:tr w14:paraId="4BD39024">
        <w:tblPrEx>
          <w:tblCellMar>
            <w:top w:w="15" w:type="dxa"/>
            <w:left w:w="15" w:type="dxa"/>
            <w:bottom w:w="15" w:type="dxa"/>
            <w:right w:w="15" w:type="dxa"/>
          </w:tblCellMar>
        </w:tblPrEx>
        <w:trPr>
          <w:tblCellSpacing w:w="15" w:type="dxa"/>
        </w:trPr>
        <w:tc>
          <w:tcPr>
            <w:tcW w:w="0" w:type="auto"/>
            <w:vAlign w:val="center"/>
          </w:tcPr>
          <w:p w14:paraId="2594C4A2">
            <w:pPr>
              <w:rPr>
                <w:rFonts w:ascii="Times New Roman" w:hAnsi="Times New Roman" w:cs="Times New Roman"/>
              </w:rPr>
            </w:pPr>
            <w:r>
              <w:rPr>
                <w:rFonts w:ascii="Times New Roman" w:hAnsi="Times New Roman" w:cs="Times New Roman"/>
              </w:rPr>
              <w:t>Long-term priority</w:t>
            </w:r>
          </w:p>
        </w:tc>
        <w:tc>
          <w:tcPr>
            <w:tcW w:w="0" w:type="auto"/>
            <w:vAlign w:val="center"/>
          </w:tcPr>
          <w:p w14:paraId="57484E52">
            <w:pPr>
              <w:rPr>
                <w:rFonts w:ascii="Times New Roman" w:hAnsi="Times New Roman" w:cs="Times New Roman"/>
              </w:rPr>
            </w:pPr>
            <w:r>
              <w:rPr>
                <w:rFonts w:ascii="Times New Roman" w:hAnsi="Times New Roman" w:cs="Times New Roman"/>
              </w:rPr>
              <w:t>Price stability and higher-value tourism</w:t>
            </w:r>
          </w:p>
        </w:tc>
        <w:tc>
          <w:tcPr>
            <w:tcW w:w="0" w:type="auto"/>
            <w:vAlign w:val="center"/>
          </w:tcPr>
          <w:p w14:paraId="0BF186F8">
            <w:pPr>
              <w:rPr>
                <w:rFonts w:ascii="Times New Roman" w:hAnsi="Times New Roman" w:cs="Times New Roman"/>
              </w:rPr>
            </w:pPr>
            <w:r>
              <w:rPr>
                <w:rFonts w:ascii="Times New Roman" w:hAnsi="Times New Roman" w:cs="Times New Roman"/>
              </w:rPr>
              <w:t>Higher visitor spending, economic stability and diversified tourism products</w:t>
            </w:r>
          </w:p>
        </w:tc>
      </w:tr>
    </w:tbl>
    <w:p w14:paraId="0E4D89D3">
      <w:pPr>
        <w:rPr>
          <w:rFonts w:ascii="Times New Roman" w:hAnsi="Times New Roman" w:cs="Times New Roman"/>
        </w:rPr>
      </w:pPr>
      <w:r>
        <w:rPr>
          <w:rFonts w:ascii="Times New Roman" w:hAnsi="Times New Roman" w:cs="Times New Roman"/>
          <w:b/>
          <w:bCs/>
        </w:rPr>
        <w:t>Sources:</w:t>
      </w:r>
      <w:r>
        <w:rPr>
          <w:rFonts w:ascii="Times New Roman" w:hAnsi="Times New Roman" w:cs="Times New Roman"/>
        </w:rPr>
        <w:t xml:space="preserve"> TurkStat (2026); SLTDA (2026); CBSL (2026).</w:t>
      </w:r>
    </w:p>
    <w:p w14:paraId="4FAD27D6">
      <w:pPr>
        <w:rPr>
          <w:rFonts w:ascii="Times New Roman" w:hAnsi="Times New Roman" w:cs="Times New Roman"/>
        </w:rPr>
      </w:pPr>
      <w:r>
        <w:rPr>
          <w:rFonts w:ascii="Times New Roman" w:hAnsi="Times New Roman" w:cs="Times New Roman"/>
        </w:rPr>
        <w:t>Türkiye demonstrates that international tourism can remain strong during periods of high inflation when exchange-rate conditions keep the destination relatively attractive for foreign travellers.</w:t>
      </w:r>
    </w:p>
    <w:p w14:paraId="40DE21D2">
      <w:pPr>
        <w:rPr>
          <w:rFonts w:ascii="Times New Roman" w:hAnsi="Times New Roman" w:cs="Times New Roman"/>
        </w:rPr>
      </w:pPr>
      <w:r>
        <w:rPr>
          <w:rFonts w:ascii="Times New Roman" w:hAnsi="Times New Roman" w:cs="Times New Roman"/>
        </w:rPr>
        <w:t>Sri Lanka demonstrates that macroeconomic stabilisation can support tourism recovery but that visitor numbers must be converted into higher tourism earnings.</w:t>
      </w:r>
    </w:p>
    <w:p w14:paraId="24C45067">
      <w:pPr>
        <w:rPr>
          <w:rFonts w:ascii="Times New Roman" w:hAnsi="Times New Roman" w:cs="Times New Roman"/>
        </w:rPr>
      </w:pPr>
      <w:r>
        <w:rPr>
          <w:rFonts w:ascii="Times New Roman" w:hAnsi="Times New Roman" w:cs="Times New Roman"/>
        </w:rPr>
        <w:t xml:space="preserve">Both cases show why managers should focus on </w:t>
      </w:r>
      <w:r>
        <w:rPr>
          <w:rFonts w:ascii="Times New Roman" w:hAnsi="Times New Roman" w:cs="Times New Roman"/>
          <w:b/>
          <w:bCs/>
        </w:rPr>
        <w:t>value rather than volume alone</w:t>
      </w:r>
      <w:r>
        <w:rPr>
          <w:rFonts w:ascii="Times New Roman" w:hAnsi="Times New Roman" w:cs="Times New Roman"/>
        </w:rPr>
        <w:t>.</w:t>
      </w:r>
    </w:p>
    <w:p w14:paraId="1A4D5477">
      <w:pPr>
        <w:rPr>
          <w:rFonts w:ascii="Times New Roman" w:hAnsi="Times New Roman" w:cs="Times New Roman"/>
        </w:rPr>
      </w:pPr>
    </w:p>
    <w:p w14:paraId="23AE12ED">
      <w:pPr>
        <w:rPr>
          <w:rFonts w:ascii="Times New Roman" w:hAnsi="Times New Roman" w:cs="Times New Roman"/>
          <w:b/>
          <w:bCs/>
          <w:sz w:val="48"/>
          <w:szCs w:val="48"/>
        </w:rPr>
      </w:pPr>
      <w:r>
        <w:rPr>
          <w:rFonts w:ascii="Times New Roman" w:hAnsi="Times New Roman" w:cs="Times New Roman"/>
          <w:b/>
          <w:bCs/>
          <w:sz w:val="48"/>
          <w:szCs w:val="48"/>
        </w:rPr>
        <w:t>6. Strategic Implications for Tourism</w:t>
      </w:r>
    </w:p>
    <w:p w14:paraId="6818E2B1">
      <w:pPr>
        <w:rPr>
          <w:rFonts w:ascii="Times New Roman" w:hAnsi="Times New Roman" w:cs="Times New Roman"/>
        </w:rPr>
      </w:pPr>
      <w:r>
        <w:rPr>
          <w:rFonts w:ascii="Times New Roman" w:hAnsi="Times New Roman" w:cs="Times New Roman"/>
        </w:rPr>
        <w:t>Tourism organisations cannot control national inflation, interest rates or exchange rates. However, they can reduce their exposure to these risks.</w:t>
      </w:r>
    </w:p>
    <w:p w14:paraId="1DBD7CEA">
      <w:pPr>
        <w:rPr>
          <w:rFonts w:ascii="Times New Roman" w:hAnsi="Times New Roman" w:cs="Times New Roman"/>
          <w:b/>
          <w:bCs/>
          <w:sz w:val="36"/>
          <w:szCs w:val="36"/>
        </w:rPr>
      </w:pPr>
      <w:r>
        <w:rPr>
          <w:rFonts w:ascii="Times New Roman" w:hAnsi="Times New Roman" w:cs="Times New Roman"/>
          <w:b/>
          <w:bCs/>
          <w:sz w:val="36"/>
          <w:szCs w:val="36"/>
        </w:rPr>
        <w:t>6.1 Diversify International Source Markets</w:t>
      </w:r>
    </w:p>
    <w:p w14:paraId="096DE3F8">
      <w:pPr>
        <w:rPr>
          <w:rFonts w:ascii="Times New Roman" w:hAnsi="Times New Roman" w:cs="Times New Roman"/>
        </w:rPr>
      </w:pPr>
      <w:r>
        <w:rPr>
          <w:rFonts w:ascii="Times New Roman" w:hAnsi="Times New Roman" w:cs="Times New Roman"/>
        </w:rPr>
        <w:t>A destination should avoid depending heavily on tourists from only one or two countries.</w:t>
      </w:r>
    </w:p>
    <w:p w14:paraId="57CF5518">
      <w:pPr>
        <w:rPr>
          <w:rFonts w:ascii="Times New Roman" w:hAnsi="Times New Roman" w:cs="Times New Roman"/>
        </w:rPr>
      </w:pPr>
      <w:r>
        <w:rPr>
          <w:rFonts w:ascii="Times New Roman" w:hAnsi="Times New Roman" w:cs="Times New Roman"/>
        </w:rPr>
        <w:t>If the economy of a major source country enters recession, tourist demand may decline. A diversified market provides greater protection.</w:t>
      </w:r>
    </w:p>
    <w:p w14:paraId="480055CE">
      <w:pPr>
        <w:rPr>
          <w:rFonts w:ascii="Times New Roman" w:hAnsi="Times New Roman" w:cs="Times New Roman"/>
        </w:rPr>
      </w:pPr>
      <w:r>
        <w:rPr>
          <w:rFonts w:ascii="Times New Roman" w:hAnsi="Times New Roman" w:cs="Times New Roman"/>
        </w:rPr>
        <w:t>For example, a DMO could target visitors from several European markets as well as India, the Middle East, North America and Asia, depending on the destination.</w:t>
      </w:r>
    </w:p>
    <w:p w14:paraId="4FE8A2BE">
      <w:pPr>
        <w:rPr>
          <w:rFonts w:ascii="Times New Roman" w:hAnsi="Times New Roman" w:cs="Times New Roman"/>
        </w:rPr>
      </w:pPr>
      <w:r>
        <w:rPr>
          <w:rFonts w:ascii="Times New Roman" w:hAnsi="Times New Roman" w:cs="Times New Roman"/>
        </w:rPr>
        <w:t>Hotels should also examine customer segments rather than only nationalities. Leisure, corporate, wellness, medical, family and luxury travellers may respond differently to economic changes.</w:t>
      </w:r>
    </w:p>
    <w:p w14:paraId="2AB823DF">
      <w:pPr>
        <w:rPr>
          <w:rFonts w:ascii="Times New Roman" w:hAnsi="Times New Roman" w:cs="Times New Roman"/>
          <w:b/>
          <w:bCs/>
          <w:sz w:val="36"/>
          <w:szCs w:val="36"/>
        </w:rPr>
      </w:pPr>
      <w:r>
        <w:rPr>
          <w:rFonts w:ascii="Times New Roman" w:hAnsi="Times New Roman" w:cs="Times New Roman"/>
          <w:b/>
          <w:bCs/>
          <w:sz w:val="36"/>
          <w:szCs w:val="36"/>
        </w:rPr>
        <w:t>6.2 Monitor Exchange Rates and Inflation</w:t>
      </w:r>
    </w:p>
    <w:p w14:paraId="7544FB79">
      <w:pPr>
        <w:rPr>
          <w:rFonts w:ascii="Times New Roman" w:hAnsi="Times New Roman" w:cs="Times New Roman"/>
        </w:rPr>
      </w:pPr>
      <w:r>
        <w:rPr>
          <w:rFonts w:ascii="Times New Roman" w:hAnsi="Times New Roman" w:cs="Times New Roman"/>
        </w:rPr>
        <w:t>Managers should include economic indicators in normal business planning.</w:t>
      </w:r>
    </w:p>
    <w:p w14:paraId="72704C83">
      <w:pPr>
        <w:rPr>
          <w:rFonts w:ascii="Times New Roman" w:hAnsi="Times New Roman" w:cs="Times New Roman"/>
        </w:rPr>
      </w:pPr>
      <w:r>
        <w:rPr>
          <w:rFonts w:ascii="Times New Roman" w:hAnsi="Times New Roman" w:cs="Times New Roman"/>
        </w:rPr>
        <w:t>Important indicators include:</w:t>
      </w:r>
    </w:p>
    <w:p w14:paraId="59342BA9">
      <w:pPr>
        <w:numPr>
          <w:ilvl w:val="0"/>
          <w:numId w:val="2"/>
        </w:numPr>
        <w:rPr>
          <w:rFonts w:ascii="Times New Roman" w:hAnsi="Times New Roman" w:cs="Times New Roman"/>
        </w:rPr>
      </w:pPr>
      <w:r>
        <w:rPr>
          <w:rFonts w:ascii="Times New Roman" w:hAnsi="Times New Roman" w:cs="Times New Roman"/>
        </w:rPr>
        <w:t>inflation;</w:t>
      </w:r>
    </w:p>
    <w:p w14:paraId="417BC5CA">
      <w:pPr>
        <w:numPr>
          <w:ilvl w:val="0"/>
          <w:numId w:val="2"/>
        </w:numPr>
        <w:rPr>
          <w:rFonts w:ascii="Times New Roman" w:hAnsi="Times New Roman" w:cs="Times New Roman"/>
        </w:rPr>
      </w:pPr>
      <w:r>
        <w:rPr>
          <w:rFonts w:ascii="Times New Roman" w:hAnsi="Times New Roman" w:cs="Times New Roman"/>
        </w:rPr>
        <w:t>exchange rates;</w:t>
      </w:r>
    </w:p>
    <w:p w14:paraId="445FB697">
      <w:pPr>
        <w:numPr>
          <w:ilvl w:val="0"/>
          <w:numId w:val="2"/>
        </w:numPr>
        <w:rPr>
          <w:rFonts w:ascii="Times New Roman" w:hAnsi="Times New Roman" w:cs="Times New Roman"/>
        </w:rPr>
      </w:pPr>
      <w:r>
        <w:rPr>
          <w:rFonts w:ascii="Times New Roman" w:hAnsi="Times New Roman" w:cs="Times New Roman"/>
        </w:rPr>
        <w:t>policy interest rates;</w:t>
      </w:r>
    </w:p>
    <w:p w14:paraId="26ECA163">
      <w:pPr>
        <w:numPr>
          <w:ilvl w:val="0"/>
          <w:numId w:val="2"/>
        </w:numPr>
        <w:rPr>
          <w:rFonts w:ascii="Times New Roman" w:hAnsi="Times New Roman" w:cs="Times New Roman"/>
        </w:rPr>
      </w:pPr>
      <w:r>
        <w:rPr>
          <w:rFonts w:ascii="Times New Roman" w:hAnsi="Times New Roman" w:cs="Times New Roman"/>
        </w:rPr>
        <w:t>GDP growth;</w:t>
      </w:r>
    </w:p>
    <w:p w14:paraId="5EF82755">
      <w:pPr>
        <w:numPr>
          <w:ilvl w:val="0"/>
          <w:numId w:val="2"/>
        </w:numPr>
        <w:rPr>
          <w:rFonts w:ascii="Times New Roman" w:hAnsi="Times New Roman" w:cs="Times New Roman"/>
        </w:rPr>
      </w:pPr>
      <w:r>
        <w:rPr>
          <w:rFonts w:ascii="Times New Roman" w:hAnsi="Times New Roman" w:cs="Times New Roman"/>
        </w:rPr>
        <w:t>unemployment;</w:t>
      </w:r>
    </w:p>
    <w:p w14:paraId="7109D5F2">
      <w:pPr>
        <w:numPr>
          <w:ilvl w:val="0"/>
          <w:numId w:val="2"/>
        </w:numPr>
        <w:rPr>
          <w:rFonts w:ascii="Times New Roman" w:hAnsi="Times New Roman" w:cs="Times New Roman"/>
        </w:rPr>
      </w:pPr>
      <w:r>
        <w:rPr>
          <w:rFonts w:ascii="Times New Roman" w:hAnsi="Times New Roman" w:cs="Times New Roman"/>
        </w:rPr>
        <w:t>consumer confidence;</w:t>
      </w:r>
    </w:p>
    <w:p w14:paraId="21619E9A">
      <w:pPr>
        <w:numPr>
          <w:ilvl w:val="0"/>
          <w:numId w:val="2"/>
        </w:numPr>
        <w:rPr>
          <w:rFonts w:ascii="Times New Roman" w:hAnsi="Times New Roman" w:cs="Times New Roman"/>
        </w:rPr>
      </w:pPr>
      <w:r>
        <w:rPr>
          <w:rFonts w:ascii="Times New Roman" w:hAnsi="Times New Roman" w:cs="Times New Roman"/>
        </w:rPr>
        <w:t>tourist arrivals;</w:t>
      </w:r>
    </w:p>
    <w:p w14:paraId="390E2CD3">
      <w:pPr>
        <w:numPr>
          <w:ilvl w:val="0"/>
          <w:numId w:val="2"/>
        </w:numPr>
        <w:rPr>
          <w:rFonts w:ascii="Times New Roman" w:hAnsi="Times New Roman" w:cs="Times New Roman"/>
        </w:rPr>
      </w:pPr>
      <w:r>
        <w:rPr>
          <w:rFonts w:ascii="Times New Roman" w:hAnsi="Times New Roman" w:cs="Times New Roman"/>
        </w:rPr>
        <w:t>average spending;</w:t>
      </w:r>
    </w:p>
    <w:p w14:paraId="6FDA5AF0">
      <w:pPr>
        <w:numPr>
          <w:ilvl w:val="0"/>
          <w:numId w:val="2"/>
        </w:numPr>
        <w:rPr>
          <w:rFonts w:ascii="Times New Roman" w:hAnsi="Times New Roman" w:cs="Times New Roman"/>
        </w:rPr>
      </w:pPr>
      <w:r>
        <w:rPr>
          <w:rFonts w:ascii="Times New Roman" w:hAnsi="Times New Roman" w:cs="Times New Roman"/>
        </w:rPr>
        <w:t>hotel occupancy.</w:t>
      </w:r>
    </w:p>
    <w:p w14:paraId="26DFA38C">
      <w:pPr>
        <w:rPr>
          <w:rFonts w:ascii="Times New Roman" w:hAnsi="Times New Roman" w:cs="Times New Roman"/>
        </w:rPr>
      </w:pPr>
      <w:r>
        <w:rPr>
          <w:rFonts w:ascii="Times New Roman" w:hAnsi="Times New Roman" w:cs="Times New Roman"/>
        </w:rPr>
        <w:t>Managers can create a monthly dashboard to identify changes early.</w:t>
      </w:r>
    </w:p>
    <w:p w14:paraId="6C91FD29">
      <w:pPr>
        <w:rPr>
          <w:rFonts w:ascii="Times New Roman" w:hAnsi="Times New Roman" w:cs="Times New Roman"/>
        </w:rPr>
      </w:pPr>
      <w:r>
        <w:rPr>
          <w:rFonts w:ascii="Times New Roman" w:hAnsi="Times New Roman" w:cs="Times New Roman"/>
        </w:rPr>
        <w:t>A large unexpected depreciation should not automatically lead a hotel to reduce prices. Management should first check whether food, energy, wages and imported inputs are also increasing.</w:t>
      </w:r>
    </w:p>
    <w:p w14:paraId="37A9FCCA">
      <w:pPr>
        <w:rPr>
          <w:rFonts w:ascii="Times New Roman" w:hAnsi="Times New Roman" w:cs="Times New Roman"/>
          <w:b/>
          <w:bCs/>
          <w:sz w:val="36"/>
          <w:szCs w:val="36"/>
        </w:rPr>
      </w:pPr>
      <w:r>
        <w:rPr>
          <w:rFonts w:ascii="Times New Roman" w:hAnsi="Times New Roman" w:cs="Times New Roman"/>
          <w:b/>
          <w:bCs/>
          <w:sz w:val="36"/>
          <w:szCs w:val="36"/>
        </w:rPr>
        <w:t>6.3 Use Flexible Pricing</w:t>
      </w:r>
    </w:p>
    <w:p w14:paraId="0F53A4A2">
      <w:pPr>
        <w:rPr>
          <w:rFonts w:ascii="Times New Roman" w:hAnsi="Times New Roman" w:cs="Times New Roman"/>
        </w:rPr>
      </w:pPr>
      <w:r>
        <w:rPr>
          <w:rFonts w:ascii="Times New Roman" w:hAnsi="Times New Roman" w:cs="Times New Roman"/>
        </w:rPr>
        <w:t>Tourism businesses should use flexible rather than completely fixed prices.</w:t>
      </w:r>
    </w:p>
    <w:p w14:paraId="16DF86C3">
      <w:pPr>
        <w:rPr>
          <w:rFonts w:ascii="Times New Roman" w:hAnsi="Times New Roman" w:cs="Times New Roman"/>
        </w:rPr>
      </w:pPr>
      <w:r>
        <w:rPr>
          <w:rFonts w:ascii="Times New Roman" w:hAnsi="Times New Roman" w:cs="Times New Roman"/>
        </w:rPr>
        <w:t>Hotel prices can vary according to demand, season, booking date, events, occupancy and customer segment.</w:t>
      </w:r>
    </w:p>
    <w:p w14:paraId="1841AB41">
      <w:pPr>
        <w:rPr>
          <w:rFonts w:ascii="Times New Roman" w:hAnsi="Times New Roman" w:cs="Times New Roman"/>
        </w:rPr>
      </w:pPr>
      <w:r>
        <w:rPr>
          <w:rFonts w:ascii="Times New Roman" w:hAnsi="Times New Roman" w:cs="Times New Roman"/>
        </w:rPr>
        <w:t>However, price changes should remain transparent. Extremely frequent or unexplained increases may damage consumer trust.</w:t>
      </w:r>
    </w:p>
    <w:p w14:paraId="2A5389DF">
      <w:pPr>
        <w:rPr>
          <w:rFonts w:ascii="Times New Roman" w:hAnsi="Times New Roman" w:cs="Times New Roman"/>
        </w:rPr>
      </w:pPr>
      <w:r>
        <w:rPr>
          <w:rFonts w:ascii="Times New Roman" w:hAnsi="Times New Roman" w:cs="Times New Roman"/>
        </w:rPr>
        <w:t>Managers should also examine prices in foreign currencies. A hotel may increase its local-currency room rate while the price paid by a British or European visitor remains competitive because of exchange-rate movements.</w:t>
      </w:r>
    </w:p>
    <w:p w14:paraId="61DCFEC2">
      <w:pPr>
        <w:rPr>
          <w:rFonts w:ascii="Times New Roman" w:hAnsi="Times New Roman" w:cs="Times New Roman"/>
          <w:b/>
          <w:bCs/>
          <w:sz w:val="36"/>
          <w:szCs w:val="36"/>
        </w:rPr>
      </w:pPr>
      <w:r>
        <w:rPr>
          <w:rFonts w:ascii="Times New Roman" w:hAnsi="Times New Roman" w:cs="Times New Roman"/>
          <w:b/>
          <w:bCs/>
          <w:sz w:val="36"/>
          <w:szCs w:val="36"/>
        </w:rPr>
        <w:t>6.4 Manage Foreign-Currency Risk</w:t>
      </w:r>
    </w:p>
    <w:p w14:paraId="76265501">
      <w:pPr>
        <w:rPr>
          <w:rFonts w:ascii="Times New Roman" w:hAnsi="Times New Roman" w:cs="Times New Roman"/>
        </w:rPr>
      </w:pPr>
      <w:r>
        <w:rPr>
          <w:rFonts w:ascii="Times New Roman" w:hAnsi="Times New Roman" w:cs="Times New Roman"/>
        </w:rPr>
        <w:t>Hotels and tourism companies may receive income in foreign currency while paying costs in local currency. In some cases, they also have foreign-currency loans.</w:t>
      </w:r>
    </w:p>
    <w:p w14:paraId="37980338">
      <w:pPr>
        <w:rPr>
          <w:rFonts w:ascii="Times New Roman" w:hAnsi="Times New Roman" w:cs="Times New Roman"/>
        </w:rPr>
      </w:pPr>
      <w:r>
        <w:rPr>
          <w:rFonts w:ascii="Times New Roman" w:hAnsi="Times New Roman" w:cs="Times New Roman"/>
        </w:rPr>
        <w:t>Companies should therefore identify what percentage of revenues, debt and costs are exposed to each currency.</w:t>
      </w:r>
    </w:p>
    <w:p w14:paraId="5DC05EEC">
      <w:pPr>
        <w:rPr>
          <w:rFonts w:ascii="Times New Roman" w:hAnsi="Times New Roman" w:cs="Times New Roman"/>
        </w:rPr>
      </w:pPr>
      <w:r>
        <w:rPr>
          <w:rFonts w:ascii="Times New Roman" w:hAnsi="Times New Roman" w:cs="Times New Roman"/>
        </w:rPr>
        <w:t>Larger businesses may use financial hedging where appropriate. Smaller firms can use simpler approaches such as maintaining some foreign-currency reserves, negotiating local sourcing contracts and avoiding excessive foreign-currency borrowing.</w:t>
      </w:r>
    </w:p>
    <w:p w14:paraId="38066CEF">
      <w:pPr>
        <w:rPr>
          <w:rFonts w:ascii="Times New Roman" w:hAnsi="Times New Roman" w:cs="Times New Roman"/>
        </w:rPr>
      </w:pPr>
      <w:r>
        <w:rPr>
          <w:rFonts w:ascii="Times New Roman" w:hAnsi="Times New Roman" w:cs="Times New Roman"/>
        </w:rPr>
        <w:t>The purpose is not to predict exchange rates perfectly. It is to ensure that one unexpected movement does not seriously damage the company.</w:t>
      </w:r>
    </w:p>
    <w:p w14:paraId="698DE78F">
      <w:pPr>
        <w:rPr>
          <w:rFonts w:ascii="Times New Roman" w:hAnsi="Times New Roman" w:cs="Times New Roman"/>
          <w:b/>
          <w:bCs/>
          <w:sz w:val="36"/>
          <w:szCs w:val="36"/>
        </w:rPr>
      </w:pPr>
      <w:r>
        <w:rPr>
          <w:rFonts w:ascii="Times New Roman" w:hAnsi="Times New Roman" w:cs="Times New Roman"/>
          <w:b/>
          <w:bCs/>
          <w:sz w:val="36"/>
          <w:szCs w:val="36"/>
        </w:rPr>
        <w:t>6.5 Increase Local Sourcing</w:t>
      </w:r>
    </w:p>
    <w:p w14:paraId="03F957E2">
      <w:pPr>
        <w:rPr>
          <w:rFonts w:ascii="Times New Roman" w:hAnsi="Times New Roman" w:cs="Times New Roman"/>
        </w:rPr>
      </w:pPr>
      <w:r>
        <w:rPr>
          <w:rFonts w:ascii="Times New Roman" w:hAnsi="Times New Roman" w:cs="Times New Roman"/>
        </w:rPr>
        <w:t>A weaker currency makes imports more expensive.</w:t>
      </w:r>
    </w:p>
    <w:p w14:paraId="0FAD210B">
      <w:pPr>
        <w:rPr>
          <w:rFonts w:ascii="Times New Roman" w:hAnsi="Times New Roman" w:cs="Times New Roman"/>
        </w:rPr>
      </w:pPr>
      <w:r>
        <w:rPr>
          <w:rFonts w:ascii="Times New Roman" w:hAnsi="Times New Roman" w:cs="Times New Roman"/>
        </w:rPr>
        <w:t>Tourism companies can reduce this risk by buying suitable food, furniture and services from domestic suppliers where quality standards can be maintained.</w:t>
      </w:r>
    </w:p>
    <w:p w14:paraId="7FD94F5A">
      <w:pPr>
        <w:rPr>
          <w:rFonts w:ascii="Times New Roman" w:hAnsi="Times New Roman" w:cs="Times New Roman"/>
        </w:rPr>
      </w:pPr>
      <w:r>
        <w:rPr>
          <w:rFonts w:ascii="Times New Roman" w:hAnsi="Times New Roman" w:cs="Times New Roman"/>
        </w:rPr>
        <w:t>Local sourcing can also increase the economic benefit of tourism because more tourist spending remains inside the destination economy.</w:t>
      </w:r>
    </w:p>
    <w:p w14:paraId="4EC61DEA">
      <w:pPr>
        <w:rPr>
          <w:rFonts w:ascii="Times New Roman" w:hAnsi="Times New Roman" w:cs="Times New Roman"/>
        </w:rPr>
      </w:pPr>
      <w:r>
        <w:rPr>
          <w:rFonts w:ascii="Times New Roman" w:hAnsi="Times New Roman" w:cs="Times New Roman"/>
        </w:rPr>
        <w:t>However, managers should avoid choosing local suppliers only because they are cheaper. Reliability, food safety, product quality and capacity remain important.</w:t>
      </w:r>
    </w:p>
    <w:p w14:paraId="21767B58">
      <w:pPr>
        <w:rPr>
          <w:rFonts w:ascii="Times New Roman" w:hAnsi="Times New Roman" w:cs="Times New Roman"/>
          <w:b/>
          <w:bCs/>
          <w:sz w:val="36"/>
          <w:szCs w:val="36"/>
        </w:rPr>
      </w:pPr>
      <w:r>
        <w:rPr>
          <w:rFonts w:ascii="Times New Roman" w:hAnsi="Times New Roman" w:cs="Times New Roman"/>
          <w:b/>
          <w:bCs/>
          <w:sz w:val="36"/>
          <w:szCs w:val="36"/>
        </w:rPr>
        <w:t>6.6 Build a Higher-Value Tourism Strategy</w:t>
      </w:r>
    </w:p>
    <w:p w14:paraId="59669092">
      <w:pPr>
        <w:rPr>
          <w:rFonts w:ascii="Times New Roman" w:hAnsi="Times New Roman" w:cs="Times New Roman"/>
        </w:rPr>
      </w:pPr>
      <w:r>
        <w:rPr>
          <w:rFonts w:ascii="Times New Roman" w:hAnsi="Times New Roman" w:cs="Times New Roman"/>
        </w:rPr>
        <w:t>Sri Lanka's 2025 results clearly demonstrate the difference between visitor numbers and visitor value.</w:t>
      </w:r>
    </w:p>
    <w:p w14:paraId="4EC51452">
      <w:pPr>
        <w:rPr>
          <w:rFonts w:ascii="Times New Roman" w:hAnsi="Times New Roman" w:cs="Times New Roman"/>
        </w:rPr>
      </w:pPr>
      <w:r>
        <w:rPr>
          <w:rFonts w:ascii="Times New Roman" w:hAnsi="Times New Roman" w:cs="Times New Roman"/>
        </w:rPr>
        <w:t>Arrivals increased 15.1%, while tourism earnings increased only 1.6%.</w:t>
      </w:r>
    </w:p>
    <w:p w14:paraId="79A95B1D">
      <w:pPr>
        <w:rPr>
          <w:rFonts w:ascii="Times New Roman" w:hAnsi="Times New Roman" w:cs="Times New Roman"/>
        </w:rPr>
      </w:pPr>
      <w:r>
        <w:rPr>
          <w:rFonts w:ascii="Times New Roman" w:hAnsi="Times New Roman" w:cs="Times New Roman"/>
        </w:rPr>
        <w:t>DMOs should therefore examine indicators such as:</w:t>
      </w:r>
    </w:p>
    <w:p w14:paraId="711952C1">
      <w:pPr>
        <w:rPr>
          <w:rFonts w:ascii="Times New Roman" w:hAnsi="Times New Roman" w:cs="Times New Roman"/>
        </w:rPr>
      </w:pPr>
      <w:r>
        <w:rPr>
          <w:rFonts w:ascii="Times New Roman" w:hAnsi="Times New Roman" w:cs="Times New Roman"/>
          <w:b/>
          <w:bCs/>
        </w:rPr>
        <w:t>Tourism revenue per visitor = Total tourism receipts ÷ Number of visitors</w:t>
      </w:r>
    </w:p>
    <w:p w14:paraId="7388B39E">
      <w:pPr>
        <w:rPr>
          <w:rFonts w:ascii="Times New Roman" w:hAnsi="Times New Roman" w:cs="Times New Roman"/>
        </w:rPr>
      </w:pPr>
      <w:r>
        <w:rPr>
          <w:rFonts w:ascii="Times New Roman" w:hAnsi="Times New Roman" w:cs="Times New Roman"/>
        </w:rPr>
        <w:t>Other useful indicators include average daily spending, average length of stay and the proportion of money spent with local businesses.</w:t>
      </w:r>
    </w:p>
    <w:p w14:paraId="5E5F97D4">
      <w:pPr>
        <w:rPr>
          <w:rFonts w:ascii="Times New Roman" w:hAnsi="Times New Roman" w:cs="Times New Roman"/>
        </w:rPr>
      </w:pPr>
      <w:r>
        <w:rPr>
          <w:rFonts w:ascii="Times New Roman" w:hAnsi="Times New Roman" w:cs="Times New Roman"/>
        </w:rPr>
        <w:t>Higher-value tourism does not necessarily mean luxury tourism only. Cultural tourism, wellness, eco-tourism, medical tourism, food tourism and longer-stay tourism can also increase spending.</w:t>
      </w:r>
    </w:p>
    <w:p w14:paraId="14507B5B">
      <w:pPr>
        <w:rPr>
          <w:rFonts w:ascii="Times New Roman" w:hAnsi="Times New Roman" w:cs="Times New Roman"/>
          <w:b/>
          <w:bCs/>
          <w:sz w:val="36"/>
          <w:szCs w:val="36"/>
        </w:rPr>
      </w:pPr>
      <w:r>
        <w:rPr>
          <w:rFonts w:ascii="Times New Roman" w:hAnsi="Times New Roman" w:cs="Times New Roman"/>
          <w:b/>
          <w:bCs/>
          <w:sz w:val="36"/>
          <w:szCs w:val="36"/>
        </w:rPr>
        <w:t>6.7 Maintain Financial Reserves</w:t>
      </w:r>
    </w:p>
    <w:p w14:paraId="6E9915A4">
      <w:pPr>
        <w:rPr>
          <w:rFonts w:ascii="Times New Roman" w:hAnsi="Times New Roman" w:cs="Times New Roman"/>
        </w:rPr>
      </w:pPr>
      <w:r>
        <w:rPr>
          <w:rFonts w:ascii="Times New Roman" w:hAnsi="Times New Roman" w:cs="Times New Roman"/>
        </w:rPr>
        <w:t>Tourism is highly exposed to external shocks.</w:t>
      </w:r>
    </w:p>
    <w:p w14:paraId="01E02EA4">
      <w:pPr>
        <w:rPr>
          <w:rFonts w:ascii="Times New Roman" w:hAnsi="Times New Roman" w:cs="Times New Roman"/>
        </w:rPr>
      </w:pPr>
      <w:r>
        <w:rPr>
          <w:rFonts w:ascii="Times New Roman" w:hAnsi="Times New Roman" w:cs="Times New Roman"/>
        </w:rPr>
        <w:t>The pandemic demonstrated how quickly international travel can decline. Exchange-rate crises, wars, recessions and natural disasters can also affect demand.</w:t>
      </w:r>
    </w:p>
    <w:p w14:paraId="1069F903">
      <w:pPr>
        <w:rPr>
          <w:rFonts w:ascii="Times New Roman" w:hAnsi="Times New Roman" w:cs="Times New Roman"/>
        </w:rPr>
      </w:pPr>
      <w:r>
        <w:rPr>
          <w:rFonts w:ascii="Times New Roman" w:hAnsi="Times New Roman" w:cs="Times New Roman"/>
        </w:rPr>
        <w:t>Hotels should therefore maintain sufficient liquidity rather than distributing all available profits during strong years.</w:t>
      </w:r>
    </w:p>
    <w:p w14:paraId="4C829ABE">
      <w:pPr>
        <w:rPr>
          <w:rFonts w:ascii="Times New Roman" w:hAnsi="Times New Roman" w:cs="Times New Roman"/>
        </w:rPr>
      </w:pPr>
      <w:r>
        <w:rPr>
          <w:rFonts w:ascii="Times New Roman" w:hAnsi="Times New Roman" w:cs="Times New Roman"/>
        </w:rPr>
        <w:t>Scenario planning can include:</w:t>
      </w:r>
    </w:p>
    <w:p w14:paraId="497753C6">
      <w:pPr>
        <w:rPr>
          <w:rFonts w:ascii="Times New Roman" w:hAnsi="Times New Roman" w:cs="Times New Roman"/>
        </w:rPr>
      </w:pPr>
      <w:r>
        <w:rPr>
          <w:rFonts w:ascii="Times New Roman" w:hAnsi="Times New Roman" w:cs="Times New Roman"/>
          <w:b/>
          <w:bCs/>
        </w:rPr>
        <w:t>Scenario 1: Normal conditions</w:t>
      </w:r>
      <w:r>
        <w:rPr>
          <w:rFonts w:ascii="Times New Roman" w:hAnsi="Times New Roman" w:cs="Times New Roman"/>
        </w:rPr>
        <w:br w:type="textWrapping"/>
      </w:r>
      <w:r>
        <w:rPr>
          <w:rFonts w:ascii="Times New Roman" w:hAnsi="Times New Roman" w:cs="Times New Roman"/>
        </w:rPr>
        <w:t>Tourism demand and economic growth remain stable.</w:t>
      </w:r>
    </w:p>
    <w:p w14:paraId="01D5AA3A">
      <w:pPr>
        <w:rPr>
          <w:rFonts w:ascii="Times New Roman" w:hAnsi="Times New Roman" w:cs="Times New Roman"/>
        </w:rPr>
      </w:pPr>
      <w:r>
        <w:rPr>
          <w:rFonts w:ascii="Times New Roman" w:hAnsi="Times New Roman" w:cs="Times New Roman"/>
          <w:b/>
          <w:bCs/>
        </w:rPr>
        <w:t>Scenario 2: Economic slowdown</w:t>
      </w:r>
      <w:r>
        <w:rPr>
          <w:rFonts w:ascii="Times New Roman" w:hAnsi="Times New Roman" w:cs="Times New Roman"/>
        </w:rPr>
        <w:br w:type="textWrapping"/>
      </w:r>
      <w:r>
        <w:rPr>
          <w:rFonts w:ascii="Times New Roman" w:hAnsi="Times New Roman" w:cs="Times New Roman"/>
        </w:rPr>
        <w:t>International arrivals fall by 10%.</w:t>
      </w:r>
    </w:p>
    <w:p w14:paraId="7CF017A2">
      <w:pPr>
        <w:rPr>
          <w:rFonts w:ascii="Times New Roman" w:hAnsi="Times New Roman" w:cs="Times New Roman"/>
        </w:rPr>
      </w:pPr>
      <w:r>
        <w:rPr>
          <w:rFonts w:ascii="Times New Roman" w:hAnsi="Times New Roman" w:cs="Times New Roman"/>
          <w:b/>
          <w:bCs/>
        </w:rPr>
        <w:t>Scenario 3: Major economic shock</w:t>
      </w:r>
      <w:r>
        <w:rPr>
          <w:rFonts w:ascii="Times New Roman" w:hAnsi="Times New Roman" w:cs="Times New Roman"/>
        </w:rPr>
        <w:br w:type="textWrapping"/>
      </w:r>
      <w:r>
        <w:rPr>
          <w:rFonts w:ascii="Times New Roman" w:hAnsi="Times New Roman" w:cs="Times New Roman"/>
        </w:rPr>
        <w:t>Arrivals fall by 25%, the currency depreciates and costs rise.</w:t>
      </w:r>
    </w:p>
    <w:p w14:paraId="21C79446">
      <w:pPr>
        <w:rPr>
          <w:rFonts w:ascii="Times New Roman" w:hAnsi="Times New Roman" w:cs="Times New Roman"/>
        </w:rPr>
      </w:pPr>
      <w:r>
        <w:rPr>
          <w:rFonts w:ascii="Times New Roman" w:hAnsi="Times New Roman" w:cs="Times New Roman"/>
        </w:rPr>
        <w:t>Management can then estimate how much cash would be required under each scenario.</w:t>
      </w:r>
    </w:p>
    <w:p w14:paraId="008FF390">
      <w:pPr>
        <w:rPr>
          <w:rFonts w:ascii="Times New Roman" w:hAnsi="Times New Roman" w:cs="Times New Roman"/>
          <w:b/>
          <w:bCs/>
          <w:sz w:val="36"/>
          <w:szCs w:val="36"/>
        </w:rPr>
      </w:pPr>
      <w:r>
        <w:rPr>
          <w:rFonts w:ascii="Times New Roman" w:hAnsi="Times New Roman" w:cs="Times New Roman"/>
          <w:b/>
          <w:bCs/>
          <w:sz w:val="36"/>
          <w:szCs w:val="36"/>
        </w:rPr>
        <w:t>6.8 Government and DMO Coordination</w:t>
      </w:r>
    </w:p>
    <w:p w14:paraId="2D7F7C48">
      <w:pPr>
        <w:rPr>
          <w:rFonts w:ascii="Times New Roman" w:hAnsi="Times New Roman" w:cs="Times New Roman"/>
        </w:rPr>
      </w:pPr>
      <w:r>
        <w:rPr>
          <w:rFonts w:ascii="Times New Roman" w:hAnsi="Times New Roman" w:cs="Times New Roman"/>
        </w:rPr>
        <w:t>Government economic policy and tourism policy should support one another.</w:t>
      </w:r>
    </w:p>
    <w:p w14:paraId="0ECFAD01">
      <w:pPr>
        <w:rPr>
          <w:rFonts w:ascii="Times New Roman" w:hAnsi="Times New Roman" w:cs="Times New Roman"/>
        </w:rPr>
      </w:pPr>
      <w:r>
        <w:rPr>
          <w:rFonts w:ascii="Times New Roman" w:hAnsi="Times New Roman" w:cs="Times New Roman"/>
        </w:rPr>
        <w:t>A tourism ministry may promote the destination successfully, but very high inflation, poor infrastructure or unstable exchange rates can weaken the results.</w:t>
      </w:r>
    </w:p>
    <w:p w14:paraId="502CABFC">
      <w:pPr>
        <w:rPr>
          <w:rFonts w:ascii="Times New Roman" w:hAnsi="Times New Roman" w:cs="Times New Roman"/>
        </w:rPr>
      </w:pPr>
      <w:r>
        <w:rPr>
          <w:rFonts w:ascii="Times New Roman" w:hAnsi="Times New Roman" w:cs="Times New Roman"/>
        </w:rPr>
        <w:t>Similarly, economic stabilisation can improve confidence but will not automatically create tourism growth without good transport, marketing, attractions and hospitality services.</w:t>
      </w:r>
    </w:p>
    <w:p w14:paraId="5CCEAF9C">
      <w:pPr>
        <w:rPr>
          <w:rFonts w:ascii="Times New Roman" w:hAnsi="Times New Roman" w:cs="Times New Roman"/>
        </w:rPr>
      </w:pPr>
      <w:r>
        <w:rPr>
          <w:rFonts w:ascii="Times New Roman" w:hAnsi="Times New Roman" w:cs="Times New Roman"/>
        </w:rPr>
        <w:t>DMOs should therefore share tourism data with finance ministries, central banks, transport authorities and private-sector businesses.</w:t>
      </w:r>
    </w:p>
    <w:p w14:paraId="0033D9BA">
      <w:pPr>
        <w:rPr>
          <w:rFonts w:ascii="Times New Roman" w:hAnsi="Times New Roman" w:cs="Times New Roman"/>
        </w:rPr>
      </w:pPr>
    </w:p>
    <w:p w14:paraId="6034772E">
      <w:pPr>
        <w:rPr>
          <w:rFonts w:ascii="Times New Roman" w:hAnsi="Times New Roman" w:cs="Times New Roman"/>
          <w:b/>
          <w:bCs/>
          <w:sz w:val="48"/>
          <w:szCs w:val="48"/>
        </w:rPr>
      </w:pPr>
      <w:r>
        <w:rPr>
          <w:rFonts w:ascii="Times New Roman" w:hAnsi="Times New Roman" w:cs="Times New Roman"/>
          <w:b/>
          <w:bCs/>
          <w:sz w:val="48"/>
          <w:szCs w:val="48"/>
        </w:rPr>
        <w:t>7. Conclusion and Recommendations</w:t>
      </w:r>
    </w:p>
    <w:p w14:paraId="57CD0BE8">
      <w:pPr>
        <w:rPr>
          <w:rFonts w:ascii="Times New Roman" w:hAnsi="Times New Roman" w:cs="Times New Roman"/>
        </w:rPr>
      </w:pPr>
      <w:r>
        <w:rPr>
          <w:rFonts w:ascii="Times New Roman" w:hAnsi="Times New Roman" w:cs="Times New Roman"/>
        </w:rPr>
        <w:t>This report has evaluated how inflation, exchange rates, interest rates and national income influence tourism demand and destination economies.</w:t>
      </w:r>
    </w:p>
    <w:p w14:paraId="704EB698">
      <w:pPr>
        <w:rPr>
          <w:rFonts w:ascii="Times New Roman" w:hAnsi="Times New Roman" w:cs="Times New Roman"/>
        </w:rPr>
      </w:pPr>
      <w:r>
        <w:rPr>
          <w:rFonts w:ascii="Times New Roman" w:hAnsi="Times New Roman" w:cs="Times New Roman"/>
        </w:rPr>
        <w:t>Exchange rates are particularly important because they change the effective price international tourists pay. A weaker domestic currency can improve tourism price competitiveness by giving visitors greater purchasing power. Academic research supports the argument that tourism demand can respond significantly to exchange-rate changes. However, exchange rates should not be analysed alone.</w:t>
      </w:r>
    </w:p>
    <w:p w14:paraId="16BFD3F7">
      <w:pPr>
        <w:rPr>
          <w:rFonts w:ascii="Times New Roman" w:hAnsi="Times New Roman" w:cs="Times New Roman"/>
        </w:rPr>
      </w:pPr>
      <w:r>
        <w:rPr>
          <w:rFonts w:ascii="Times New Roman" w:hAnsi="Times New Roman" w:cs="Times New Roman"/>
        </w:rPr>
        <w:t>Currency depreciation may also increase import costs and inflation. Hotels, airlines and restaurants can face higher costs for fuel, food, equipment and foreign-currency debt. If these businesses increase their prices, part of the tourism advantage created by depreciation can disappear.</w:t>
      </w:r>
    </w:p>
    <w:p w14:paraId="58337030">
      <w:pPr>
        <w:rPr>
          <w:rFonts w:ascii="Times New Roman" w:hAnsi="Times New Roman" w:cs="Times New Roman"/>
        </w:rPr>
      </w:pPr>
      <w:r>
        <w:rPr>
          <w:rFonts w:ascii="Times New Roman" w:hAnsi="Times New Roman" w:cs="Times New Roman"/>
        </w:rPr>
        <w:t>Inflation affects both firms and tourists. High inflation creates uncertainty and can damage price competitiveness. Interest rates influence consumer spending and business investment, while national income strongly influences people's ability to travel.</w:t>
      </w:r>
    </w:p>
    <w:p w14:paraId="4863C9E3">
      <w:pPr>
        <w:rPr>
          <w:rFonts w:ascii="Times New Roman" w:hAnsi="Times New Roman" w:cs="Times New Roman"/>
        </w:rPr>
      </w:pPr>
      <w:r>
        <w:rPr>
          <w:rFonts w:ascii="Times New Roman" w:hAnsi="Times New Roman" w:cs="Times New Roman"/>
        </w:rPr>
        <w:t>Türkiye and Sri Lanka demonstrate these relationships in practice. Türkiye generated approximately US$65.2 billion of tourism income in 2025 despite continuing inflation challenges. Tourism revenue grew faster than visitor numbers, demonstrating the importance of tourism spending as well as volume.</w:t>
      </w:r>
    </w:p>
    <w:p w14:paraId="3744EB3F">
      <w:pPr>
        <w:rPr>
          <w:rFonts w:ascii="Times New Roman" w:hAnsi="Times New Roman" w:cs="Times New Roman"/>
        </w:rPr>
      </w:pPr>
      <w:r>
        <w:rPr>
          <w:rFonts w:ascii="Times New Roman" w:hAnsi="Times New Roman" w:cs="Times New Roman"/>
        </w:rPr>
        <w:t>Sri Lanka recorded approximately 2.36 million visitors in 2025, 15.1% more than in 2024. However, tourism earnings increased by only 1.6%, demonstrating that more tourists do not automatically create proportionally more economic value.</w:t>
      </w:r>
    </w:p>
    <w:p w14:paraId="6A01AB4C">
      <w:pPr>
        <w:rPr>
          <w:rFonts w:ascii="Times New Roman" w:hAnsi="Times New Roman" w:cs="Times New Roman"/>
        </w:rPr>
      </w:pPr>
      <w:r>
        <w:rPr>
          <w:rFonts w:ascii="Times New Roman" w:hAnsi="Times New Roman" w:cs="Times New Roman"/>
        </w:rPr>
        <w:t>Five main recommendations can therefore be made.</w:t>
      </w:r>
    </w:p>
    <w:p w14:paraId="5D157386">
      <w:pPr>
        <w:rPr>
          <w:rFonts w:ascii="Times New Roman" w:hAnsi="Times New Roman" w:cs="Times New Roman"/>
        </w:rPr>
      </w:pPr>
      <w:r>
        <w:rPr>
          <w:rFonts w:ascii="Times New Roman" w:hAnsi="Times New Roman" w:cs="Times New Roman"/>
        </w:rPr>
        <w:t>First, destination management organisations should diversify source markets so that they are less dependent on one economy or currency.</w:t>
      </w:r>
    </w:p>
    <w:p w14:paraId="1AFDD19F">
      <w:pPr>
        <w:rPr>
          <w:rFonts w:ascii="Times New Roman" w:hAnsi="Times New Roman" w:cs="Times New Roman"/>
        </w:rPr>
      </w:pPr>
      <w:r>
        <w:rPr>
          <w:rFonts w:ascii="Times New Roman" w:hAnsi="Times New Roman" w:cs="Times New Roman"/>
        </w:rPr>
        <w:t>Second, tourism businesses should monitor inflation, exchange rates, GDP growth and interest rates as part of regular management decisions.</w:t>
      </w:r>
    </w:p>
    <w:p w14:paraId="165F707E">
      <w:pPr>
        <w:rPr>
          <w:rFonts w:ascii="Times New Roman" w:hAnsi="Times New Roman" w:cs="Times New Roman"/>
        </w:rPr>
      </w:pPr>
      <w:r>
        <w:rPr>
          <w:rFonts w:ascii="Times New Roman" w:hAnsi="Times New Roman" w:cs="Times New Roman"/>
        </w:rPr>
        <w:t>Third, businesses should control foreign-currency exposure and increase local sourcing where this is commercially practical.</w:t>
      </w:r>
    </w:p>
    <w:p w14:paraId="666B604C">
      <w:pPr>
        <w:rPr>
          <w:rFonts w:ascii="Times New Roman" w:hAnsi="Times New Roman" w:cs="Times New Roman"/>
        </w:rPr>
      </w:pPr>
      <w:r>
        <w:rPr>
          <w:rFonts w:ascii="Times New Roman" w:hAnsi="Times New Roman" w:cs="Times New Roman"/>
        </w:rPr>
        <w:t>Fourth, destinations should focus increasingly on visitor value rather than only arrival numbers. Average expenditure, length of stay and local economic contribution should be treated as important performance measures.</w:t>
      </w:r>
    </w:p>
    <w:p w14:paraId="405A2B3C">
      <w:pPr>
        <w:rPr>
          <w:rFonts w:ascii="Times New Roman" w:hAnsi="Times New Roman" w:cs="Times New Roman"/>
        </w:rPr>
      </w:pPr>
      <w:r>
        <w:rPr>
          <w:rFonts w:ascii="Times New Roman" w:hAnsi="Times New Roman" w:cs="Times New Roman"/>
        </w:rPr>
        <w:t>Finally, governments should aim for credible and stable monetary and fiscal policies. A weak currency can create a temporary tourism advantage, but long-term competitiveness depends on economic stability, service quality, infrastructure, productivity and customer confidence.</w:t>
      </w:r>
    </w:p>
    <w:p w14:paraId="5E397EA7">
      <w:pPr>
        <w:rPr>
          <w:rFonts w:ascii="Times New Roman" w:hAnsi="Times New Roman" w:cs="Times New Roman"/>
        </w:rPr>
      </w:pPr>
      <w:r>
        <w:rPr>
          <w:rFonts w:ascii="Times New Roman" w:hAnsi="Times New Roman" w:cs="Times New Roman"/>
        </w:rPr>
        <w:t>The overall conclusion is that tourism organisations cannot remove macroeconomic risk, but they can manage it. Destinations that combine financial stability, diversified demand and high-quality tourism products will be better prepared for future exchange-rate and business-cycle volatility.</w:t>
      </w:r>
    </w:p>
    <w:p w14:paraId="5EBCAF0C">
      <w:pPr>
        <w:rPr>
          <w:rFonts w:ascii="Times New Roman" w:hAnsi="Times New Roman" w:cs="Times New Roman"/>
        </w:rPr>
      </w:pPr>
    </w:p>
    <w:p w14:paraId="07944C29">
      <w:pPr>
        <w:rPr>
          <w:rFonts w:ascii="Times New Roman" w:hAnsi="Times New Roman" w:cs="Times New Roman"/>
          <w:b/>
          <w:bCs/>
          <w:sz w:val="48"/>
          <w:szCs w:val="48"/>
        </w:rPr>
      </w:pPr>
      <w:r>
        <w:rPr>
          <w:rFonts w:ascii="Times New Roman" w:hAnsi="Times New Roman" w:cs="Times New Roman"/>
          <w:b/>
          <w:bCs/>
          <w:sz w:val="48"/>
          <w:szCs w:val="48"/>
        </w:rPr>
        <w:t>8. References</w:t>
      </w:r>
    </w:p>
    <w:p w14:paraId="1C9FA49E">
      <w:pPr>
        <w:pStyle w:val="32"/>
        <w:numPr>
          <w:ilvl w:val="0"/>
          <w:numId w:val="2"/>
        </w:numPr>
        <w:rPr>
          <w:rFonts w:ascii="Times New Roman" w:hAnsi="Times New Roman" w:cs="Times New Roman"/>
          <w:b/>
          <w:bCs/>
        </w:rPr>
      </w:pPr>
      <w:r>
        <w:rPr>
          <w:rFonts w:ascii="Times New Roman" w:hAnsi="Times New Roman" w:cs="Times New Roman"/>
          <w:b/>
          <w:bCs/>
        </w:rPr>
        <w:t xml:space="preserve"> Central Bank of Sri Lanka – Annual Economic Review 2025</w:t>
      </w:r>
      <w:r>
        <w:rPr>
          <w:rFonts w:ascii="Times New Roman" w:hAnsi="Times New Roman" w:cs="Times New Roman"/>
          <w:b/>
          <w:bCs/>
        </w:rPr>
        <w:br w:type="textWrapping"/>
      </w:r>
      <w:r>
        <w:fldChar w:fldCharType="begin"/>
      </w:r>
      <w:r>
        <w:instrText xml:space="preserve"> HYPERLINK "https://www.cbsl.gov.lk/sites/default/files/cbslweb_documents/publications/aer/2025/en/Full_Text.pdf" </w:instrText>
      </w:r>
      <w:r>
        <w:fldChar w:fldCharType="separate"/>
      </w:r>
      <w:r>
        <w:rPr>
          <w:rStyle w:val="16"/>
          <w:rFonts w:ascii="Times New Roman" w:hAnsi="Times New Roman" w:cs="Times New Roman"/>
          <w:b/>
          <w:bCs/>
        </w:rPr>
        <w:t>https://www.cbsl.gov.lk/sites/default/files/cbslweb_documents/publications/aer/2025/en/Full_Text.pdf</w:t>
      </w:r>
      <w:r>
        <w:rPr>
          <w:rStyle w:val="16"/>
          <w:rFonts w:ascii="Times New Roman" w:hAnsi="Times New Roman" w:cs="Times New Roman"/>
          <w:b/>
          <w:bCs/>
        </w:rPr>
        <w:fldChar w:fldCharType="end"/>
      </w:r>
    </w:p>
    <w:p w14:paraId="5078207F">
      <w:pPr>
        <w:pStyle w:val="32"/>
        <w:numPr>
          <w:ilvl w:val="0"/>
          <w:numId w:val="2"/>
        </w:numPr>
        <w:rPr>
          <w:rFonts w:ascii="Times New Roman" w:hAnsi="Times New Roman" w:cs="Times New Roman"/>
          <w:b/>
          <w:bCs/>
        </w:rPr>
      </w:pPr>
      <w:r>
        <w:rPr>
          <w:rFonts w:ascii="Times New Roman" w:hAnsi="Times New Roman" w:cs="Times New Roman"/>
          <w:b/>
          <w:bCs/>
        </w:rPr>
        <w:t>Dwyer, Forsyth &amp; Rao (2002) – Journal of Travel Research</w:t>
      </w:r>
      <w:r>
        <w:rPr>
          <w:rFonts w:ascii="Times New Roman" w:hAnsi="Times New Roman" w:cs="Times New Roman"/>
          <w:b/>
          <w:bCs/>
        </w:rPr>
        <w:br w:type="textWrapping"/>
      </w:r>
      <w:r>
        <w:fldChar w:fldCharType="begin"/>
      </w:r>
      <w:r>
        <w:instrText xml:space="preserve"> HYPERLINK "https://journals.sagepub.com/doi/10.1177/0047287502040003010" </w:instrText>
      </w:r>
      <w:r>
        <w:fldChar w:fldCharType="separate"/>
      </w:r>
      <w:r>
        <w:rPr>
          <w:rStyle w:val="16"/>
          <w:rFonts w:ascii="Times New Roman" w:hAnsi="Times New Roman" w:cs="Times New Roman"/>
          <w:b/>
          <w:bCs/>
        </w:rPr>
        <w:t>https://journals.sagepub.com/doi/10.1177/0047287502040003010</w:t>
      </w:r>
      <w:r>
        <w:rPr>
          <w:rStyle w:val="16"/>
          <w:rFonts w:ascii="Times New Roman" w:hAnsi="Times New Roman" w:cs="Times New Roman"/>
          <w:b/>
          <w:bCs/>
        </w:rPr>
        <w:fldChar w:fldCharType="end"/>
      </w:r>
    </w:p>
    <w:p w14:paraId="2B839635">
      <w:pPr>
        <w:pStyle w:val="32"/>
        <w:numPr>
          <w:ilvl w:val="0"/>
          <w:numId w:val="2"/>
        </w:numPr>
        <w:rPr>
          <w:rFonts w:ascii="Times New Roman" w:hAnsi="Times New Roman" w:cs="Times New Roman"/>
          <w:b/>
          <w:bCs/>
        </w:rPr>
      </w:pPr>
      <w:r>
        <w:rPr>
          <w:rFonts w:ascii="Times New Roman" w:hAnsi="Times New Roman" w:cs="Times New Roman"/>
          <w:b/>
          <w:bCs/>
        </w:rPr>
        <w:t>Falk (2015) – Current Issues in Tourism</w:t>
      </w:r>
      <w:r>
        <w:rPr>
          <w:rFonts w:ascii="Times New Roman" w:hAnsi="Times New Roman" w:cs="Times New Roman"/>
          <w:b/>
          <w:bCs/>
        </w:rPr>
        <w:br w:type="textWrapping"/>
      </w:r>
      <w:r>
        <w:fldChar w:fldCharType="begin"/>
      </w:r>
      <w:r>
        <w:instrText xml:space="preserve"> HYPERLINK "https://www.tandfonline.com/doi/abs/10.1080/13683500.2013.810610" </w:instrText>
      </w:r>
      <w:r>
        <w:fldChar w:fldCharType="separate"/>
      </w:r>
      <w:r>
        <w:rPr>
          <w:rStyle w:val="16"/>
          <w:rFonts w:ascii="Times New Roman" w:hAnsi="Times New Roman" w:cs="Times New Roman"/>
          <w:b/>
          <w:bCs/>
        </w:rPr>
        <w:t>https://www.tandfonline.com/doi/abs/10.1080/13683500.2013.810610</w:t>
      </w:r>
      <w:r>
        <w:rPr>
          <w:rStyle w:val="16"/>
          <w:rFonts w:ascii="Times New Roman" w:hAnsi="Times New Roman" w:cs="Times New Roman"/>
          <w:b/>
          <w:bCs/>
        </w:rPr>
        <w:fldChar w:fldCharType="end"/>
      </w:r>
    </w:p>
    <w:p w14:paraId="72264292">
      <w:pPr>
        <w:pStyle w:val="32"/>
        <w:numPr>
          <w:ilvl w:val="0"/>
          <w:numId w:val="2"/>
        </w:numPr>
        <w:rPr>
          <w:rFonts w:ascii="Times New Roman" w:hAnsi="Times New Roman" w:cs="Times New Roman"/>
          <w:b/>
          <w:bCs/>
        </w:rPr>
      </w:pPr>
      <w:r>
        <w:rPr>
          <w:rFonts w:ascii="Times New Roman" w:hAnsi="Times New Roman" w:cs="Times New Roman"/>
          <w:b/>
          <w:bCs/>
        </w:rPr>
        <w:t>Helhel &amp; Helhel (2026) – Discover Sustainability</w:t>
      </w:r>
      <w:r>
        <w:rPr>
          <w:rFonts w:ascii="Times New Roman" w:hAnsi="Times New Roman" w:cs="Times New Roman"/>
          <w:b/>
          <w:bCs/>
        </w:rPr>
        <w:br w:type="textWrapping"/>
      </w:r>
      <w:r>
        <w:fldChar w:fldCharType="begin"/>
      </w:r>
      <w:r>
        <w:instrText xml:space="preserve"> HYPERLINK "https://link.springer.com/article/10.1007/s43621-026-03428-x" </w:instrText>
      </w:r>
      <w:r>
        <w:fldChar w:fldCharType="separate"/>
      </w:r>
      <w:r>
        <w:rPr>
          <w:rStyle w:val="16"/>
          <w:rFonts w:ascii="Times New Roman" w:hAnsi="Times New Roman" w:cs="Times New Roman"/>
          <w:b/>
          <w:bCs/>
        </w:rPr>
        <w:t>https://link.springer.com/article/10.1007/s43621-026-03428-x</w:t>
      </w:r>
      <w:r>
        <w:rPr>
          <w:rStyle w:val="16"/>
          <w:rFonts w:ascii="Times New Roman" w:hAnsi="Times New Roman" w:cs="Times New Roman"/>
          <w:b/>
          <w:bCs/>
        </w:rPr>
        <w:fldChar w:fldCharType="end"/>
      </w:r>
    </w:p>
    <w:p w14:paraId="40D4DAA4">
      <w:pPr>
        <w:pStyle w:val="32"/>
        <w:numPr>
          <w:ilvl w:val="0"/>
          <w:numId w:val="2"/>
        </w:numPr>
        <w:rPr>
          <w:rFonts w:ascii="Times New Roman" w:hAnsi="Times New Roman" w:cs="Times New Roman"/>
          <w:b/>
          <w:bCs/>
        </w:rPr>
      </w:pPr>
      <w:r>
        <w:rPr>
          <w:rFonts w:ascii="Times New Roman" w:hAnsi="Times New Roman" w:cs="Times New Roman"/>
          <w:b/>
          <w:bCs/>
        </w:rPr>
        <w:t>Imamboccus, Seetanah, Nunkoo &amp; Jaffur (2024) – International Journal of Tourism Research</w:t>
      </w:r>
      <w:r>
        <w:rPr>
          <w:rFonts w:ascii="Times New Roman" w:hAnsi="Times New Roman" w:cs="Times New Roman"/>
          <w:b/>
          <w:bCs/>
        </w:rPr>
        <w:br w:type="textWrapping"/>
      </w:r>
      <w:r>
        <w:fldChar w:fldCharType="begin"/>
      </w:r>
      <w:r>
        <w:instrText xml:space="preserve"> HYPERLINK "https://doi.org/10.1002/jtr.2640" </w:instrText>
      </w:r>
      <w:r>
        <w:fldChar w:fldCharType="separate"/>
      </w:r>
      <w:r>
        <w:rPr>
          <w:rStyle w:val="16"/>
          <w:rFonts w:ascii="Times New Roman" w:hAnsi="Times New Roman" w:cs="Times New Roman"/>
          <w:b/>
          <w:bCs/>
        </w:rPr>
        <w:t>https://doi.org/10.1002/jtr.2640</w:t>
      </w:r>
      <w:r>
        <w:rPr>
          <w:rStyle w:val="16"/>
          <w:rFonts w:ascii="Times New Roman" w:hAnsi="Times New Roman" w:cs="Times New Roman"/>
          <w:b/>
          <w:bCs/>
        </w:rPr>
        <w:fldChar w:fldCharType="end"/>
      </w:r>
    </w:p>
    <w:p w14:paraId="02942D83">
      <w:pPr>
        <w:pStyle w:val="32"/>
        <w:numPr>
          <w:ilvl w:val="0"/>
          <w:numId w:val="2"/>
        </w:numPr>
        <w:rPr>
          <w:rFonts w:ascii="Times New Roman" w:hAnsi="Times New Roman" w:cs="Times New Roman"/>
          <w:b/>
          <w:bCs/>
        </w:rPr>
      </w:pPr>
      <w:r>
        <w:rPr>
          <w:rFonts w:ascii="Times New Roman" w:hAnsi="Times New Roman" w:cs="Times New Roman"/>
          <w:b/>
          <w:bCs/>
        </w:rPr>
        <w:t>IMF – Sri Lanka report</w:t>
      </w:r>
      <w:r>
        <w:rPr>
          <w:rFonts w:ascii="Times New Roman" w:hAnsi="Times New Roman" w:cs="Times New Roman"/>
          <w:b/>
          <w:bCs/>
        </w:rPr>
        <w:br w:type="textWrapping"/>
      </w:r>
      <w:r>
        <w:fldChar w:fldCharType="begin"/>
      </w:r>
      <w:r>
        <w:instrText xml:space="preserve"> HYPERLINK "https://www.elibrary.imf.org/view/journals/002/2025/162/002.2025.issue-162-en.xml" </w:instrText>
      </w:r>
      <w:r>
        <w:fldChar w:fldCharType="separate"/>
      </w:r>
      <w:r>
        <w:rPr>
          <w:rStyle w:val="16"/>
          <w:rFonts w:ascii="Times New Roman" w:hAnsi="Times New Roman" w:cs="Times New Roman"/>
          <w:b/>
          <w:bCs/>
        </w:rPr>
        <w:t>https://www.elibrary.imf.org/view/journals/002/2025/162/002.2025.issue-162-en.xml</w:t>
      </w:r>
      <w:r>
        <w:rPr>
          <w:rStyle w:val="16"/>
          <w:rFonts w:ascii="Times New Roman" w:hAnsi="Times New Roman" w:cs="Times New Roman"/>
          <w:b/>
          <w:bCs/>
        </w:rPr>
        <w:fldChar w:fldCharType="end"/>
      </w:r>
    </w:p>
    <w:p w14:paraId="39E3074D">
      <w:pPr>
        <w:pStyle w:val="32"/>
        <w:numPr>
          <w:ilvl w:val="0"/>
          <w:numId w:val="2"/>
        </w:numPr>
        <w:rPr>
          <w:rFonts w:ascii="Times New Roman" w:hAnsi="Times New Roman" w:cs="Times New Roman"/>
          <w:b/>
          <w:bCs/>
        </w:rPr>
      </w:pPr>
      <w:r>
        <w:rPr>
          <w:rFonts w:ascii="Times New Roman" w:hAnsi="Times New Roman" w:cs="Times New Roman"/>
          <w:b/>
          <w:bCs/>
        </w:rPr>
        <w:t xml:space="preserve"> IMF – Türkiye 2025 Article IV Consultation</w:t>
      </w:r>
      <w:r>
        <w:rPr>
          <w:rFonts w:ascii="Times New Roman" w:hAnsi="Times New Roman" w:cs="Times New Roman"/>
          <w:b/>
          <w:bCs/>
        </w:rPr>
        <w:br w:type="textWrapping"/>
      </w:r>
      <w:r>
        <w:fldChar w:fldCharType="begin"/>
      </w:r>
      <w:r>
        <w:instrText xml:space="preserve"> HYPERLINK "https://www.imf.org/en/news/articles/2026/02/13/pr-26047-turkiye-imf-executive-board-concludes-2025-article-iv-consultation" </w:instrText>
      </w:r>
      <w:r>
        <w:fldChar w:fldCharType="separate"/>
      </w:r>
      <w:r>
        <w:rPr>
          <w:rStyle w:val="16"/>
          <w:rFonts w:ascii="Times New Roman" w:hAnsi="Times New Roman" w:cs="Times New Roman"/>
          <w:b/>
          <w:bCs/>
        </w:rPr>
        <w:t>https://www.imf.org/en/news/articles/2026/02/13/pr-26047-turkiye-imf-executive-board-concludes-2025-article-iv-consultation</w:t>
      </w:r>
      <w:r>
        <w:rPr>
          <w:rStyle w:val="16"/>
          <w:rFonts w:ascii="Times New Roman" w:hAnsi="Times New Roman" w:cs="Times New Roman"/>
          <w:b/>
          <w:bCs/>
        </w:rPr>
        <w:fldChar w:fldCharType="end"/>
      </w:r>
    </w:p>
    <w:p w14:paraId="66273D71">
      <w:pPr>
        <w:pStyle w:val="32"/>
        <w:numPr>
          <w:ilvl w:val="0"/>
          <w:numId w:val="2"/>
        </w:numPr>
        <w:rPr>
          <w:rFonts w:ascii="Times New Roman" w:hAnsi="Times New Roman" w:cs="Times New Roman"/>
          <w:b/>
          <w:bCs/>
        </w:rPr>
      </w:pPr>
      <w:r>
        <w:rPr>
          <w:rFonts w:ascii="Times New Roman" w:hAnsi="Times New Roman" w:cs="Times New Roman"/>
          <w:b/>
          <w:bCs/>
        </w:rPr>
        <w:t>Seetaram, Forsyth &amp; Dwyer (2016) – Annals of Tourism Research</w:t>
      </w:r>
      <w:r>
        <w:rPr>
          <w:rFonts w:ascii="Times New Roman" w:hAnsi="Times New Roman" w:cs="Times New Roman"/>
          <w:b/>
          <w:bCs/>
        </w:rPr>
        <w:br w:type="textWrapping"/>
      </w:r>
      <w:r>
        <w:fldChar w:fldCharType="begin"/>
      </w:r>
      <w:r>
        <w:instrText xml:space="preserve"> HYPERLINK "https://www.sciencedirect.com/science/article/abs/pii/S0160738315001449?via%3Dihub" </w:instrText>
      </w:r>
      <w:r>
        <w:fldChar w:fldCharType="separate"/>
      </w:r>
      <w:r>
        <w:rPr>
          <w:rStyle w:val="16"/>
          <w:rFonts w:ascii="Times New Roman" w:hAnsi="Times New Roman" w:cs="Times New Roman"/>
          <w:b/>
          <w:bCs/>
        </w:rPr>
        <w:t>https://doi.org/10.1016/j.annals.2015.10.004</w:t>
      </w:r>
      <w:r>
        <w:rPr>
          <w:rStyle w:val="16"/>
          <w:rFonts w:ascii="Times New Roman" w:hAnsi="Times New Roman" w:cs="Times New Roman"/>
          <w:b/>
          <w:bCs/>
        </w:rPr>
        <w:fldChar w:fldCharType="end"/>
      </w:r>
      <w:r>
        <w:rPr>
          <w:rFonts w:ascii="Times New Roman" w:hAnsi="Times New Roman" w:cs="Times New Roman"/>
          <w:b/>
          <w:bCs/>
        </w:rPr>
        <w:t xml:space="preserve"> </w:t>
      </w:r>
    </w:p>
    <w:p w14:paraId="38FF3585">
      <w:pPr>
        <w:pStyle w:val="32"/>
        <w:numPr>
          <w:ilvl w:val="0"/>
          <w:numId w:val="2"/>
        </w:numPr>
        <w:rPr>
          <w:rFonts w:ascii="Times New Roman" w:hAnsi="Times New Roman" w:cs="Times New Roman"/>
          <w:b/>
          <w:bCs/>
        </w:rPr>
      </w:pPr>
      <w:r>
        <w:rPr>
          <w:rFonts w:ascii="Times New Roman" w:hAnsi="Times New Roman" w:cs="Times New Roman"/>
          <w:b/>
          <w:bCs/>
        </w:rPr>
        <w:t>Sri Lanka Tourism Development Authority – Monthly Tourist Arrivals Reports 2025</w:t>
      </w:r>
      <w:r>
        <w:rPr>
          <w:rFonts w:ascii="Times New Roman" w:hAnsi="Times New Roman" w:cs="Times New Roman"/>
          <w:b/>
          <w:bCs/>
        </w:rPr>
        <w:br w:type="textWrapping"/>
      </w:r>
      <w:r>
        <w:fldChar w:fldCharType="begin"/>
      </w:r>
      <w:r>
        <w:instrText xml:space="preserve"> HYPERLINK "https://www.sltda.gov.lk/en/monthly-tourist-arrivals-reports-2025" </w:instrText>
      </w:r>
      <w:r>
        <w:fldChar w:fldCharType="separate"/>
      </w:r>
      <w:r>
        <w:rPr>
          <w:rStyle w:val="16"/>
          <w:rFonts w:ascii="Times New Roman" w:hAnsi="Times New Roman" w:cs="Times New Roman"/>
          <w:b/>
          <w:bCs/>
        </w:rPr>
        <w:t>https://www.sltda.gov.lk/en/monthly-tourist-arrivals-reports-2025</w:t>
      </w:r>
      <w:r>
        <w:rPr>
          <w:rStyle w:val="16"/>
          <w:rFonts w:ascii="Times New Roman" w:hAnsi="Times New Roman" w:cs="Times New Roman"/>
          <w:b/>
          <w:bCs/>
        </w:rPr>
        <w:fldChar w:fldCharType="end"/>
      </w:r>
    </w:p>
    <w:p w14:paraId="31B512F9">
      <w:pPr>
        <w:pStyle w:val="32"/>
        <w:numPr>
          <w:ilvl w:val="0"/>
          <w:numId w:val="2"/>
        </w:numPr>
        <w:rPr>
          <w:rFonts w:ascii="Times New Roman" w:hAnsi="Times New Roman" w:cs="Times New Roman"/>
          <w:b/>
          <w:bCs/>
        </w:rPr>
      </w:pPr>
      <w:r>
        <w:rPr>
          <w:rFonts w:ascii="Times New Roman" w:hAnsi="Times New Roman" w:cs="Times New Roman"/>
          <w:b/>
          <w:bCs/>
        </w:rPr>
        <w:t>Turkish Statistical Institute – Tourism Statistics 2025</w:t>
      </w:r>
      <w:r>
        <w:rPr>
          <w:rFonts w:ascii="Times New Roman" w:hAnsi="Times New Roman" w:cs="Times New Roman"/>
          <w:b/>
          <w:bCs/>
        </w:rPr>
        <w:br w:type="textWrapping"/>
      </w:r>
      <w:r>
        <w:fldChar w:fldCharType="begin"/>
      </w:r>
      <w:r>
        <w:instrText xml:space="preserve"> HYPERLINK "https://veriportali.tuik.gov.tr/en/press/54158" </w:instrText>
      </w:r>
      <w:r>
        <w:fldChar w:fldCharType="separate"/>
      </w:r>
      <w:r>
        <w:rPr>
          <w:rStyle w:val="16"/>
          <w:rFonts w:ascii="Times New Roman" w:hAnsi="Times New Roman" w:cs="Times New Roman"/>
          <w:b/>
          <w:bCs/>
        </w:rPr>
        <w:t>https://veriportali.tuik.gov.tr/en/press/54158</w:t>
      </w:r>
      <w:r>
        <w:rPr>
          <w:rStyle w:val="16"/>
          <w:rFonts w:ascii="Times New Roman" w:hAnsi="Times New Roman" w:cs="Times New Roman"/>
          <w:b/>
          <w:bCs/>
        </w:rPr>
        <w:fldChar w:fldCharType="end"/>
      </w:r>
    </w:p>
    <w:p w14:paraId="0AA5A444">
      <w:pPr>
        <w:pStyle w:val="32"/>
        <w:numPr>
          <w:ilvl w:val="0"/>
          <w:numId w:val="2"/>
        </w:numPr>
        <w:rPr>
          <w:rFonts w:ascii="Times New Roman" w:hAnsi="Times New Roman" w:cs="Times New Roman"/>
          <w:b/>
          <w:bCs/>
        </w:rPr>
      </w:pPr>
      <w:r>
        <w:rPr>
          <w:rFonts w:ascii="Times New Roman" w:hAnsi="Times New Roman" w:cs="Times New Roman"/>
          <w:b/>
          <w:bCs/>
        </w:rPr>
        <w:t>UN Tourism</w:t>
      </w:r>
      <w:r>
        <w:rPr>
          <w:rFonts w:ascii="Times New Roman" w:hAnsi="Times New Roman" w:cs="Times New Roman"/>
          <w:b/>
          <w:bCs/>
        </w:rPr>
        <w:br w:type="textWrapping"/>
      </w:r>
      <w:r>
        <w:fldChar w:fldCharType="begin"/>
      </w:r>
      <w:r>
        <w:instrText xml:space="preserve"> HYPERLINK "https://www.unwto.org/" </w:instrText>
      </w:r>
      <w:r>
        <w:fldChar w:fldCharType="separate"/>
      </w:r>
      <w:r>
        <w:rPr>
          <w:rStyle w:val="16"/>
          <w:rFonts w:ascii="Times New Roman" w:hAnsi="Times New Roman" w:cs="Times New Roman"/>
          <w:b/>
          <w:bCs/>
        </w:rPr>
        <w:t>https://www.unwto.org/</w:t>
      </w:r>
      <w:r>
        <w:rPr>
          <w:rStyle w:val="16"/>
          <w:rFonts w:ascii="Times New Roman" w:hAnsi="Times New Roman" w:cs="Times New Roman"/>
          <w:b/>
          <w:bCs/>
        </w:rPr>
        <w:fldChar w:fldCharType="end"/>
      </w:r>
    </w:p>
    <w:p w14:paraId="30B1FAF8">
      <w:pPr>
        <w:pStyle w:val="32"/>
        <w:numPr>
          <w:ilvl w:val="0"/>
          <w:numId w:val="2"/>
        </w:numPr>
        <w:rPr>
          <w:rFonts w:ascii="Times New Roman" w:hAnsi="Times New Roman" w:cs="Times New Roman"/>
          <w:b/>
          <w:bCs/>
        </w:rPr>
      </w:pPr>
      <w:r>
        <w:rPr>
          <w:rFonts w:ascii="Times New Roman" w:hAnsi="Times New Roman" w:cs="Times New Roman"/>
          <w:b/>
          <w:bCs/>
        </w:rPr>
        <w:t xml:space="preserve"> World Bank – Sri Lanka Development Update 2025</w:t>
      </w:r>
      <w:r>
        <w:rPr>
          <w:rFonts w:ascii="Times New Roman" w:hAnsi="Times New Roman" w:cs="Times New Roman"/>
          <w:b/>
          <w:bCs/>
        </w:rPr>
        <w:br w:type="textWrapping"/>
      </w:r>
      <w:r>
        <w:fldChar w:fldCharType="begin"/>
      </w:r>
      <w:r>
        <w:instrText xml:space="preserve"> HYPERLINK "https://www.worldbank.org/en/country/srilanka/publication/sri-lanka-development-update-2025" </w:instrText>
      </w:r>
      <w:r>
        <w:fldChar w:fldCharType="separate"/>
      </w:r>
      <w:r>
        <w:rPr>
          <w:rStyle w:val="16"/>
          <w:rFonts w:ascii="Times New Roman" w:hAnsi="Times New Roman" w:cs="Times New Roman"/>
          <w:b/>
          <w:bCs/>
        </w:rPr>
        <w:t>https://www.worldbank.org/en/country/srilanka/publication/sri-lanka-development-update-2025</w:t>
      </w:r>
      <w:r>
        <w:rPr>
          <w:rStyle w:val="16"/>
          <w:rFonts w:ascii="Times New Roman" w:hAnsi="Times New Roman" w:cs="Times New Roman"/>
          <w:b/>
          <w:bCs/>
        </w:rPr>
        <w:fldChar w:fldCharType="end"/>
      </w:r>
    </w:p>
    <w:p w14:paraId="6D882D61">
      <w:pPr>
        <w:pStyle w:val="32"/>
        <w:rPr>
          <w:rFonts w:ascii="Times New Roman" w:hAnsi="Times New Roman" w:cs="Times New Roman"/>
          <w:b/>
          <w:bCs/>
        </w:rPr>
      </w:pPr>
    </w:p>
    <w:p w14:paraId="4D2256F6">
      <w:pPr>
        <w:rPr>
          <w:rFonts w:ascii="Times New Roman" w:hAnsi="Times New Roman" w:cs="Times New Roman"/>
          <w:b/>
          <w:bCs/>
          <w:sz w:val="48"/>
          <w:szCs w:val="48"/>
        </w:rPr>
      </w:pPr>
    </w:p>
    <w:p w14:paraId="36F5B9B0">
      <w:pPr>
        <w:rPr>
          <w:rFonts w:ascii="Times New Roman" w:hAnsi="Times New Roman" w:cs="Times New Roman"/>
          <w:b/>
          <w:bCs/>
          <w:sz w:val="48"/>
          <w:szCs w:val="48"/>
        </w:rPr>
      </w:pPr>
      <w:r>
        <w:rPr>
          <w:rFonts w:ascii="Times New Roman" w:hAnsi="Times New Roman" w:cs="Times New Roman"/>
          <w:b/>
          <w:bCs/>
          <w:sz w:val="48"/>
          <w:szCs w:val="48"/>
        </w:rPr>
        <w:t>9. Appendices</w:t>
      </w:r>
    </w:p>
    <w:p w14:paraId="0BE15441">
      <w:pPr>
        <w:rPr>
          <w:rFonts w:ascii="Times New Roman" w:hAnsi="Times New Roman" w:cs="Times New Roman"/>
          <w:b/>
          <w:bCs/>
          <w:sz w:val="36"/>
          <w:szCs w:val="36"/>
        </w:rPr>
      </w:pPr>
      <w:r>
        <w:rPr>
          <w:rFonts w:ascii="Times New Roman" w:hAnsi="Times New Roman" w:cs="Times New Roman"/>
          <w:b/>
          <w:bCs/>
          <w:sz w:val="36"/>
          <w:szCs w:val="36"/>
        </w:rPr>
        <w:t>Appendix A – Suggested Graph 1: Sri Lanka Tourist Arrivals, 2024 and 2025</w:t>
      </w:r>
    </w:p>
    <w:p w14:paraId="5E6A07BF">
      <w:pPr>
        <w:rPr>
          <w:rFonts w:ascii="Times New Roman" w:hAnsi="Times New Roman" w:cs="Times New Roman"/>
        </w:rPr>
      </w:pPr>
      <w:r>
        <w:rPr>
          <w:rFonts w:ascii="Times New Roman" w:hAnsi="Times New Roman" w:cs="Times New Roman"/>
        </w:rPr>
        <w:t xml:space="preserve">Create a </w:t>
      </w:r>
      <w:r>
        <w:rPr>
          <w:rFonts w:ascii="Times New Roman" w:hAnsi="Times New Roman" w:cs="Times New Roman"/>
          <w:b/>
          <w:bCs/>
        </w:rPr>
        <w:t>column chart in Microsoft Word</w:t>
      </w:r>
      <w:r>
        <w:rPr>
          <w:rFonts w:ascii="Times New Roman" w:hAnsi="Times New Roman" w:cs="Times New Roman"/>
        </w:rPr>
        <w:t xml:space="preserve"> using the following data:</w:t>
      </w:r>
    </w:p>
    <w:tbl>
      <w:tblPr>
        <w:tblStyle w:val="12"/>
        <w:tblW w:w="0" w:type="auto"/>
        <w:tblCellSpacing w:w="15" w:type="dxa"/>
        <w:tblInd w:w="0" w:type="dxa"/>
        <w:tblLayout w:type="autofit"/>
        <w:tblCellMar>
          <w:top w:w="15" w:type="dxa"/>
          <w:left w:w="15" w:type="dxa"/>
          <w:bottom w:w="15" w:type="dxa"/>
          <w:right w:w="15" w:type="dxa"/>
        </w:tblCellMar>
      </w:tblPr>
      <w:tblGrid>
        <w:gridCol w:w="555"/>
        <w:gridCol w:w="1713"/>
      </w:tblGrid>
      <w:tr w14:paraId="40E7FF8A">
        <w:tblPrEx>
          <w:tblCellMar>
            <w:top w:w="15" w:type="dxa"/>
            <w:left w:w="15" w:type="dxa"/>
            <w:bottom w:w="15" w:type="dxa"/>
            <w:right w:w="15" w:type="dxa"/>
          </w:tblCellMar>
        </w:tblPrEx>
        <w:trPr>
          <w:tblHeader/>
          <w:tblCellSpacing w:w="15" w:type="dxa"/>
        </w:trPr>
        <w:tc>
          <w:tcPr>
            <w:tcW w:w="0" w:type="auto"/>
            <w:vAlign w:val="center"/>
          </w:tcPr>
          <w:p w14:paraId="24B804D4">
            <w:pPr>
              <w:rPr>
                <w:rFonts w:ascii="Times New Roman" w:hAnsi="Times New Roman" w:cs="Times New Roman"/>
                <w:b/>
                <w:bCs/>
              </w:rPr>
            </w:pPr>
            <w:r>
              <w:rPr>
                <w:rFonts w:ascii="Times New Roman" w:hAnsi="Times New Roman" w:cs="Times New Roman"/>
                <w:b/>
                <w:bCs/>
              </w:rPr>
              <w:t>Year</w:t>
            </w:r>
          </w:p>
        </w:tc>
        <w:tc>
          <w:tcPr>
            <w:tcW w:w="0" w:type="auto"/>
            <w:vAlign w:val="center"/>
          </w:tcPr>
          <w:p w14:paraId="429DF5B5">
            <w:pPr>
              <w:rPr>
                <w:rFonts w:ascii="Times New Roman" w:hAnsi="Times New Roman" w:cs="Times New Roman"/>
                <w:b/>
                <w:bCs/>
              </w:rPr>
            </w:pPr>
            <w:r>
              <w:rPr>
                <w:rFonts w:ascii="Times New Roman" w:hAnsi="Times New Roman" w:cs="Times New Roman"/>
                <w:b/>
                <w:bCs/>
              </w:rPr>
              <w:t>Tourist Arrivals</w:t>
            </w:r>
          </w:p>
        </w:tc>
      </w:tr>
      <w:tr w14:paraId="5B708DF3">
        <w:tblPrEx>
          <w:tblCellMar>
            <w:top w:w="15" w:type="dxa"/>
            <w:left w:w="15" w:type="dxa"/>
            <w:bottom w:w="15" w:type="dxa"/>
            <w:right w:w="15" w:type="dxa"/>
          </w:tblCellMar>
        </w:tblPrEx>
        <w:trPr>
          <w:tblCellSpacing w:w="15" w:type="dxa"/>
        </w:trPr>
        <w:tc>
          <w:tcPr>
            <w:tcW w:w="0" w:type="auto"/>
            <w:vAlign w:val="center"/>
          </w:tcPr>
          <w:p w14:paraId="1F43225B">
            <w:pPr>
              <w:rPr>
                <w:rFonts w:ascii="Times New Roman" w:hAnsi="Times New Roman" w:cs="Times New Roman"/>
              </w:rPr>
            </w:pPr>
            <w:r>
              <w:rPr>
                <w:rFonts w:ascii="Times New Roman" w:hAnsi="Times New Roman" w:cs="Times New Roman"/>
              </w:rPr>
              <w:t>2024</w:t>
            </w:r>
          </w:p>
        </w:tc>
        <w:tc>
          <w:tcPr>
            <w:tcW w:w="0" w:type="auto"/>
            <w:vAlign w:val="center"/>
          </w:tcPr>
          <w:p w14:paraId="6D89D300">
            <w:pPr>
              <w:rPr>
                <w:rFonts w:ascii="Times New Roman" w:hAnsi="Times New Roman" w:cs="Times New Roman"/>
              </w:rPr>
            </w:pPr>
            <w:r>
              <w:rPr>
                <w:rFonts w:ascii="Times New Roman" w:hAnsi="Times New Roman" w:cs="Times New Roman"/>
              </w:rPr>
              <w:t>2,053,465</w:t>
            </w:r>
          </w:p>
        </w:tc>
      </w:tr>
      <w:tr w14:paraId="66F45F10">
        <w:tblPrEx>
          <w:tblCellMar>
            <w:top w:w="15" w:type="dxa"/>
            <w:left w:w="15" w:type="dxa"/>
            <w:bottom w:w="15" w:type="dxa"/>
            <w:right w:w="15" w:type="dxa"/>
          </w:tblCellMar>
        </w:tblPrEx>
        <w:trPr>
          <w:tblCellSpacing w:w="15" w:type="dxa"/>
        </w:trPr>
        <w:tc>
          <w:tcPr>
            <w:tcW w:w="0" w:type="auto"/>
            <w:vAlign w:val="center"/>
          </w:tcPr>
          <w:p w14:paraId="0802934D">
            <w:pPr>
              <w:rPr>
                <w:rFonts w:ascii="Times New Roman" w:hAnsi="Times New Roman" w:cs="Times New Roman"/>
              </w:rPr>
            </w:pPr>
            <w:r>
              <w:rPr>
                <w:rFonts w:ascii="Times New Roman" w:hAnsi="Times New Roman" w:cs="Times New Roman"/>
              </w:rPr>
              <w:t>2025</w:t>
            </w:r>
          </w:p>
        </w:tc>
        <w:tc>
          <w:tcPr>
            <w:tcW w:w="0" w:type="auto"/>
            <w:vAlign w:val="center"/>
          </w:tcPr>
          <w:p w14:paraId="65D9934A">
            <w:pPr>
              <w:rPr>
                <w:rFonts w:ascii="Times New Roman" w:hAnsi="Times New Roman" w:cs="Times New Roman"/>
              </w:rPr>
            </w:pPr>
            <w:r>
              <w:rPr>
                <w:rFonts w:ascii="Times New Roman" w:hAnsi="Times New Roman" w:cs="Times New Roman"/>
              </w:rPr>
              <w:t>2,362,521</w:t>
            </w:r>
          </w:p>
        </w:tc>
      </w:tr>
    </w:tbl>
    <w:p w14:paraId="47EFD934">
      <w:pPr>
        <w:rPr>
          <w:rFonts w:ascii="Times New Roman" w:hAnsi="Times New Roman" w:cs="Times New Roman"/>
        </w:rPr>
      </w:pPr>
      <w:r>
        <w:rPr>
          <w:rFonts w:ascii="Times New Roman" w:hAnsi="Times New Roman" w:cs="Times New Roman"/>
          <w:b/>
          <w:bCs/>
        </w:rPr>
        <w:t>Source:</w:t>
      </w:r>
      <w:r>
        <w:rPr>
          <w:rFonts w:ascii="Times New Roman" w:hAnsi="Times New Roman" w:cs="Times New Roman"/>
        </w:rPr>
        <w:t xml:space="preserve"> Sri Lanka Tourism Development Authority (2026).</w:t>
      </w:r>
    </w:p>
    <w:p w14:paraId="576C8B69">
      <w:pPr>
        <w:rPr>
          <w:rFonts w:ascii="Times New Roman" w:hAnsi="Times New Roman" w:cs="Times New Roman"/>
        </w:rPr>
      </w:pPr>
      <w:r>
        <w:rPr>
          <w:rFonts w:ascii="Times New Roman" w:hAnsi="Times New Roman" w:cs="Times New Roman"/>
          <w:b/>
          <w:bCs/>
        </w:rPr>
        <w:t>Suggested title:</w:t>
      </w:r>
      <w:r>
        <w:rPr>
          <w:rFonts w:ascii="Times New Roman" w:hAnsi="Times New Roman" w:cs="Times New Roman"/>
        </w:rPr>
        <w:br w:type="textWrapping"/>
      </w:r>
      <w:r>
        <w:rPr>
          <w:rFonts w:ascii="Times New Roman" w:hAnsi="Times New Roman" w:cs="Times New Roman"/>
          <w:i/>
          <w:iCs/>
        </w:rPr>
        <w:t>Figure 1: Growth in International Tourist Arrivals to Sri Lanka, 2024–2025</w:t>
      </w:r>
    </w:p>
    <w:p w14:paraId="7A2D2E15">
      <w:pPr>
        <w:rPr>
          <w:rFonts w:ascii="Times New Roman" w:hAnsi="Times New Roman" w:cs="Times New Roman"/>
        </w:rPr>
      </w:pPr>
      <w:r>
        <w:rPr>
          <w:rFonts w:ascii="Times New Roman" w:hAnsi="Times New Roman" w:cs="Times New Roman"/>
          <w:b/>
          <w:bCs/>
        </w:rPr>
        <w:t>Short analysis below graph:</w:t>
      </w:r>
      <w:r>
        <w:rPr>
          <w:rFonts w:ascii="Times New Roman" w:hAnsi="Times New Roman" w:cs="Times New Roman"/>
        </w:rPr>
        <w:br w:type="textWrapping"/>
      </w:r>
      <w:r>
        <w:rPr>
          <w:rFonts w:ascii="Times New Roman" w:hAnsi="Times New Roman" w:cs="Times New Roman"/>
        </w:rPr>
        <w:t>The graph shows that international tourist arrivals to Sri Lanka increased from approximately 2.05 million in 2024 to 2.36 million in 2025. This represents growth of approximately 15.1%, showing a strong recovery in tourism demand.</w:t>
      </w:r>
    </w:p>
    <w:p w14:paraId="324DCDE5">
      <w:pPr>
        <w:rPr>
          <w:rFonts w:ascii="Times New Roman" w:hAnsi="Times New Roman" w:cs="Times New Roman"/>
        </w:rPr>
      </w:pPr>
    </w:p>
    <w:p w14:paraId="6DE0A42E">
      <w:pPr>
        <w:rPr>
          <w:rFonts w:ascii="Times New Roman" w:hAnsi="Times New Roman" w:cs="Times New Roman"/>
          <w:b/>
          <w:bCs/>
          <w:sz w:val="36"/>
          <w:szCs w:val="36"/>
        </w:rPr>
      </w:pPr>
      <w:r>
        <w:rPr>
          <w:rFonts w:ascii="Times New Roman" w:hAnsi="Times New Roman" w:cs="Times New Roman"/>
          <w:b/>
          <w:bCs/>
          <w:sz w:val="36"/>
          <w:szCs w:val="36"/>
        </w:rPr>
        <w:t>Appendix B – Suggested Graph 2: Tourism Growth in Türkiye, 2025</w:t>
      </w:r>
    </w:p>
    <w:p w14:paraId="5E075851">
      <w:pPr>
        <w:rPr>
          <w:rFonts w:ascii="Times New Roman" w:hAnsi="Times New Roman" w:cs="Times New Roman"/>
        </w:rPr>
      </w:pPr>
      <w:r>
        <w:rPr>
          <w:rFonts w:ascii="Times New Roman" w:hAnsi="Times New Roman" w:cs="Times New Roman"/>
        </w:rPr>
        <w:t xml:space="preserve">Create a </w:t>
      </w:r>
      <w:r>
        <w:rPr>
          <w:rFonts w:ascii="Times New Roman" w:hAnsi="Times New Roman" w:cs="Times New Roman"/>
          <w:b/>
          <w:bCs/>
        </w:rPr>
        <w:t>bar chart</w:t>
      </w:r>
      <w:r>
        <w:rPr>
          <w:rFonts w:ascii="Times New Roman" w:hAnsi="Times New Roman" w:cs="Times New Roman"/>
        </w:rPr>
        <w:t xml:space="preserve"> showing:</w:t>
      </w:r>
    </w:p>
    <w:tbl>
      <w:tblPr>
        <w:tblStyle w:val="12"/>
        <w:tblW w:w="0" w:type="auto"/>
        <w:tblCellSpacing w:w="15" w:type="dxa"/>
        <w:tblInd w:w="0" w:type="dxa"/>
        <w:tblLayout w:type="autofit"/>
        <w:tblCellMar>
          <w:top w:w="15" w:type="dxa"/>
          <w:left w:w="15" w:type="dxa"/>
          <w:bottom w:w="15" w:type="dxa"/>
          <w:right w:w="15" w:type="dxa"/>
        </w:tblCellMar>
      </w:tblPr>
      <w:tblGrid>
        <w:gridCol w:w="1638"/>
        <w:gridCol w:w="2059"/>
      </w:tblGrid>
      <w:tr w14:paraId="08FB1FF9">
        <w:tblPrEx>
          <w:tblCellMar>
            <w:top w:w="15" w:type="dxa"/>
            <w:left w:w="15" w:type="dxa"/>
            <w:bottom w:w="15" w:type="dxa"/>
            <w:right w:w="15" w:type="dxa"/>
          </w:tblCellMar>
        </w:tblPrEx>
        <w:trPr>
          <w:tblHeader/>
          <w:tblCellSpacing w:w="15" w:type="dxa"/>
        </w:trPr>
        <w:tc>
          <w:tcPr>
            <w:tcW w:w="0" w:type="auto"/>
            <w:vAlign w:val="center"/>
          </w:tcPr>
          <w:p w14:paraId="5AD412EF">
            <w:pPr>
              <w:rPr>
                <w:rFonts w:ascii="Times New Roman" w:hAnsi="Times New Roman" w:cs="Times New Roman"/>
                <w:b/>
                <w:bCs/>
              </w:rPr>
            </w:pPr>
            <w:r>
              <w:rPr>
                <w:rFonts w:ascii="Times New Roman" w:hAnsi="Times New Roman" w:cs="Times New Roman"/>
                <w:b/>
                <w:bCs/>
              </w:rPr>
              <w:t>Indicator</w:t>
            </w:r>
          </w:p>
        </w:tc>
        <w:tc>
          <w:tcPr>
            <w:tcW w:w="0" w:type="auto"/>
            <w:vAlign w:val="center"/>
          </w:tcPr>
          <w:p w14:paraId="14E7502A">
            <w:pPr>
              <w:rPr>
                <w:rFonts w:ascii="Times New Roman" w:hAnsi="Times New Roman" w:cs="Times New Roman"/>
                <w:b/>
                <w:bCs/>
              </w:rPr>
            </w:pPr>
            <w:r>
              <w:rPr>
                <w:rFonts w:ascii="Times New Roman" w:hAnsi="Times New Roman" w:cs="Times New Roman"/>
                <w:b/>
                <w:bCs/>
              </w:rPr>
              <w:t>Percentage Growth</w:t>
            </w:r>
          </w:p>
        </w:tc>
      </w:tr>
      <w:tr w14:paraId="121B73E9">
        <w:tblPrEx>
          <w:tblCellMar>
            <w:top w:w="15" w:type="dxa"/>
            <w:left w:w="15" w:type="dxa"/>
            <w:bottom w:w="15" w:type="dxa"/>
            <w:right w:w="15" w:type="dxa"/>
          </w:tblCellMar>
        </w:tblPrEx>
        <w:trPr>
          <w:tblCellSpacing w:w="15" w:type="dxa"/>
        </w:trPr>
        <w:tc>
          <w:tcPr>
            <w:tcW w:w="0" w:type="auto"/>
            <w:vAlign w:val="center"/>
          </w:tcPr>
          <w:p w14:paraId="2506363A">
            <w:pPr>
              <w:rPr>
                <w:rFonts w:ascii="Times New Roman" w:hAnsi="Times New Roman" w:cs="Times New Roman"/>
              </w:rPr>
            </w:pPr>
            <w:r>
              <w:rPr>
                <w:rFonts w:ascii="Times New Roman" w:hAnsi="Times New Roman" w:cs="Times New Roman"/>
              </w:rPr>
              <w:t>Visitor numbers</w:t>
            </w:r>
          </w:p>
        </w:tc>
        <w:tc>
          <w:tcPr>
            <w:tcW w:w="0" w:type="auto"/>
            <w:vAlign w:val="center"/>
          </w:tcPr>
          <w:p w14:paraId="7A5B0D55">
            <w:pPr>
              <w:rPr>
                <w:rFonts w:ascii="Times New Roman" w:hAnsi="Times New Roman" w:cs="Times New Roman"/>
              </w:rPr>
            </w:pPr>
            <w:r>
              <w:rPr>
                <w:rFonts w:ascii="Times New Roman" w:hAnsi="Times New Roman" w:cs="Times New Roman"/>
              </w:rPr>
              <w:t>2.7%</w:t>
            </w:r>
          </w:p>
        </w:tc>
      </w:tr>
      <w:tr w14:paraId="712DAFE9">
        <w:tblPrEx>
          <w:tblCellMar>
            <w:top w:w="15" w:type="dxa"/>
            <w:left w:w="15" w:type="dxa"/>
            <w:bottom w:w="15" w:type="dxa"/>
            <w:right w:w="15" w:type="dxa"/>
          </w:tblCellMar>
        </w:tblPrEx>
        <w:trPr>
          <w:tblCellSpacing w:w="15" w:type="dxa"/>
        </w:trPr>
        <w:tc>
          <w:tcPr>
            <w:tcW w:w="0" w:type="auto"/>
            <w:vAlign w:val="center"/>
          </w:tcPr>
          <w:p w14:paraId="423A7934">
            <w:pPr>
              <w:rPr>
                <w:rFonts w:ascii="Times New Roman" w:hAnsi="Times New Roman" w:cs="Times New Roman"/>
              </w:rPr>
            </w:pPr>
            <w:r>
              <w:rPr>
                <w:rFonts w:ascii="Times New Roman" w:hAnsi="Times New Roman" w:cs="Times New Roman"/>
              </w:rPr>
              <w:t>Tourism income</w:t>
            </w:r>
          </w:p>
        </w:tc>
        <w:tc>
          <w:tcPr>
            <w:tcW w:w="0" w:type="auto"/>
            <w:vAlign w:val="center"/>
          </w:tcPr>
          <w:p w14:paraId="58488546">
            <w:pPr>
              <w:rPr>
                <w:rFonts w:ascii="Times New Roman" w:hAnsi="Times New Roman" w:cs="Times New Roman"/>
              </w:rPr>
            </w:pPr>
            <w:r>
              <w:rPr>
                <w:rFonts w:ascii="Times New Roman" w:hAnsi="Times New Roman" w:cs="Times New Roman"/>
              </w:rPr>
              <w:t>6.8%</w:t>
            </w:r>
          </w:p>
        </w:tc>
      </w:tr>
    </w:tbl>
    <w:p w14:paraId="00C2638D">
      <w:pPr>
        <w:rPr>
          <w:rFonts w:ascii="Times New Roman" w:hAnsi="Times New Roman" w:cs="Times New Roman"/>
        </w:rPr>
      </w:pPr>
      <w:r>
        <w:rPr>
          <w:rFonts w:ascii="Times New Roman" w:hAnsi="Times New Roman" w:cs="Times New Roman"/>
          <w:b/>
          <w:bCs/>
        </w:rPr>
        <w:t>Source:</w:t>
      </w:r>
      <w:r>
        <w:rPr>
          <w:rFonts w:ascii="Times New Roman" w:hAnsi="Times New Roman" w:cs="Times New Roman"/>
        </w:rPr>
        <w:t xml:space="preserve"> TurkStat (2026).</w:t>
      </w:r>
    </w:p>
    <w:p w14:paraId="3C71CCE6">
      <w:pPr>
        <w:rPr>
          <w:rFonts w:ascii="Times New Roman" w:hAnsi="Times New Roman" w:cs="Times New Roman"/>
        </w:rPr>
      </w:pPr>
      <w:r>
        <w:rPr>
          <w:rFonts w:ascii="Times New Roman" w:hAnsi="Times New Roman" w:cs="Times New Roman"/>
          <w:b/>
          <w:bCs/>
        </w:rPr>
        <w:t>Suggested title:</w:t>
      </w:r>
      <w:r>
        <w:rPr>
          <w:rFonts w:ascii="Times New Roman" w:hAnsi="Times New Roman" w:cs="Times New Roman"/>
        </w:rPr>
        <w:br w:type="textWrapping"/>
      </w:r>
      <w:r>
        <w:rPr>
          <w:rFonts w:ascii="Times New Roman" w:hAnsi="Times New Roman" w:cs="Times New Roman"/>
          <w:i/>
          <w:iCs/>
        </w:rPr>
        <w:t>Figure 2: Growth in Tourism Visitors and Tourism Income in Türkiye, 2025</w:t>
      </w:r>
    </w:p>
    <w:p w14:paraId="74CE61A1">
      <w:pPr>
        <w:rPr>
          <w:rFonts w:ascii="Times New Roman" w:hAnsi="Times New Roman" w:cs="Times New Roman"/>
        </w:rPr>
      </w:pPr>
      <w:r>
        <w:rPr>
          <w:rFonts w:ascii="Times New Roman" w:hAnsi="Times New Roman" w:cs="Times New Roman"/>
          <w:b/>
          <w:bCs/>
        </w:rPr>
        <w:t>Short analysis below graph:</w:t>
      </w:r>
      <w:r>
        <w:rPr>
          <w:rFonts w:ascii="Times New Roman" w:hAnsi="Times New Roman" w:cs="Times New Roman"/>
        </w:rPr>
        <w:br w:type="textWrapping"/>
      </w:r>
      <w:r>
        <w:rPr>
          <w:rFonts w:ascii="Times New Roman" w:hAnsi="Times New Roman" w:cs="Times New Roman"/>
        </w:rPr>
        <w:t>Tourism income grew faster than visitor numbers in 2025. This suggests that the economic performance of tourism should be measured through spending and revenue as well as the total number of tourists.</w:t>
      </w:r>
    </w:p>
    <w:p w14:paraId="2C844D22">
      <w:pPr>
        <w:rPr>
          <w:rFonts w:ascii="Times New Roman" w:hAnsi="Times New Roman" w:cs="Times New Roman"/>
        </w:rPr>
      </w:pPr>
    </w:p>
    <w:p w14:paraId="6A8FDDB4">
      <w:pPr>
        <w:rPr>
          <w:rFonts w:ascii="Times New Roman" w:hAnsi="Times New Roman" w:cs="Times New Roman"/>
          <w:b/>
          <w:bCs/>
          <w:sz w:val="36"/>
          <w:szCs w:val="36"/>
        </w:rPr>
      </w:pPr>
      <w:r>
        <w:rPr>
          <w:rFonts w:ascii="Times New Roman" w:hAnsi="Times New Roman" w:cs="Times New Roman"/>
          <w:b/>
          <w:bCs/>
          <w:sz w:val="36"/>
          <w:szCs w:val="36"/>
        </w:rPr>
        <w:t>Appendix C – Macroeconomic Transmission Model</w:t>
      </w:r>
    </w:p>
    <w:p w14:paraId="6A474A94">
      <w:pPr>
        <w:rPr>
          <w:rFonts w:ascii="Times New Roman" w:hAnsi="Times New Roman" w:cs="Times New Roman"/>
        </w:rPr>
      </w:pPr>
    </w:p>
    <w:p w14:paraId="2C391FC1">
      <w:pPr>
        <w:rPr>
          <w:rFonts w:ascii="Times New Roman" w:hAnsi="Times New Roman" w:cs="Times New Roman"/>
        </w:rPr>
      </w:pPr>
      <w:r>
        <w:rPr>
          <w:rFonts w:ascii="Times New Roman" w:hAnsi="Times New Roman" w:cs="Times New Roman"/>
        </w:rPr>
        <w:t xml:space="preserve">This model can be recreated using </w:t>
      </w:r>
      <w:r>
        <w:rPr>
          <w:rFonts w:ascii="Times New Roman" w:hAnsi="Times New Roman" w:cs="Times New Roman"/>
          <w:b/>
          <w:bCs/>
        </w:rPr>
        <w:t>SmartArt → Process</w:t>
      </w:r>
      <w:r>
        <w:rPr>
          <w:rFonts w:ascii="Times New Roman" w:hAnsi="Times New Roman" w:cs="Times New Roman"/>
        </w:rPr>
        <w:t xml:space="preserve"> in Microsoft Word:</w:t>
      </w:r>
    </w:p>
    <w:p w14:paraId="2683EF07">
      <w:pPr>
        <w:rPr>
          <w:rFonts w:ascii="Times New Roman" w:hAnsi="Times New Roman" w:cs="Times New Roman"/>
        </w:rPr>
      </w:pPr>
      <w:r>
        <w:rPr>
          <w:rFonts w:ascii="Times New Roman" w:hAnsi="Times New Roman" w:cs="Times New Roman"/>
          <w:b/>
          <w:bCs/>
        </w:rPr>
        <w:t>Currency depreciation</w:t>
      </w:r>
    </w:p>
    <w:p w14:paraId="2E75B710">
      <w:pPr>
        <w:rPr>
          <w:rFonts w:ascii="Times New Roman" w:hAnsi="Times New Roman" w:cs="Times New Roman"/>
        </w:rPr>
      </w:pPr>
      <w:r>
        <w:rPr>
          <w:rFonts w:ascii="Times New Roman" w:hAnsi="Times New Roman" w:cs="Times New Roman"/>
        </w:rPr>
        <w:t>↓</w:t>
      </w:r>
    </w:p>
    <w:p w14:paraId="74FC9A48">
      <w:pPr>
        <w:rPr>
          <w:rFonts w:ascii="Times New Roman" w:hAnsi="Times New Roman" w:cs="Times New Roman"/>
        </w:rPr>
      </w:pPr>
      <w:r>
        <w:rPr>
          <w:rFonts w:ascii="Times New Roman" w:hAnsi="Times New Roman" w:cs="Times New Roman"/>
          <w:b/>
          <w:bCs/>
        </w:rPr>
        <w:t>Foreign tourists receive more local currency</w:t>
      </w:r>
    </w:p>
    <w:p w14:paraId="19B7A236">
      <w:pPr>
        <w:rPr>
          <w:rFonts w:ascii="Times New Roman" w:hAnsi="Times New Roman" w:cs="Times New Roman"/>
        </w:rPr>
      </w:pPr>
      <w:r>
        <w:rPr>
          <w:rFonts w:ascii="Times New Roman" w:hAnsi="Times New Roman" w:cs="Times New Roman"/>
        </w:rPr>
        <w:t>↓</w:t>
      </w:r>
    </w:p>
    <w:p w14:paraId="34D6B461">
      <w:pPr>
        <w:rPr>
          <w:rFonts w:ascii="Times New Roman" w:hAnsi="Times New Roman" w:cs="Times New Roman"/>
        </w:rPr>
      </w:pPr>
      <w:r>
        <w:rPr>
          <w:rFonts w:ascii="Times New Roman" w:hAnsi="Times New Roman" w:cs="Times New Roman"/>
          <w:b/>
          <w:bCs/>
        </w:rPr>
        <w:t>Destination may become relatively cheaper</w:t>
      </w:r>
    </w:p>
    <w:p w14:paraId="2BD2C102">
      <w:pPr>
        <w:rPr>
          <w:rFonts w:ascii="Times New Roman" w:hAnsi="Times New Roman" w:cs="Times New Roman"/>
        </w:rPr>
      </w:pPr>
      <w:r>
        <w:rPr>
          <w:rFonts w:ascii="Times New Roman" w:hAnsi="Times New Roman" w:cs="Times New Roman"/>
        </w:rPr>
        <w:t>↓</w:t>
      </w:r>
    </w:p>
    <w:p w14:paraId="4F43466A">
      <w:pPr>
        <w:rPr>
          <w:rFonts w:ascii="Times New Roman" w:hAnsi="Times New Roman" w:cs="Times New Roman"/>
        </w:rPr>
      </w:pPr>
      <w:r>
        <w:rPr>
          <w:rFonts w:ascii="Times New Roman" w:hAnsi="Times New Roman" w:cs="Times New Roman"/>
          <w:b/>
          <w:bCs/>
        </w:rPr>
        <w:t>Tourism demand may increase</w:t>
      </w:r>
    </w:p>
    <w:p w14:paraId="62F11E6E">
      <w:pPr>
        <w:rPr>
          <w:rFonts w:ascii="Times New Roman" w:hAnsi="Times New Roman" w:cs="Times New Roman"/>
        </w:rPr>
      </w:pPr>
      <w:r>
        <w:rPr>
          <w:rFonts w:ascii="Times New Roman" w:hAnsi="Times New Roman" w:cs="Times New Roman"/>
        </w:rPr>
        <w:t>↓</w:t>
      </w:r>
    </w:p>
    <w:p w14:paraId="57295E91">
      <w:pPr>
        <w:rPr>
          <w:rFonts w:ascii="Times New Roman" w:hAnsi="Times New Roman" w:cs="Times New Roman"/>
        </w:rPr>
      </w:pPr>
      <w:r>
        <w:rPr>
          <w:rFonts w:ascii="Times New Roman" w:hAnsi="Times New Roman" w:cs="Times New Roman"/>
          <w:b/>
          <w:bCs/>
        </w:rPr>
        <w:t>Hotel occupancy and tourist expenditure increase</w:t>
      </w:r>
    </w:p>
    <w:p w14:paraId="691DBD23">
      <w:pPr>
        <w:rPr>
          <w:rFonts w:ascii="Times New Roman" w:hAnsi="Times New Roman" w:cs="Times New Roman"/>
        </w:rPr>
      </w:pPr>
      <w:r>
        <w:rPr>
          <w:rFonts w:ascii="Times New Roman" w:hAnsi="Times New Roman" w:cs="Times New Roman"/>
        </w:rPr>
        <w:t>↓</w:t>
      </w:r>
    </w:p>
    <w:p w14:paraId="34EDC719">
      <w:pPr>
        <w:rPr>
          <w:rFonts w:ascii="Times New Roman" w:hAnsi="Times New Roman" w:cs="Times New Roman"/>
        </w:rPr>
      </w:pPr>
      <w:r>
        <w:rPr>
          <w:rFonts w:ascii="Times New Roman" w:hAnsi="Times New Roman" w:cs="Times New Roman"/>
          <w:b/>
          <w:bCs/>
        </w:rPr>
        <w:t>Foreign exchange earnings increase</w:t>
      </w:r>
    </w:p>
    <w:p w14:paraId="20FBECB1">
      <w:pPr>
        <w:rPr>
          <w:rFonts w:ascii="Times New Roman" w:hAnsi="Times New Roman" w:cs="Times New Roman"/>
        </w:rPr>
      </w:pPr>
      <w:r>
        <w:rPr>
          <w:rFonts w:ascii="Times New Roman" w:hAnsi="Times New Roman" w:cs="Times New Roman"/>
        </w:rPr>
        <w:t>However:</w:t>
      </w:r>
    </w:p>
    <w:p w14:paraId="7BB3F746">
      <w:pPr>
        <w:rPr>
          <w:rFonts w:ascii="Times New Roman" w:hAnsi="Times New Roman" w:cs="Times New Roman"/>
        </w:rPr>
      </w:pPr>
      <w:r>
        <w:rPr>
          <w:rFonts w:ascii="Times New Roman" w:hAnsi="Times New Roman" w:cs="Times New Roman"/>
          <w:b/>
          <w:bCs/>
        </w:rPr>
        <w:t>Currency depreciation</w:t>
      </w:r>
    </w:p>
    <w:p w14:paraId="42222261">
      <w:pPr>
        <w:rPr>
          <w:rFonts w:ascii="Times New Roman" w:hAnsi="Times New Roman" w:cs="Times New Roman"/>
        </w:rPr>
      </w:pPr>
      <w:r>
        <w:rPr>
          <w:rFonts w:ascii="Times New Roman" w:hAnsi="Times New Roman" w:cs="Times New Roman"/>
        </w:rPr>
        <w:t>↓</w:t>
      </w:r>
    </w:p>
    <w:p w14:paraId="328DB716">
      <w:pPr>
        <w:rPr>
          <w:rFonts w:ascii="Times New Roman" w:hAnsi="Times New Roman" w:cs="Times New Roman"/>
        </w:rPr>
      </w:pPr>
      <w:r>
        <w:rPr>
          <w:rFonts w:ascii="Times New Roman" w:hAnsi="Times New Roman" w:cs="Times New Roman"/>
          <w:b/>
          <w:bCs/>
        </w:rPr>
        <w:t>Imported goods and fuel become more expensive</w:t>
      </w:r>
    </w:p>
    <w:p w14:paraId="01B5844A">
      <w:pPr>
        <w:rPr>
          <w:rFonts w:ascii="Times New Roman" w:hAnsi="Times New Roman" w:cs="Times New Roman"/>
        </w:rPr>
      </w:pPr>
      <w:r>
        <w:rPr>
          <w:rFonts w:ascii="Times New Roman" w:hAnsi="Times New Roman" w:cs="Times New Roman"/>
        </w:rPr>
        <w:t>↓</w:t>
      </w:r>
    </w:p>
    <w:p w14:paraId="2BA0AE53">
      <w:pPr>
        <w:rPr>
          <w:rFonts w:ascii="Times New Roman" w:hAnsi="Times New Roman" w:cs="Times New Roman"/>
        </w:rPr>
      </w:pPr>
      <w:r>
        <w:rPr>
          <w:rFonts w:ascii="Times New Roman" w:hAnsi="Times New Roman" w:cs="Times New Roman"/>
          <w:b/>
          <w:bCs/>
        </w:rPr>
        <w:t>Business costs increase</w:t>
      </w:r>
    </w:p>
    <w:p w14:paraId="4E4C7CC5">
      <w:pPr>
        <w:rPr>
          <w:rFonts w:ascii="Times New Roman" w:hAnsi="Times New Roman" w:cs="Times New Roman"/>
        </w:rPr>
      </w:pPr>
      <w:r>
        <w:rPr>
          <w:rFonts w:ascii="Times New Roman" w:hAnsi="Times New Roman" w:cs="Times New Roman"/>
        </w:rPr>
        <w:t>↓</w:t>
      </w:r>
    </w:p>
    <w:p w14:paraId="675B8182">
      <w:pPr>
        <w:rPr>
          <w:rFonts w:ascii="Times New Roman" w:hAnsi="Times New Roman" w:cs="Times New Roman"/>
        </w:rPr>
      </w:pPr>
      <w:r>
        <w:rPr>
          <w:rFonts w:ascii="Times New Roman" w:hAnsi="Times New Roman" w:cs="Times New Roman"/>
          <w:b/>
          <w:bCs/>
        </w:rPr>
        <w:t>Inflation and tourism prices may rise</w:t>
      </w:r>
    </w:p>
    <w:p w14:paraId="3C84404D">
      <w:pPr>
        <w:rPr>
          <w:rFonts w:ascii="Times New Roman" w:hAnsi="Times New Roman" w:cs="Times New Roman"/>
        </w:rPr>
      </w:pPr>
      <w:r>
        <w:rPr>
          <w:rFonts w:ascii="Times New Roman" w:hAnsi="Times New Roman" w:cs="Times New Roman"/>
        </w:rPr>
        <w:t>↓</w:t>
      </w:r>
    </w:p>
    <w:p w14:paraId="38A3AF47">
      <w:pPr>
        <w:rPr>
          <w:rFonts w:ascii="Times New Roman" w:hAnsi="Times New Roman" w:cs="Times New Roman"/>
        </w:rPr>
      </w:pPr>
      <w:r>
        <w:rPr>
          <w:rFonts w:ascii="Times New Roman" w:hAnsi="Times New Roman" w:cs="Times New Roman"/>
          <w:b/>
          <w:bCs/>
        </w:rPr>
        <w:t>The original price advantage may reduce</w:t>
      </w:r>
    </w:p>
    <w:p w14:paraId="7A880072">
      <w:pPr>
        <w:rPr>
          <w:rFonts w:ascii="Times New Roman" w:hAnsi="Times New Roman" w:cs="Times New Roman"/>
        </w:rPr>
      </w:pPr>
      <w:r>
        <w:rPr>
          <w:rFonts w:ascii="Times New Roman" w:hAnsi="Times New Roman" w:cs="Times New Roman"/>
        </w:rPr>
        <w:t>This model demonstrates why exchange-rate depreciation can create both benefits and costs for a tourism destination.</w:t>
      </w:r>
    </w:p>
    <w:p w14:paraId="2C8A02A4">
      <w:pPr>
        <w:rPr>
          <w:rFonts w:ascii="Times New Roman" w:hAnsi="Times New Roman" w:cs="Times New Roman"/>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ordia New">
    <w:altName w:val="Yu Gothic UI Light"/>
    <w:panose1 w:val="020B0304020202020204"/>
    <w:charset w:val="00"/>
    <w:family w:val="swiss"/>
    <w:pitch w:val="default"/>
    <w:sig w:usb0="00000000"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012606"/>
    <w:multiLevelType w:val="multilevel"/>
    <w:tmpl w:val="170126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563A29C1"/>
    <w:multiLevelType w:val="multilevel"/>
    <w:tmpl w:val="563A29C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62D"/>
    <w:rsid w:val="00024546"/>
    <w:rsid w:val="001E5335"/>
    <w:rsid w:val="00213A37"/>
    <w:rsid w:val="00260131"/>
    <w:rsid w:val="002B57C5"/>
    <w:rsid w:val="002C3F2A"/>
    <w:rsid w:val="003A2A59"/>
    <w:rsid w:val="003D6B2B"/>
    <w:rsid w:val="003D76AE"/>
    <w:rsid w:val="0044223A"/>
    <w:rsid w:val="004E562D"/>
    <w:rsid w:val="00513B0B"/>
    <w:rsid w:val="00721307"/>
    <w:rsid w:val="0073556C"/>
    <w:rsid w:val="008445AA"/>
    <w:rsid w:val="00870B92"/>
    <w:rsid w:val="008B250B"/>
    <w:rsid w:val="0093657C"/>
    <w:rsid w:val="00970CBA"/>
    <w:rsid w:val="00A06732"/>
    <w:rsid w:val="00A2544E"/>
    <w:rsid w:val="00A47736"/>
    <w:rsid w:val="00A70569"/>
    <w:rsid w:val="00BE59DB"/>
    <w:rsid w:val="00C2007F"/>
    <w:rsid w:val="00C46FB8"/>
    <w:rsid w:val="00D047D1"/>
    <w:rsid w:val="00D370AF"/>
    <w:rsid w:val="00D9432D"/>
    <w:rsid w:val="5B1D6B3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30"/>
      <w:lang w:val="en-US" w:eastAsia="zh-CN" w:bidi="th-TH"/>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semiHidden/>
    <w:unhideWhenUsed/>
    <w:uiPriority w:val="99"/>
    <w:rPr>
      <w:color w:val="96607D" w:themeColor="followedHyperlink"/>
      <w:u w:val="single"/>
      <w14:textFill>
        <w14:solidFill>
          <w14:schemeClr w14:val="folHlink"/>
        </w14:solidFill>
      </w14:textFill>
    </w:rPr>
  </w:style>
  <w:style w:type="paragraph" w:styleId="14">
    <w:name w:val="footer"/>
    <w:basedOn w:val="1"/>
    <w:link w:val="39"/>
    <w:unhideWhenUsed/>
    <w:uiPriority w:val="99"/>
    <w:pPr>
      <w:tabs>
        <w:tab w:val="center" w:pos="4680"/>
        <w:tab w:val="right" w:pos="9360"/>
      </w:tabs>
      <w:spacing w:after="0" w:line="240" w:lineRule="auto"/>
    </w:pPr>
  </w:style>
  <w:style w:type="paragraph" w:styleId="15">
    <w:name w:val="header"/>
    <w:basedOn w:val="1"/>
    <w:link w:val="38"/>
    <w:unhideWhenUsed/>
    <w:uiPriority w:val="99"/>
    <w:pPr>
      <w:tabs>
        <w:tab w:val="center" w:pos="4680"/>
        <w:tab w:val="right" w:pos="9360"/>
      </w:tabs>
      <w:spacing w:after="0" w:line="240" w:lineRule="auto"/>
    </w:pPr>
  </w:style>
  <w:style w:type="character" w:styleId="16">
    <w:name w:val="Hyperlink"/>
    <w:basedOn w:val="11"/>
    <w:unhideWhenUsed/>
    <w:uiPriority w:val="99"/>
    <w:rPr>
      <w:color w:val="467886" w:themeColor="hyperlink"/>
      <w:u w:val="single"/>
      <w14:textFill>
        <w14:solidFill>
          <w14:schemeClr w14:val="hlink"/>
        </w14:solidFill>
      </w14:textFill>
    </w:rPr>
  </w:style>
  <w:style w:type="paragraph" w:styleId="17">
    <w:name w:val="Subtitle"/>
    <w:basedOn w:val="1"/>
    <w:next w:val="1"/>
    <w:link w:val="29"/>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18">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71"/>
    </w:rPr>
  </w:style>
  <w:style w:type="character" w:customStyle="1" w:styleId="19">
    <w:name w:val="Heading 1 Char"/>
    <w:basedOn w:val="11"/>
    <w:link w:val="2"/>
    <w:qFormat/>
    <w:uiPriority w:val="9"/>
    <w:rPr>
      <w:rFonts w:asciiTheme="majorHAnsi" w:hAnsiTheme="majorHAnsi" w:eastAsiaTheme="majorEastAsia" w:cstheme="majorBidi"/>
      <w:color w:val="104862" w:themeColor="accent1" w:themeShade="BF"/>
      <w:sz w:val="40"/>
      <w:szCs w:val="50"/>
    </w:rPr>
  </w:style>
  <w:style w:type="character" w:customStyle="1" w:styleId="20">
    <w:name w:val="Heading 2 Char"/>
    <w:basedOn w:val="11"/>
    <w:link w:val="3"/>
    <w:semiHidden/>
    <w:qFormat/>
    <w:uiPriority w:val="9"/>
    <w:rPr>
      <w:rFonts w:asciiTheme="majorHAnsi" w:hAnsiTheme="majorHAnsi" w:eastAsiaTheme="majorEastAsia" w:cstheme="majorBidi"/>
      <w:color w:val="104862" w:themeColor="accent1" w:themeShade="BF"/>
      <w:sz w:val="32"/>
      <w:szCs w:val="40"/>
    </w:rPr>
  </w:style>
  <w:style w:type="character" w:customStyle="1" w:styleId="21">
    <w:name w:val="Heading 3 Char"/>
    <w:basedOn w:val="11"/>
    <w:link w:val="4"/>
    <w:semiHidden/>
    <w:qFormat/>
    <w:uiPriority w:val="9"/>
    <w:rPr>
      <w:rFonts w:eastAsiaTheme="majorEastAsia" w:cstheme="majorBidi"/>
      <w:color w:val="104862" w:themeColor="accent1" w:themeShade="BF"/>
      <w:sz w:val="28"/>
      <w:szCs w:val="35"/>
    </w:rPr>
  </w:style>
  <w:style w:type="character" w:customStyle="1" w:styleId="22">
    <w:name w:val="Heading 4 Char"/>
    <w:basedOn w:val="11"/>
    <w:link w:val="5"/>
    <w:semiHidden/>
    <w:qFormat/>
    <w:uiPriority w:val="9"/>
    <w:rPr>
      <w:rFonts w:eastAsiaTheme="majorEastAsia" w:cstheme="majorBidi"/>
      <w:i/>
      <w:iCs/>
      <w:color w:val="104862" w:themeColor="accent1" w:themeShade="BF"/>
    </w:rPr>
  </w:style>
  <w:style w:type="character" w:customStyle="1" w:styleId="23">
    <w:name w:val="Heading 5 Char"/>
    <w:basedOn w:val="11"/>
    <w:link w:val="6"/>
    <w:semiHidden/>
    <w:qFormat/>
    <w:uiPriority w:val="9"/>
    <w:rPr>
      <w:rFonts w:eastAsiaTheme="majorEastAsia" w:cstheme="majorBidi"/>
      <w:color w:val="104862" w:themeColor="accent1" w:themeShade="BF"/>
    </w:rPr>
  </w:style>
  <w:style w:type="character" w:customStyle="1" w:styleId="24">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8"/>
    <w:qFormat/>
    <w:uiPriority w:val="10"/>
    <w:rPr>
      <w:rFonts w:asciiTheme="majorHAnsi" w:hAnsiTheme="majorHAnsi" w:eastAsiaTheme="majorEastAsia" w:cstheme="majorBidi"/>
      <w:spacing w:val="-10"/>
      <w:kern w:val="28"/>
      <w:sz w:val="56"/>
      <w:szCs w:val="71"/>
    </w:rPr>
  </w:style>
  <w:style w:type="character" w:customStyle="1" w:styleId="29">
    <w:name w:val="Subtitle Char"/>
    <w:basedOn w:val="11"/>
    <w:link w:val="17"/>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character" w:customStyle="1" w:styleId="37">
    <w:name w:val="Unresolved Mention"/>
    <w:basedOn w:val="11"/>
    <w:semiHidden/>
    <w:unhideWhenUsed/>
    <w:uiPriority w:val="99"/>
    <w:rPr>
      <w:color w:val="605E5C"/>
      <w:shd w:val="clear" w:color="auto" w:fill="E1DFDD"/>
    </w:rPr>
  </w:style>
  <w:style w:type="character" w:customStyle="1" w:styleId="38">
    <w:name w:val="Header Char"/>
    <w:basedOn w:val="11"/>
    <w:link w:val="15"/>
    <w:uiPriority w:val="99"/>
  </w:style>
  <w:style w:type="character" w:customStyle="1" w:styleId="39">
    <w:name w:val="Footer Char"/>
    <w:basedOn w:val="11"/>
    <w:link w:val="14"/>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5441</Words>
  <Characters>35150</Characters>
  <Lines>295</Lines>
  <Paragraphs>83</Paragraphs>
  <TotalTime>31</TotalTime>
  <ScaleCrop>false</ScaleCrop>
  <LinksUpToDate>false</LinksUpToDate>
  <CharactersWithSpaces>40260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2026-09-16T16:18:00Z</dcterms:created>
  <dc:creator>vikanshu bangar</dc:creator>
  <cp:lastModifiedBy>Monika Chahal</cp:lastModifiedBy>
  <dcterms:modified xsi:type="dcterms:W3CDTF">2026-09-20T23:20:12Z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eyJoZGlkIjoiZTNiMmJjMGUyMDNhMGI0MjllZTc4OTE3ODRjOTBjMWQiLCJ1c2VySWQiOiI1Njc1MDE3NjA3NTMifQ==</vt:lpwstr>
  </property>
  <property fmtid="{D5CDD505-2E9C-101B-9397-08002B2CF9AE}" pid="3" name="KSOProductBuildVer">
    <vt:lpwstr>1033-12.1.0.28485</vt:lpwstr>
  </property>
  <property fmtid="{D5CDD505-2E9C-101B-9397-08002B2CF9AE}" pid="4" name="ICV">
    <vt:lpwstr>751175DC355E46F19C6FBE1FCAA4F698_12</vt:lpwstr>
  </property>
</Properties>
</file>