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B5D7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3A3E996" wp14:editId="6244F32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AD1CBB"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1A3419DD" w14:textId="77777777" w:rsidR="0019504D" w:rsidRDefault="0019504D" w:rsidP="0019504D">
      <w:pPr>
        <w:rPr>
          <w:lang w:val="en-US"/>
        </w:rPr>
      </w:pPr>
      <w:r w:rsidRPr="0019504D">
        <w:rPr>
          <w:lang w:val="en-US"/>
        </w:rPr>
        <w:t>Ass</w:t>
      </w:r>
      <w:r>
        <w:rPr>
          <w:lang w:val="en-US"/>
        </w:rPr>
        <w:t xml:space="preserve">ignment </w:t>
      </w:r>
      <w:r w:rsidR="009C582A">
        <w:rPr>
          <w:lang w:val="en-US"/>
        </w:rPr>
        <w:t>6</w:t>
      </w:r>
    </w:p>
    <w:p w14:paraId="5BD0E449" w14:textId="77777777" w:rsidR="0019504D" w:rsidRPr="0019504D" w:rsidRDefault="009C582A" w:rsidP="0019504D">
      <w:pPr>
        <w:rPr>
          <w:lang w:val="en-US"/>
        </w:rPr>
      </w:pPr>
      <w:r>
        <w:rPr>
          <w:lang w:val="en-US"/>
        </w:rPr>
        <w:t>04</w:t>
      </w:r>
      <w:r w:rsidR="0019504D">
        <w:rPr>
          <w:lang w:val="en-US"/>
        </w:rPr>
        <w:t>.0</w:t>
      </w:r>
      <w:r>
        <w:rPr>
          <w:lang w:val="en-US"/>
        </w:rPr>
        <w:t>2</w:t>
      </w:r>
      <w:r w:rsidR="0019504D">
        <w:rPr>
          <w:lang w:val="en-US"/>
        </w:rPr>
        <w:t>.202</w:t>
      </w:r>
      <w:r w:rsidR="003E6F9A">
        <w:rPr>
          <w:lang w:val="en-US"/>
        </w:rPr>
        <w:t>6</w:t>
      </w:r>
    </w:p>
    <w:p w14:paraId="77D2BCC7" w14:textId="77777777" w:rsidR="0019504D" w:rsidRDefault="0019504D"/>
    <w:p w14:paraId="6AA10C96" w14:textId="77777777" w:rsidR="0019504D" w:rsidRDefault="0019504D"/>
    <w:p w14:paraId="3F6CBEB8" w14:textId="77777777" w:rsidR="0019504D" w:rsidRDefault="0019504D"/>
    <w:p w14:paraId="49DD65B8" w14:textId="77777777" w:rsidR="0019504D" w:rsidRDefault="0019504D"/>
    <w:p w14:paraId="4D942B9E" w14:textId="77777777" w:rsidR="0019504D" w:rsidRDefault="0019504D"/>
    <w:p w14:paraId="485A3C31" w14:textId="77777777" w:rsidR="00CD620A" w:rsidRDefault="00CD620A"/>
    <w:p w14:paraId="48C3FDF0" w14:textId="77777777" w:rsidR="00CD620A" w:rsidRDefault="00CD620A"/>
    <w:p w14:paraId="21F1CDBC" w14:textId="77777777" w:rsidR="00CD620A" w:rsidRDefault="00CD620A"/>
    <w:p w14:paraId="546E6E34" w14:textId="77777777" w:rsidR="00CD620A" w:rsidRDefault="00CD620A"/>
    <w:p w14:paraId="2B86909E" w14:textId="77777777" w:rsidR="00CD620A" w:rsidRDefault="00CD620A"/>
    <w:p w14:paraId="6466BB10" w14:textId="77777777" w:rsidR="00EA737F" w:rsidRDefault="00EA737F"/>
    <w:p w14:paraId="54234175" w14:textId="77777777" w:rsidR="0019504D" w:rsidRDefault="0019504D"/>
    <w:p w14:paraId="67930DE0" w14:textId="77777777" w:rsidR="0019504D" w:rsidRDefault="0019504D"/>
    <w:p w14:paraId="0F884B8E"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7AC73FC1" w14:textId="77777777" w:rsidR="00CA2604" w:rsidRDefault="00CA2604" w:rsidP="00EA737F">
      <w:pPr>
        <w:spacing w:line="276" w:lineRule="auto"/>
        <w:rPr>
          <w:b/>
          <w:bCs/>
          <w:lang w:val="en-US"/>
        </w:rPr>
      </w:pPr>
    </w:p>
    <w:p w14:paraId="1EC7A45E" w14:textId="77777777" w:rsidR="00E5219A" w:rsidRDefault="00E5219A" w:rsidP="00EA737F">
      <w:pPr>
        <w:spacing w:line="276" w:lineRule="auto"/>
        <w:rPr>
          <w:b/>
          <w:bCs/>
          <w:lang w:val="en-US"/>
        </w:rPr>
      </w:pPr>
    </w:p>
    <w:p w14:paraId="5BAE7096" w14:textId="77777777" w:rsidR="00E5219A" w:rsidRDefault="00E5219A" w:rsidP="00EA737F">
      <w:pPr>
        <w:spacing w:line="276" w:lineRule="auto"/>
        <w:rPr>
          <w:b/>
          <w:bCs/>
          <w:lang w:val="en-US"/>
        </w:rPr>
      </w:pPr>
    </w:p>
    <w:p w14:paraId="098E883F" w14:textId="77777777" w:rsidR="00E5219A" w:rsidRDefault="00E5219A" w:rsidP="00EA737F">
      <w:pPr>
        <w:spacing w:line="276" w:lineRule="auto"/>
        <w:rPr>
          <w:b/>
          <w:bCs/>
          <w:lang w:val="en-US"/>
        </w:rPr>
      </w:pPr>
    </w:p>
    <w:p w14:paraId="6D2AF056" w14:textId="77777777" w:rsidR="00E5219A" w:rsidRDefault="00E5219A" w:rsidP="00EA737F">
      <w:pPr>
        <w:spacing w:line="276" w:lineRule="auto"/>
        <w:rPr>
          <w:b/>
          <w:bCs/>
          <w:lang w:val="en-US"/>
        </w:rPr>
      </w:pPr>
    </w:p>
    <w:p w14:paraId="433AE3E3" w14:textId="77777777" w:rsidR="00E5219A" w:rsidRDefault="00E5219A" w:rsidP="00EA737F">
      <w:pPr>
        <w:spacing w:line="276" w:lineRule="auto"/>
        <w:rPr>
          <w:b/>
          <w:bCs/>
          <w:lang w:val="en-US"/>
        </w:rPr>
      </w:pPr>
    </w:p>
    <w:p w14:paraId="112574A8" w14:textId="77777777" w:rsidR="00E5219A" w:rsidRDefault="00E5219A" w:rsidP="00EA737F">
      <w:pPr>
        <w:spacing w:line="276" w:lineRule="auto"/>
        <w:rPr>
          <w:b/>
          <w:bCs/>
          <w:lang w:val="en-US"/>
        </w:rPr>
      </w:pPr>
    </w:p>
    <w:p w14:paraId="408D9CA2" w14:textId="77777777" w:rsidR="00E5219A" w:rsidRDefault="00E5219A" w:rsidP="00EA737F">
      <w:pPr>
        <w:spacing w:line="276" w:lineRule="auto"/>
        <w:rPr>
          <w:b/>
          <w:bCs/>
          <w:lang w:val="en-US"/>
        </w:rPr>
      </w:pPr>
    </w:p>
    <w:p w14:paraId="168C38D5" w14:textId="77777777" w:rsidR="00E5219A" w:rsidRDefault="00E5219A" w:rsidP="00EA737F">
      <w:pPr>
        <w:spacing w:line="276" w:lineRule="auto"/>
        <w:rPr>
          <w:b/>
          <w:bCs/>
          <w:lang w:val="en-US"/>
        </w:rPr>
      </w:pPr>
    </w:p>
    <w:p w14:paraId="1EBF3945" w14:textId="77777777" w:rsidR="00E5219A" w:rsidRDefault="00E5219A" w:rsidP="00EA737F">
      <w:pPr>
        <w:spacing w:line="276" w:lineRule="auto"/>
        <w:rPr>
          <w:b/>
          <w:bCs/>
          <w:lang w:val="en-US"/>
        </w:rPr>
      </w:pPr>
    </w:p>
    <w:p w14:paraId="3AC6F488" w14:textId="77777777" w:rsidR="00E5219A" w:rsidRDefault="00E5219A" w:rsidP="00EA737F">
      <w:pPr>
        <w:spacing w:line="276" w:lineRule="auto"/>
        <w:rPr>
          <w:b/>
          <w:bCs/>
          <w:lang w:val="en-US"/>
        </w:rPr>
      </w:pPr>
    </w:p>
    <w:p w14:paraId="7ACE13D6" w14:textId="77777777" w:rsidR="00E5219A" w:rsidRDefault="00E5219A" w:rsidP="00EA737F">
      <w:pPr>
        <w:spacing w:line="276" w:lineRule="auto"/>
        <w:rPr>
          <w:b/>
          <w:bCs/>
          <w:lang w:val="en-US"/>
        </w:rPr>
      </w:pPr>
    </w:p>
    <w:p w14:paraId="697C9B8E" w14:textId="77777777" w:rsidR="00E5219A" w:rsidRDefault="00E5219A" w:rsidP="00EA737F">
      <w:pPr>
        <w:spacing w:line="276" w:lineRule="auto"/>
        <w:rPr>
          <w:b/>
          <w:bCs/>
          <w:lang w:val="en-US"/>
        </w:rPr>
      </w:pPr>
    </w:p>
    <w:p w14:paraId="7E6E6E9A" w14:textId="77777777" w:rsidR="00E5219A" w:rsidRDefault="00E5219A" w:rsidP="00EA737F">
      <w:pPr>
        <w:spacing w:line="276" w:lineRule="auto"/>
        <w:rPr>
          <w:b/>
          <w:bCs/>
          <w:lang w:val="en-US"/>
        </w:rPr>
      </w:pPr>
    </w:p>
    <w:p w14:paraId="2EDF7343" w14:textId="77777777" w:rsidR="00E5219A" w:rsidRDefault="00E5219A" w:rsidP="00EA737F">
      <w:pPr>
        <w:spacing w:line="276" w:lineRule="auto"/>
        <w:rPr>
          <w:b/>
          <w:bCs/>
          <w:lang w:val="en-US"/>
        </w:rPr>
      </w:pPr>
    </w:p>
    <w:p w14:paraId="680B329C" w14:textId="77777777" w:rsidR="00E5219A" w:rsidRDefault="00E5219A" w:rsidP="00EA737F">
      <w:pPr>
        <w:spacing w:line="276" w:lineRule="auto"/>
        <w:rPr>
          <w:b/>
          <w:bCs/>
          <w:lang w:val="en-US"/>
        </w:rPr>
      </w:pPr>
    </w:p>
    <w:p w14:paraId="1C20B5AD" w14:textId="77777777" w:rsidR="00E5219A" w:rsidRDefault="00E5219A" w:rsidP="00EA737F">
      <w:pPr>
        <w:spacing w:line="276" w:lineRule="auto"/>
        <w:rPr>
          <w:b/>
          <w:bCs/>
          <w:lang w:val="en-US"/>
        </w:rPr>
      </w:pPr>
    </w:p>
    <w:p w14:paraId="7C5E25BB" w14:textId="77777777" w:rsidR="00E5219A" w:rsidRDefault="00E5219A" w:rsidP="00EA737F">
      <w:pPr>
        <w:spacing w:line="276" w:lineRule="auto"/>
        <w:rPr>
          <w:b/>
          <w:bCs/>
          <w:lang w:val="en-US"/>
        </w:rPr>
      </w:pPr>
    </w:p>
    <w:p w14:paraId="52F3C1A2" w14:textId="77777777" w:rsidR="00E5219A" w:rsidRDefault="00E5219A" w:rsidP="00EA737F">
      <w:pPr>
        <w:spacing w:line="276" w:lineRule="auto"/>
        <w:rPr>
          <w:b/>
          <w:bCs/>
          <w:lang w:val="en-US"/>
        </w:rPr>
      </w:pPr>
    </w:p>
    <w:p w14:paraId="104C2096" w14:textId="77777777" w:rsidR="00E5219A" w:rsidRDefault="00E5219A" w:rsidP="00EA737F">
      <w:pPr>
        <w:spacing w:line="276" w:lineRule="auto"/>
        <w:rPr>
          <w:b/>
          <w:bCs/>
          <w:lang w:val="en-US"/>
        </w:rPr>
      </w:pPr>
    </w:p>
    <w:p w14:paraId="12E3888A" w14:textId="77777777" w:rsidR="00E5219A" w:rsidRDefault="00E5219A" w:rsidP="00EA737F">
      <w:pPr>
        <w:spacing w:line="276" w:lineRule="auto"/>
        <w:rPr>
          <w:b/>
          <w:bCs/>
          <w:lang w:val="en-US"/>
        </w:rPr>
      </w:pPr>
    </w:p>
    <w:p w14:paraId="342826CB" w14:textId="77777777" w:rsidR="00E5219A" w:rsidRDefault="00E5219A" w:rsidP="00EA737F">
      <w:pPr>
        <w:spacing w:line="276" w:lineRule="auto"/>
        <w:rPr>
          <w:b/>
          <w:bCs/>
          <w:lang w:val="en-US"/>
        </w:rPr>
      </w:pPr>
    </w:p>
    <w:p w14:paraId="534C259A" w14:textId="77777777" w:rsidR="00E5219A" w:rsidRDefault="00E5219A" w:rsidP="00EA737F">
      <w:pPr>
        <w:spacing w:line="276" w:lineRule="auto"/>
        <w:rPr>
          <w:b/>
          <w:bCs/>
          <w:lang w:val="en-US"/>
        </w:rPr>
      </w:pPr>
    </w:p>
    <w:p w14:paraId="567B515C" w14:textId="77777777" w:rsidR="00E5219A" w:rsidRDefault="00E5219A" w:rsidP="00EA737F">
      <w:pPr>
        <w:spacing w:line="276" w:lineRule="auto"/>
        <w:rPr>
          <w:b/>
          <w:bCs/>
          <w:lang w:val="en-US"/>
        </w:rPr>
      </w:pPr>
    </w:p>
    <w:p w14:paraId="30F66347" w14:textId="77777777" w:rsidR="00EA737F" w:rsidRDefault="00EA737F" w:rsidP="00EA737F">
      <w:pPr>
        <w:spacing w:line="276" w:lineRule="auto"/>
        <w:rPr>
          <w:lang w:val="en-US"/>
        </w:rPr>
      </w:pPr>
    </w:p>
    <w:p w14:paraId="774B6D10" w14:textId="77777777" w:rsidR="00EA737F" w:rsidRDefault="00EA737F" w:rsidP="003E6F9A">
      <w:pPr>
        <w:spacing w:line="276" w:lineRule="auto"/>
        <w:rPr>
          <w:b/>
          <w:bCs/>
          <w:lang w:val="en-US"/>
        </w:rPr>
      </w:pPr>
      <w:r w:rsidRPr="00E5219A">
        <w:rPr>
          <w:b/>
          <w:bCs/>
          <w:lang w:val="en-US"/>
        </w:rPr>
        <w:lastRenderedPageBreak/>
        <w:t xml:space="preserve">1- </w:t>
      </w:r>
      <w:r w:rsidR="009C582A" w:rsidRPr="00E5219A">
        <w:rPr>
          <w:b/>
          <w:bCs/>
          <w:lang w:val="en-US"/>
        </w:rPr>
        <w:t>Distinguish between illicit competition and unfair competition paractices in the tourism sector</w:t>
      </w:r>
      <w:r w:rsidR="003E6F9A" w:rsidRPr="00E5219A">
        <w:rPr>
          <w:b/>
          <w:bCs/>
          <w:lang w:val="en-US"/>
        </w:rPr>
        <w:t>?</w:t>
      </w:r>
    </w:p>
    <w:p w14:paraId="136F3D20" w14:textId="77777777" w:rsidR="00104245" w:rsidRPr="00104245" w:rsidRDefault="00104245" w:rsidP="00104245">
      <w:pPr>
        <w:spacing w:line="276" w:lineRule="auto"/>
        <w:rPr>
          <w:lang w:val="en-GB"/>
        </w:rPr>
      </w:pPr>
      <w:r w:rsidRPr="00104245">
        <w:rPr>
          <w:lang w:val="en-GB"/>
        </w:rPr>
        <w:t>The tourism sector is highly competitive due to low entry barriers, global mobility, and the rapid expansion of digital platforms. While competition encourages innovation and efficiency, certain practices undermine market fairness. These practices can be broadly classified as illicit competition and unfair competition, which differ in their legal status, mechanisms, and consequences.</w:t>
      </w:r>
    </w:p>
    <w:p w14:paraId="2D88B152" w14:textId="77777777" w:rsidR="00104245" w:rsidRPr="00104245" w:rsidRDefault="00104245" w:rsidP="00104245">
      <w:pPr>
        <w:spacing w:line="276" w:lineRule="auto"/>
        <w:rPr>
          <w:lang w:val="en-GB"/>
        </w:rPr>
      </w:pPr>
      <w:r w:rsidRPr="00104245">
        <w:rPr>
          <w:lang w:val="en-GB"/>
        </w:rPr>
        <w:t xml:space="preserve">Illicit competition consists of activities that are outright illegal and violate statutory regulations. In tourism, this includes operating hotels, guesthouses, or tour services without licenses; avoiding taxes; breaching </w:t>
      </w:r>
      <w:proofErr w:type="spellStart"/>
      <w:r w:rsidRPr="00104245">
        <w:rPr>
          <w:lang w:val="en-GB"/>
        </w:rPr>
        <w:t>labor</w:t>
      </w:r>
      <w:proofErr w:type="spellEnd"/>
      <w:r w:rsidRPr="00104245">
        <w:rPr>
          <w:lang w:val="en-GB"/>
        </w:rPr>
        <w:t xml:space="preserve"> laws; and ignoring health, safety, or environmental regulations. For example, illegal short-term rentals operating outside zoning and safety regulations reduce costs unfairly and expose tourists to risks such as inadequate fire safety or insurance coverage (Guttentag, 2015). These practices distort competition by enabling illegal operators to undercut compliant businesses.</w:t>
      </w:r>
    </w:p>
    <w:p w14:paraId="70074F35" w14:textId="77777777" w:rsidR="00104245" w:rsidRPr="00104245" w:rsidRDefault="00104245" w:rsidP="00104245">
      <w:pPr>
        <w:spacing w:line="276" w:lineRule="auto"/>
        <w:rPr>
          <w:lang w:val="en-GB"/>
        </w:rPr>
      </w:pPr>
      <w:r w:rsidRPr="00104245">
        <w:rPr>
          <w:lang w:val="en-GB"/>
        </w:rPr>
        <w:t>Unfair competition, on the other hand, refers to practices that manipulate the market or consumers through deceptive or unethical means while remaining within legal boundaries. Common examples in tourism include false sustainability claims (greenwashing), manipulated online ratings, discriminatory pricing algorithms, and misleading package descriptions. Such practices exploit information asymmetry between service providers and tourists, particularly in online environments where trust is essential (Del Chiappa &amp; Baggio, 2015).</w:t>
      </w:r>
    </w:p>
    <w:p w14:paraId="63769BD6" w14:textId="77777777" w:rsidR="00104245" w:rsidRPr="00104245" w:rsidRDefault="00104245" w:rsidP="00104245">
      <w:pPr>
        <w:spacing w:line="276" w:lineRule="auto"/>
        <w:rPr>
          <w:lang w:val="en-GB"/>
        </w:rPr>
      </w:pPr>
      <w:r w:rsidRPr="00104245">
        <w:rPr>
          <w:lang w:val="en-GB"/>
        </w:rPr>
        <w:t>The regulatory response differs significantly between the two. Illicit competition requires strict enforcement through inspections, licensing controls, and sanctions imposed by public authorities. Unfair competition is typically addressed through competition law, consumer protection legislation, and self-regulatory mechanisms, focusing on transparency, disclosure, and corrective penalties rather than criminal punishment (</w:t>
      </w:r>
      <w:proofErr w:type="spellStart"/>
      <w:r w:rsidRPr="00104245">
        <w:rPr>
          <w:lang w:val="en-GB"/>
        </w:rPr>
        <w:t>Micklitz</w:t>
      </w:r>
      <w:proofErr w:type="spellEnd"/>
      <w:r w:rsidRPr="00104245">
        <w:rPr>
          <w:lang w:val="en-GB"/>
        </w:rPr>
        <w:t>, 2020).</w:t>
      </w:r>
    </w:p>
    <w:p w14:paraId="58455D0C" w14:textId="77777777" w:rsidR="00104245" w:rsidRPr="00104245" w:rsidRDefault="00104245" w:rsidP="00104245">
      <w:pPr>
        <w:spacing w:line="276" w:lineRule="auto"/>
        <w:rPr>
          <w:lang w:val="en-GB"/>
        </w:rPr>
      </w:pPr>
      <w:r w:rsidRPr="00104245">
        <w:rPr>
          <w:lang w:val="en-GB"/>
        </w:rPr>
        <w:t>Another distinction lies in their impact on sustainability and destination governance. Illicit competition often leads to overtourism, environmental degradation, and loss of public revenue, undermining destination management. Unfair competition erodes consumer trust, damages brand reputation, and disadvantages ethical tourism operators, particularly small and medium-sized enterprises that lack marketing power (</w:t>
      </w:r>
      <w:proofErr w:type="spellStart"/>
      <w:r w:rsidRPr="00104245">
        <w:rPr>
          <w:lang w:val="en-GB"/>
        </w:rPr>
        <w:t>Buhalis</w:t>
      </w:r>
      <w:proofErr w:type="spellEnd"/>
      <w:r w:rsidRPr="00104245">
        <w:rPr>
          <w:lang w:val="en-GB"/>
        </w:rPr>
        <w:t xml:space="preserve"> &amp; </w:t>
      </w:r>
      <w:proofErr w:type="spellStart"/>
      <w:r w:rsidRPr="00104245">
        <w:rPr>
          <w:lang w:val="en-GB"/>
        </w:rPr>
        <w:t>Sinarta</w:t>
      </w:r>
      <w:proofErr w:type="spellEnd"/>
      <w:r w:rsidRPr="00104245">
        <w:rPr>
          <w:lang w:val="en-GB"/>
        </w:rPr>
        <w:t>, 2019).</w:t>
      </w:r>
    </w:p>
    <w:p w14:paraId="780F7C4F" w14:textId="77777777" w:rsidR="00104245" w:rsidRPr="00104245" w:rsidRDefault="00104245" w:rsidP="00104245">
      <w:pPr>
        <w:spacing w:line="276" w:lineRule="auto"/>
        <w:rPr>
          <w:lang w:val="en-GB"/>
        </w:rPr>
      </w:pPr>
      <w:r w:rsidRPr="00104245">
        <w:rPr>
          <w:lang w:val="en-GB"/>
        </w:rPr>
        <w:t>Digitalization has intensified both forms of competition. Online platforms have facilitated informal tourism activities, increasing illicit competition, while algorithm-driven pricing and review systems have expanded opportunities for unfair competition. International bodies such as the World Tourism Organization stress the importance of regulatory adaptation to address these evolving challenges.</w:t>
      </w:r>
    </w:p>
    <w:p w14:paraId="0520D292" w14:textId="77777777" w:rsidR="00104245" w:rsidRPr="00104245" w:rsidRDefault="00104245" w:rsidP="00104245">
      <w:pPr>
        <w:spacing w:line="276" w:lineRule="auto"/>
        <w:rPr>
          <w:lang w:val="en-GB"/>
        </w:rPr>
      </w:pPr>
      <w:r w:rsidRPr="00104245">
        <w:rPr>
          <w:lang w:val="en-GB"/>
        </w:rPr>
        <w:t>In conclusion, illicit competition in tourism involves illegal activities that bypass regulation, while unfair competition consists of deceptive but often lawful practices that distort consumer choice. Distinguishing between the two is essential for designing effective tourism governance frameworks that promote fair competition, consumer protection, and sustainable destination development.</w:t>
      </w:r>
    </w:p>
    <w:p w14:paraId="764B1657" w14:textId="77777777" w:rsidR="00104245" w:rsidRDefault="00104245" w:rsidP="00104245">
      <w:pPr>
        <w:spacing w:line="276" w:lineRule="auto"/>
        <w:rPr>
          <w:b/>
          <w:bCs/>
          <w:lang w:val="en-GB"/>
        </w:rPr>
      </w:pPr>
    </w:p>
    <w:p w14:paraId="098B7493" w14:textId="77777777" w:rsidR="00104245" w:rsidRDefault="00104245" w:rsidP="00104245">
      <w:pPr>
        <w:spacing w:line="276" w:lineRule="auto"/>
        <w:rPr>
          <w:b/>
          <w:bCs/>
          <w:lang w:val="en-GB"/>
        </w:rPr>
      </w:pPr>
    </w:p>
    <w:p w14:paraId="1B766757" w14:textId="77777777" w:rsidR="00104245" w:rsidRPr="00104245" w:rsidRDefault="00104245" w:rsidP="00104245">
      <w:pPr>
        <w:spacing w:line="276" w:lineRule="auto"/>
        <w:rPr>
          <w:b/>
          <w:bCs/>
          <w:lang w:val="en-GB"/>
        </w:rPr>
      </w:pPr>
    </w:p>
    <w:p w14:paraId="573AE5DB" w14:textId="387192E0" w:rsidR="00104245" w:rsidRPr="00104245" w:rsidRDefault="00104245" w:rsidP="00104245">
      <w:pPr>
        <w:spacing w:line="276" w:lineRule="auto"/>
        <w:rPr>
          <w:b/>
          <w:bCs/>
          <w:lang w:val="en-GB"/>
        </w:rPr>
      </w:pPr>
      <w:r w:rsidRPr="00104245">
        <w:rPr>
          <w:b/>
          <w:bCs/>
          <w:lang w:val="en-GB"/>
        </w:rPr>
        <w:t xml:space="preserve">References </w:t>
      </w:r>
    </w:p>
    <w:p w14:paraId="0990F2F4" w14:textId="77777777" w:rsidR="00104245" w:rsidRPr="00104245" w:rsidRDefault="00104245" w:rsidP="00104245">
      <w:pPr>
        <w:spacing w:line="276" w:lineRule="auto"/>
        <w:rPr>
          <w:b/>
          <w:bCs/>
          <w:lang w:val="en-GB"/>
        </w:rPr>
      </w:pPr>
      <w:proofErr w:type="spellStart"/>
      <w:r w:rsidRPr="00104245">
        <w:rPr>
          <w:b/>
          <w:bCs/>
          <w:lang w:val="en-GB"/>
        </w:rPr>
        <w:t>Buhalis</w:t>
      </w:r>
      <w:proofErr w:type="spellEnd"/>
      <w:r w:rsidRPr="00104245">
        <w:rPr>
          <w:b/>
          <w:bCs/>
          <w:lang w:val="en-GB"/>
        </w:rPr>
        <w:t xml:space="preserve">, D. &amp; </w:t>
      </w:r>
      <w:proofErr w:type="spellStart"/>
      <w:r w:rsidRPr="00104245">
        <w:rPr>
          <w:b/>
          <w:bCs/>
          <w:lang w:val="en-GB"/>
        </w:rPr>
        <w:t>Sinarta</w:t>
      </w:r>
      <w:proofErr w:type="spellEnd"/>
      <w:r w:rsidRPr="00104245">
        <w:rPr>
          <w:b/>
          <w:bCs/>
          <w:lang w:val="en-GB"/>
        </w:rPr>
        <w:t xml:space="preserve">, Y. (2019) ‘Real-time co-creation and destination competitiveness’, </w:t>
      </w:r>
      <w:r w:rsidRPr="00104245">
        <w:rPr>
          <w:b/>
          <w:bCs/>
          <w:i/>
          <w:iCs/>
          <w:lang w:val="en-GB"/>
        </w:rPr>
        <w:t>Journal of Travel &amp; Tourism Marketing</w:t>
      </w:r>
      <w:r w:rsidRPr="00104245">
        <w:rPr>
          <w:b/>
          <w:bCs/>
          <w:lang w:val="en-GB"/>
        </w:rPr>
        <w:t>, 36(4), pp. 1–15. https://doi.org/10.1080/10548408.2019.1566340</w:t>
      </w:r>
    </w:p>
    <w:p w14:paraId="18C53FCD" w14:textId="77777777" w:rsidR="00104245" w:rsidRPr="00104245" w:rsidRDefault="00104245" w:rsidP="00104245">
      <w:pPr>
        <w:spacing w:line="276" w:lineRule="auto"/>
        <w:rPr>
          <w:b/>
          <w:bCs/>
          <w:lang w:val="en-GB"/>
        </w:rPr>
      </w:pPr>
      <w:r w:rsidRPr="00104245">
        <w:rPr>
          <w:b/>
          <w:bCs/>
          <w:lang w:val="en-GB"/>
        </w:rPr>
        <w:t xml:space="preserve">Del Chiappa, G. &amp; Baggio, R. (2015) ‘Knowledge transfer in smart tourism destinations’, </w:t>
      </w:r>
      <w:r w:rsidRPr="00104245">
        <w:rPr>
          <w:b/>
          <w:bCs/>
          <w:i/>
          <w:iCs/>
          <w:lang w:val="en-GB"/>
        </w:rPr>
        <w:t>Journal of Destination Marketing &amp; Management</w:t>
      </w:r>
      <w:r w:rsidRPr="00104245">
        <w:rPr>
          <w:b/>
          <w:bCs/>
          <w:lang w:val="en-GB"/>
        </w:rPr>
        <w:t>, 4(4), pp. 258–267. https://doi.org/10.1016/j.jdmm.2015.10.001</w:t>
      </w:r>
    </w:p>
    <w:p w14:paraId="622D680C" w14:textId="77777777" w:rsidR="00104245" w:rsidRPr="00104245" w:rsidRDefault="00104245" w:rsidP="00104245">
      <w:pPr>
        <w:spacing w:line="276" w:lineRule="auto"/>
        <w:rPr>
          <w:b/>
          <w:bCs/>
          <w:lang w:val="en-GB"/>
        </w:rPr>
      </w:pPr>
      <w:r w:rsidRPr="00104245">
        <w:rPr>
          <w:b/>
          <w:bCs/>
          <w:lang w:val="en-GB"/>
        </w:rPr>
        <w:t xml:space="preserve">Guttentag, D. (2015) ‘Airbnb: Disruptive innovation and the rise of an informal tourism accommodation sector’, </w:t>
      </w:r>
      <w:r w:rsidRPr="00104245">
        <w:rPr>
          <w:b/>
          <w:bCs/>
          <w:i/>
          <w:iCs/>
          <w:lang w:val="en-GB"/>
        </w:rPr>
        <w:t>Current Issues in Tourism</w:t>
      </w:r>
      <w:r w:rsidRPr="00104245">
        <w:rPr>
          <w:b/>
          <w:bCs/>
          <w:lang w:val="en-GB"/>
        </w:rPr>
        <w:t>, 18(12), pp. 1192–1217. https://doi.org/10.1080/13683500.2013.827159</w:t>
      </w:r>
    </w:p>
    <w:p w14:paraId="02FD86A1" w14:textId="77777777" w:rsidR="00104245" w:rsidRPr="00104245" w:rsidRDefault="00104245" w:rsidP="00104245">
      <w:pPr>
        <w:spacing w:line="276" w:lineRule="auto"/>
        <w:rPr>
          <w:b/>
          <w:bCs/>
          <w:lang w:val="en-GB"/>
        </w:rPr>
      </w:pPr>
      <w:r w:rsidRPr="00104245">
        <w:rPr>
          <w:b/>
          <w:bCs/>
          <w:lang w:val="en-GB"/>
        </w:rPr>
        <w:t xml:space="preserve">Micklitz, H.-W. (2020) ‘Consumer law and unfair competition in the digital economy’, </w:t>
      </w:r>
      <w:r w:rsidRPr="00104245">
        <w:rPr>
          <w:b/>
          <w:bCs/>
          <w:i/>
          <w:iCs/>
          <w:lang w:val="en-GB"/>
        </w:rPr>
        <w:t>Journal of Consumer Policy</w:t>
      </w:r>
      <w:r w:rsidRPr="00104245">
        <w:rPr>
          <w:b/>
          <w:bCs/>
          <w:lang w:val="en-GB"/>
        </w:rPr>
        <w:t>, 43(1), pp. 1–12. https://doi.org/10.1007/s10603-019-09444-5</w:t>
      </w:r>
    </w:p>
    <w:p w14:paraId="27327382" w14:textId="77777777" w:rsidR="00E5219A" w:rsidRPr="00E5219A" w:rsidRDefault="00E5219A" w:rsidP="00FB44B2">
      <w:pPr>
        <w:spacing w:line="276" w:lineRule="auto"/>
      </w:pPr>
    </w:p>
    <w:sectPr w:rsidR="00E5219A" w:rsidRPr="00E521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8909B07F-EA4D-4121-B5DF-0A5A65DA5240}"/>
    <w:embedBold r:id="rId2" w:fontKey="{1144B03D-E09A-4FD9-8C0E-F8348A0A6B73}"/>
    <w:embedBoldItalic r:id="rId3" w:fontKey="{1054BB45-D025-4EA6-8EBC-8B72FD2A83E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EE9A92F-2F17-4D8C-B0CF-B1DD169E499A}"/>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CC7BB268-B178-4F0B-A196-49E118013FD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D5432"/>
    <w:rsid w:val="00104245"/>
    <w:rsid w:val="00146A58"/>
    <w:rsid w:val="001700EC"/>
    <w:rsid w:val="00174BB1"/>
    <w:rsid w:val="0019504D"/>
    <w:rsid w:val="00224FD9"/>
    <w:rsid w:val="002F4AE0"/>
    <w:rsid w:val="00384E8A"/>
    <w:rsid w:val="003D1074"/>
    <w:rsid w:val="003E6F9A"/>
    <w:rsid w:val="00426865"/>
    <w:rsid w:val="00477CAA"/>
    <w:rsid w:val="00481859"/>
    <w:rsid w:val="00490599"/>
    <w:rsid w:val="00502E29"/>
    <w:rsid w:val="005E458B"/>
    <w:rsid w:val="00602B12"/>
    <w:rsid w:val="00661030"/>
    <w:rsid w:val="00716E23"/>
    <w:rsid w:val="007F42AE"/>
    <w:rsid w:val="00844EC2"/>
    <w:rsid w:val="008516FE"/>
    <w:rsid w:val="00903466"/>
    <w:rsid w:val="009C1D0A"/>
    <w:rsid w:val="009C582A"/>
    <w:rsid w:val="00A044F7"/>
    <w:rsid w:val="00A8150E"/>
    <w:rsid w:val="00B20343"/>
    <w:rsid w:val="00B85EA7"/>
    <w:rsid w:val="00B940C3"/>
    <w:rsid w:val="00BE65DD"/>
    <w:rsid w:val="00C21EBA"/>
    <w:rsid w:val="00C612A4"/>
    <w:rsid w:val="00CA2604"/>
    <w:rsid w:val="00CC6AD1"/>
    <w:rsid w:val="00CD620A"/>
    <w:rsid w:val="00DA170C"/>
    <w:rsid w:val="00E5219A"/>
    <w:rsid w:val="00E6778A"/>
    <w:rsid w:val="00EA737F"/>
    <w:rsid w:val="00EE73DF"/>
    <w:rsid w:val="00F25F5B"/>
    <w:rsid w:val="00F837B1"/>
    <w:rsid w:val="00FB44B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013D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146A58"/>
    <w:rPr>
      <w:color w:val="0563C1" w:themeColor="hyperlink"/>
      <w:u w:val="single"/>
    </w:rPr>
  </w:style>
  <w:style w:type="character" w:styleId="UnresolvedMention">
    <w:name w:val="Unresolved Mention"/>
    <w:basedOn w:val="DefaultParagraphFont"/>
    <w:uiPriority w:val="99"/>
    <w:semiHidden/>
    <w:unhideWhenUsed/>
    <w:rsid w:val="00146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631</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2026-02-04T13:27:00Z</dcterms:created>
  <dcterms:modified xsi:type="dcterms:W3CDTF">2026-02-04T13:27:00Z</dcterms:modified>
</cp:coreProperties>
</file>