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B046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C6DBE77" wp14:editId="7930D07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7453E8"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67C3D47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5EBB4D6C"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529600CC" w14:textId="77777777" w:rsidR="0019504D" w:rsidRDefault="0019504D"/>
    <w:p w14:paraId="5FA986C5" w14:textId="77777777" w:rsidR="0019504D" w:rsidRDefault="0019504D"/>
    <w:p w14:paraId="05A42CA8" w14:textId="77777777" w:rsidR="0019504D" w:rsidRDefault="0019504D"/>
    <w:p w14:paraId="0651CA87" w14:textId="77777777" w:rsidR="0019504D" w:rsidRDefault="0019504D"/>
    <w:p w14:paraId="0AD357F1" w14:textId="77777777" w:rsidR="0019504D" w:rsidRDefault="0019504D"/>
    <w:p w14:paraId="68E1632F" w14:textId="77777777" w:rsidR="00CD620A" w:rsidRDefault="00CD620A"/>
    <w:p w14:paraId="29A6E97A" w14:textId="77777777" w:rsidR="00CD620A" w:rsidRDefault="00CD620A"/>
    <w:p w14:paraId="0357BA47" w14:textId="77777777" w:rsidR="00CD620A" w:rsidRDefault="00CD620A"/>
    <w:p w14:paraId="5791D7CF" w14:textId="77777777" w:rsidR="00CD620A" w:rsidRDefault="00CD620A"/>
    <w:p w14:paraId="11110BE0" w14:textId="77777777" w:rsidR="00CD620A" w:rsidRDefault="00CD620A"/>
    <w:p w14:paraId="56014486" w14:textId="77777777" w:rsidR="00EA737F" w:rsidRDefault="00EA737F"/>
    <w:p w14:paraId="09AEB2B5" w14:textId="77777777" w:rsidR="0019504D" w:rsidRDefault="0019504D"/>
    <w:p w14:paraId="0E0A7E0F" w14:textId="77777777" w:rsidR="0019504D" w:rsidRDefault="0019504D"/>
    <w:p w14:paraId="4392B0AF"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6D90FBFE" w14:textId="77777777" w:rsidR="00CA2604" w:rsidRDefault="00CA2604" w:rsidP="00EA737F">
      <w:pPr>
        <w:spacing w:line="276" w:lineRule="auto"/>
        <w:rPr>
          <w:b/>
          <w:bCs/>
          <w:lang w:val="en-US"/>
        </w:rPr>
      </w:pPr>
    </w:p>
    <w:p w14:paraId="6E2037FB" w14:textId="77777777" w:rsidR="00CA2604" w:rsidRPr="00EA737F" w:rsidRDefault="00CA2604" w:rsidP="00EA737F">
      <w:pPr>
        <w:spacing w:line="276" w:lineRule="auto"/>
        <w:rPr>
          <w:b/>
          <w:bCs/>
          <w:lang w:val="en-US"/>
        </w:rPr>
      </w:pPr>
    </w:p>
    <w:p w14:paraId="651089FF" w14:textId="77777777" w:rsidR="00EA737F" w:rsidRDefault="00EA737F" w:rsidP="00EA737F">
      <w:pPr>
        <w:spacing w:line="276" w:lineRule="auto"/>
        <w:rPr>
          <w:lang w:val="en-US"/>
        </w:rPr>
      </w:pPr>
    </w:p>
    <w:p w14:paraId="022F5DFD" w14:textId="1149B9C8" w:rsidR="006D44C3"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56B9E536" w14:textId="77777777" w:rsidR="006D44C3" w:rsidRDefault="006D44C3" w:rsidP="003E6F9A">
      <w:pPr>
        <w:spacing w:line="276" w:lineRule="auto"/>
        <w:rPr>
          <w:b/>
          <w:bCs/>
          <w:lang w:val="en-US"/>
        </w:rPr>
      </w:pPr>
    </w:p>
    <w:p w14:paraId="414E941A" w14:textId="77777777" w:rsidR="006D44C3" w:rsidRDefault="006D44C3" w:rsidP="003E6F9A">
      <w:pPr>
        <w:spacing w:line="276" w:lineRule="auto"/>
        <w:rPr>
          <w:b/>
          <w:bCs/>
          <w:lang w:val="en-US"/>
        </w:rPr>
      </w:pPr>
    </w:p>
    <w:p w14:paraId="247D022C" w14:textId="77777777" w:rsidR="006D44C3" w:rsidRDefault="006D44C3" w:rsidP="003E6F9A">
      <w:pPr>
        <w:spacing w:line="276" w:lineRule="auto"/>
        <w:rPr>
          <w:b/>
          <w:bCs/>
          <w:lang w:val="en-US"/>
        </w:rPr>
      </w:pPr>
    </w:p>
    <w:p w14:paraId="41DF981E" w14:textId="77777777" w:rsidR="006D44C3" w:rsidRDefault="006D44C3" w:rsidP="003E6F9A">
      <w:pPr>
        <w:spacing w:line="276" w:lineRule="auto"/>
        <w:rPr>
          <w:b/>
          <w:bCs/>
          <w:lang w:val="en-US"/>
        </w:rPr>
      </w:pPr>
    </w:p>
    <w:p w14:paraId="390160AD" w14:textId="77777777" w:rsidR="006D44C3" w:rsidRDefault="006D44C3" w:rsidP="003E6F9A">
      <w:pPr>
        <w:spacing w:line="276" w:lineRule="auto"/>
        <w:rPr>
          <w:b/>
          <w:bCs/>
          <w:lang w:val="en-US"/>
        </w:rPr>
      </w:pPr>
    </w:p>
    <w:p w14:paraId="1DA1561D" w14:textId="77777777" w:rsidR="006D44C3" w:rsidRDefault="006D44C3" w:rsidP="003E6F9A">
      <w:pPr>
        <w:spacing w:line="276" w:lineRule="auto"/>
        <w:rPr>
          <w:b/>
          <w:bCs/>
          <w:lang w:val="en-US"/>
        </w:rPr>
      </w:pPr>
    </w:p>
    <w:p w14:paraId="061979C3" w14:textId="77777777" w:rsidR="006D44C3" w:rsidRDefault="006D44C3" w:rsidP="003E6F9A">
      <w:pPr>
        <w:spacing w:line="276" w:lineRule="auto"/>
        <w:rPr>
          <w:b/>
          <w:bCs/>
          <w:lang w:val="en-US"/>
        </w:rPr>
      </w:pPr>
    </w:p>
    <w:p w14:paraId="0F6C0C3A" w14:textId="77777777" w:rsidR="006D44C3" w:rsidRDefault="006D44C3" w:rsidP="003E6F9A">
      <w:pPr>
        <w:spacing w:line="276" w:lineRule="auto"/>
        <w:rPr>
          <w:b/>
          <w:bCs/>
          <w:lang w:val="en-US"/>
        </w:rPr>
      </w:pPr>
    </w:p>
    <w:p w14:paraId="71A4A138" w14:textId="77777777" w:rsidR="006D44C3" w:rsidRDefault="006D44C3" w:rsidP="003E6F9A">
      <w:pPr>
        <w:spacing w:line="276" w:lineRule="auto"/>
        <w:rPr>
          <w:b/>
          <w:bCs/>
          <w:lang w:val="en-US"/>
        </w:rPr>
      </w:pPr>
    </w:p>
    <w:p w14:paraId="03E13DF9" w14:textId="77777777" w:rsidR="006D44C3" w:rsidRDefault="006D44C3" w:rsidP="003E6F9A">
      <w:pPr>
        <w:spacing w:line="276" w:lineRule="auto"/>
        <w:rPr>
          <w:b/>
          <w:bCs/>
          <w:lang w:val="en-US"/>
        </w:rPr>
      </w:pPr>
    </w:p>
    <w:p w14:paraId="3ED29F79" w14:textId="77777777" w:rsidR="006D44C3" w:rsidRDefault="006D44C3" w:rsidP="003E6F9A">
      <w:pPr>
        <w:spacing w:line="276" w:lineRule="auto"/>
        <w:rPr>
          <w:b/>
          <w:bCs/>
          <w:lang w:val="en-US"/>
        </w:rPr>
      </w:pPr>
    </w:p>
    <w:p w14:paraId="04A3D070" w14:textId="77777777" w:rsidR="006D44C3" w:rsidRDefault="006D44C3" w:rsidP="003E6F9A">
      <w:pPr>
        <w:spacing w:line="276" w:lineRule="auto"/>
        <w:rPr>
          <w:b/>
          <w:bCs/>
          <w:lang w:val="en-US"/>
        </w:rPr>
      </w:pPr>
    </w:p>
    <w:p w14:paraId="19FDBD54" w14:textId="77777777" w:rsidR="006D44C3" w:rsidRDefault="006D44C3" w:rsidP="003E6F9A">
      <w:pPr>
        <w:spacing w:line="276" w:lineRule="auto"/>
        <w:rPr>
          <w:b/>
          <w:bCs/>
          <w:lang w:val="en-US"/>
        </w:rPr>
      </w:pPr>
    </w:p>
    <w:p w14:paraId="77A9A186" w14:textId="77777777" w:rsidR="006D44C3" w:rsidRDefault="006D44C3" w:rsidP="003E6F9A">
      <w:pPr>
        <w:spacing w:line="276" w:lineRule="auto"/>
        <w:rPr>
          <w:b/>
          <w:bCs/>
          <w:lang w:val="en-US"/>
        </w:rPr>
      </w:pPr>
    </w:p>
    <w:p w14:paraId="2CCD2D25" w14:textId="77777777" w:rsidR="006D44C3" w:rsidRDefault="006D44C3" w:rsidP="003E6F9A">
      <w:pPr>
        <w:spacing w:line="276" w:lineRule="auto"/>
        <w:rPr>
          <w:b/>
          <w:bCs/>
          <w:lang w:val="en-US"/>
        </w:rPr>
      </w:pPr>
    </w:p>
    <w:p w14:paraId="6463955B" w14:textId="77777777" w:rsidR="006D44C3" w:rsidRDefault="006D44C3" w:rsidP="003E6F9A">
      <w:pPr>
        <w:spacing w:line="276" w:lineRule="auto"/>
        <w:rPr>
          <w:b/>
          <w:bCs/>
          <w:lang w:val="en-US"/>
        </w:rPr>
      </w:pPr>
    </w:p>
    <w:p w14:paraId="659AE463" w14:textId="77777777" w:rsidR="006D44C3" w:rsidRDefault="006D44C3" w:rsidP="003E6F9A">
      <w:pPr>
        <w:spacing w:line="276" w:lineRule="auto"/>
        <w:rPr>
          <w:b/>
          <w:bCs/>
          <w:lang w:val="en-US"/>
        </w:rPr>
      </w:pPr>
    </w:p>
    <w:p w14:paraId="4FFC86CA" w14:textId="77777777" w:rsidR="006D44C3" w:rsidRDefault="006D44C3" w:rsidP="003E6F9A">
      <w:pPr>
        <w:spacing w:line="276" w:lineRule="auto"/>
        <w:rPr>
          <w:b/>
          <w:bCs/>
          <w:lang w:val="en-US"/>
        </w:rPr>
      </w:pPr>
    </w:p>
    <w:p w14:paraId="157618EE" w14:textId="77777777" w:rsidR="006D44C3" w:rsidRDefault="006D44C3" w:rsidP="003E6F9A">
      <w:pPr>
        <w:spacing w:line="276" w:lineRule="auto"/>
        <w:rPr>
          <w:b/>
          <w:bCs/>
          <w:lang w:val="en-US"/>
        </w:rPr>
      </w:pPr>
    </w:p>
    <w:p w14:paraId="1BFE5E7B" w14:textId="77777777" w:rsidR="006D44C3" w:rsidRDefault="006D44C3" w:rsidP="003E6F9A">
      <w:pPr>
        <w:spacing w:line="276" w:lineRule="auto"/>
        <w:rPr>
          <w:b/>
          <w:bCs/>
          <w:lang w:val="en-US"/>
        </w:rPr>
      </w:pPr>
    </w:p>
    <w:p w14:paraId="305905EA" w14:textId="77777777" w:rsidR="006D44C3" w:rsidRDefault="006D44C3" w:rsidP="003E6F9A">
      <w:pPr>
        <w:spacing w:line="276" w:lineRule="auto"/>
        <w:rPr>
          <w:b/>
          <w:bCs/>
          <w:lang w:val="en-US"/>
        </w:rPr>
      </w:pPr>
    </w:p>
    <w:p w14:paraId="56806ADD" w14:textId="77777777" w:rsidR="006D44C3" w:rsidRPr="006D44C3" w:rsidRDefault="006D44C3" w:rsidP="006D44C3">
      <w:pPr>
        <w:spacing w:line="276" w:lineRule="auto"/>
        <w:rPr>
          <w:b/>
          <w:bCs/>
          <w:lang w:val="en-GB"/>
        </w:rPr>
      </w:pPr>
      <w:r w:rsidRPr="006D44C3">
        <w:rPr>
          <w:b/>
          <w:bCs/>
          <w:lang w:val="en-GB"/>
        </w:rPr>
        <w:lastRenderedPageBreak/>
        <w:t>Challenges in Harmonizing Consumer Protection Standards Globally</w:t>
      </w:r>
    </w:p>
    <w:p w14:paraId="4CA9D399" w14:textId="77777777" w:rsidR="00AB24D9" w:rsidRPr="00AB24D9" w:rsidRDefault="00AB24D9" w:rsidP="00AB24D9">
      <w:pPr>
        <w:spacing w:line="276" w:lineRule="auto"/>
        <w:rPr>
          <w:lang w:val="en-GB"/>
        </w:rPr>
      </w:pPr>
      <w:r w:rsidRPr="00AB24D9">
        <w:rPr>
          <w:lang w:val="en-GB"/>
        </w:rPr>
        <w:t xml:space="preserve">Harmonizing consumer protection standards globally is a difficult policy goal due to major disparities in legal systems, economic capabilities, cultural values, and regulatory priorities between countries. One of the most significant issues is the multiplicity of legal and regulatory systems. Consumer protection laws are rooted in national legal traditions such as common law and civil law, which define consumer rights, obligations, and enforcement mechanisms in diverse ways. As a result, implementing uniform standards may cause conflicts with domestic legislation and reduce national regulatory autonomy (Howells, Ramsay, &amp; Wilhelmsson, 2018). </w:t>
      </w:r>
      <w:r w:rsidRPr="00AB24D9">
        <w:rPr>
          <w:lang w:val="en-GB"/>
        </w:rPr>
        <w:br/>
        <w:t>The second main concern is economic disparities across countries. Developed economies typically have robust regulatory structures, effective enforcement systems, and knowledgeable customers. In contrast, emerging countries frequently have little administrative capacity and prioritize market expansion and international investment. Imposing strong global consumer protection standards may raise compliance costs for enterprises in these countries, thus limiting participation in global commerce and digital marketplaces (</w:t>
      </w:r>
      <w:proofErr w:type="spellStart"/>
      <w:r w:rsidRPr="00AB24D9">
        <w:rPr>
          <w:lang w:val="en-GB"/>
        </w:rPr>
        <w:t>Micklitz</w:t>
      </w:r>
      <w:proofErr w:type="spellEnd"/>
      <w:r w:rsidRPr="00AB24D9">
        <w:rPr>
          <w:lang w:val="en-GB"/>
        </w:rPr>
        <w:t xml:space="preserve"> et al., 2019).</w:t>
      </w:r>
      <w:r w:rsidRPr="00AB24D9">
        <w:rPr>
          <w:lang w:val="en-GB"/>
        </w:rPr>
        <w:br/>
        <w:t xml:space="preserve">Cultural and behavioural differences also impede harmony. Consumer expectations for product safety, fairness, refunds, warranties, and advertising differ greatly between societies. What is considered deceitful or unfair in one cultural setting may be deemed legitimate commercial behaviour in another. These distinctions make it challenging to formulate universally acceptable norms while ignoring local consumer behaviour and social beliefs (Wilhelmsson, 2020). </w:t>
      </w:r>
      <w:r w:rsidRPr="00AB24D9">
        <w:rPr>
          <w:lang w:val="en-GB"/>
        </w:rPr>
        <w:br/>
      </w:r>
      <w:r w:rsidRPr="00AB24D9">
        <w:rPr>
          <w:lang w:val="en-GB"/>
        </w:rPr>
        <w:br/>
        <w:t xml:space="preserve">The rise of cross-border e-commerce and digital platforms hampers harmonization. Online transactions sometimes span numerous jurisdictions, generating concerns about relevant law, consumer redress, and regulatory accountability. Variations in data protection standards, platform liability, and online dispute resolution mechanisms restrict consumer protection's effectiveness in digital markets, especially when cross-border enforcement is poor (Reisch &amp; </w:t>
      </w:r>
      <w:proofErr w:type="spellStart"/>
      <w:r w:rsidRPr="00AB24D9">
        <w:rPr>
          <w:lang w:val="en-GB"/>
        </w:rPr>
        <w:t>Micklitz</w:t>
      </w:r>
      <w:proofErr w:type="spellEnd"/>
      <w:r w:rsidRPr="00AB24D9">
        <w:rPr>
          <w:lang w:val="en-GB"/>
        </w:rPr>
        <w:t xml:space="preserve">, 2016). </w:t>
      </w:r>
      <w:r w:rsidRPr="00AB24D9">
        <w:rPr>
          <w:lang w:val="en-GB"/>
        </w:rPr>
        <w:br/>
        <w:t xml:space="preserve">Finally, institutional and enforcement constraints create structural hurdles. International standards developed by organizations such as the United Nations and the OECD are primarily non-binding. Implementation is contingent on voluntary adoption by national governments, resulting in inconsistent application and regulatory fragmentation. The lack of binding authority hinders the effectiveness of global harmonization attempts (Howells and Weatherill, 2021). </w:t>
      </w:r>
      <w:r w:rsidRPr="00AB24D9">
        <w:rPr>
          <w:lang w:val="en-GB"/>
        </w:rPr>
        <w:br/>
        <w:t>To summarize, while worldwide harmonization of consumer protection norms could increase consumer trust and promote international trade, it is hampered by legislative diversity, economic disparity, cultural variation, digital market complexity, and ineffective enforcement mechanisms. Instead of comprehensive legal uniformity, a more practical approach would be to adopt minimal international standards in conjunction with regional cooperation and mutual recognition.</w:t>
      </w:r>
    </w:p>
    <w:p w14:paraId="456085BE" w14:textId="20B4A8AC" w:rsidR="006D44C3" w:rsidRDefault="006D44C3" w:rsidP="006D44C3">
      <w:pPr>
        <w:spacing w:line="276" w:lineRule="auto"/>
        <w:rPr>
          <w:b/>
          <w:bCs/>
          <w:lang w:val="en-GB"/>
        </w:rPr>
      </w:pPr>
    </w:p>
    <w:p w14:paraId="116317B5" w14:textId="77777777" w:rsidR="00B8449A" w:rsidRDefault="00B8449A" w:rsidP="006D44C3">
      <w:pPr>
        <w:spacing w:line="276" w:lineRule="auto"/>
        <w:rPr>
          <w:b/>
          <w:bCs/>
          <w:lang w:val="en-GB"/>
        </w:rPr>
      </w:pPr>
    </w:p>
    <w:p w14:paraId="5A035AF7" w14:textId="77777777" w:rsidR="00B8449A" w:rsidRDefault="00B8449A" w:rsidP="006D44C3">
      <w:pPr>
        <w:spacing w:line="276" w:lineRule="auto"/>
        <w:rPr>
          <w:b/>
          <w:bCs/>
          <w:lang w:val="en-GB"/>
        </w:rPr>
      </w:pPr>
    </w:p>
    <w:p w14:paraId="324C413E" w14:textId="77777777" w:rsidR="00B8449A" w:rsidRPr="006D44C3" w:rsidRDefault="00B8449A" w:rsidP="006D44C3">
      <w:pPr>
        <w:spacing w:line="276" w:lineRule="auto"/>
        <w:rPr>
          <w:b/>
          <w:bCs/>
          <w:lang w:val="en-GB"/>
        </w:rPr>
      </w:pPr>
    </w:p>
    <w:p w14:paraId="22F7ABE2" w14:textId="2FCE7627" w:rsidR="006D44C3" w:rsidRDefault="006D44C3" w:rsidP="006D44C3">
      <w:pPr>
        <w:spacing w:line="276" w:lineRule="auto"/>
        <w:rPr>
          <w:b/>
          <w:bCs/>
          <w:lang w:val="en-GB"/>
        </w:rPr>
      </w:pPr>
      <w:r w:rsidRPr="006D44C3">
        <w:rPr>
          <w:b/>
          <w:bCs/>
          <w:lang w:val="en-GB"/>
        </w:rPr>
        <w:t xml:space="preserve">References </w:t>
      </w:r>
    </w:p>
    <w:p w14:paraId="15887A74" w14:textId="77777777" w:rsidR="006D44C3" w:rsidRPr="006D44C3" w:rsidRDefault="006D44C3" w:rsidP="006D44C3">
      <w:pPr>
        <w:spacing w:line="276" w:lineRule="auto"/>
        <w:rPr>
          <w:b/>
          <w:bCs/>
          <w:lang w:val="en-GB"/>
        </w:rPr>
      </w:pPr>
    </w:p>
    <w:p w14:paraId="1289B91F" w14:textId="77777777" w:rsidR="006D44C3" w:rsidRPr="006D44C3" w:rsidRDefault="006D44C3" w:rsidP="006D44C3">
      <w:pPr>
        <w:spacing w:line="276" w:lineRule="auto"/>
        <w:rPr>
          <w:b/>
          <w:bCs/>
          <w:lang w:val="en-GB"/>
        </w:rPr>
      </w:pPr>
      <w:r w:rsidRPr="006D44C3">
        <w:rPr>
          <w:b/>
          <w:bCs/>
          <w:lang w:val="en-GB"/>
        </w:rPr>
        <w:t xml:space="preserve">Howells, G., Ramsay, I. &amp; Wilhelmsson, T. (2018) </w:t>
      </w:r>
      <w:r w:rsidRPr="006D44C3">
        <w:rPr>
          <w:b/>
          <w:bCs/>
          <w:i/>
          <w:iCs/>
          <w:lang w:val="en-GB"/>
        </w:rPr>
        <w:t>Consumer law in its international dimension</w:t>
      </w:r>
      <w:r w:rsidRPr="006D44C3">
        <w:rPr>
          <w:b/>
          <w:bCs/>
          <w:lang w:val="en-GB"/>
        </w:rPr>
        <w:t>. Journal of Consumer Policy, 41(2), pp. 113–129. https://doi.org/10.1007/s10603-018-9378-6</w:t>
      </w:r>
    </w:p>
    <w:p w14:paraId="488FA0B2" w14:textId="77777777" w:rsidR="006D44C3" w:rsidRPr="006D44C3" w:rsidRDefault="006D44C3" w:rsidP="006D44C3">
      <w:pPr>
        <w:spacing w:line="276" w:lineRule="auto"/>
        <w:rPr>
          <w:b/>
          <w:bCs/>
          <w:lang w:val="en-GB"/>
        </w:rPr>
      </w:pPr>
      <w:r w:rsidRPr="006D44C3">
        <w:rPr>
          <w:b/>
          <w:bCs/>
          <w:lang w:val="en-GB"/>
        </w:rPr>
        <w:t xml:space="preserve">Micklitz, H.-W., Reich, N., Rott, P. &amp; Weatherill, S. (2019) </w:t>
      </w:r>
      <w:r w:rsidRPr="006D44C3">
        <w:rPr>
          <w:b/>
          <w:bCs/>
          <w:i/>
          <w:iCs/>
          <w:lang w:val="en-GB"/>
        </w:rPr>
        <w:t>European Consumer Law</w:t>
      </w:r>
      <w:r w:rsidRPr="006D44C3">
        <w:rPr>
          <w:b/>
          <w:bCs/>
          <w:lang w:val="en-GB"/>
        </w:rPr>
        <w:t>. Journal of Consumer Policy, 42(1), pp. 1–6. https://doi.org/10.1007/s10603-018-9402-x</w:t>
      </w:r>
    </w:p>
    <w:p w14:paraId="49149C9D" w14:textId="77777777" w:rsidR="006D44C3" w:rsidRPr="006D44C3" w:rsidRDefault="006D44C3" w:rsidP="006D44C3">
      <w:pPr>
        <w:spacing w:line="276" w:lineRule="auto"/>
        <w:rPr>
          <w:b/>
          <w:bCs/>
          <w:lang w:val="en-GB"/>
        </w:rPr>
      </w:pPr>
      <w:r w:rsidRPr="006D44C3">
        <w:rPr>
          <w:b/>
          <w:bCs/>
          <w:lang w:val="en-GB"/>
        </w:rPr>
        <w:t xml:space="preserve">Reisch, L.A. &amp; </w:t>
      </w:r>
      <w:proofErr w:type="spellStart"/>
      <w:r w:rsidRPr="006D44C3">
        <w:rPr>
          <w:b/>
          <w:bCs/>
          <w:lang w:val="en-GB"/>
        </w:rPr>
        <w:t>Micklitz</w:t>
      </w:r>
      <w:proofErr w:type="spellEnd"/>
      <w:r w:rsidRPr="006D44C3">
        <w:rPr>
          <w:b/>
          <w:bCs/>
          <w:lang w:val="en-GB"/>
        </w:rPr>
        <w:t xml:space="preserve">, H.-W. (2016) </w:t>
      </w:r>
      <w:r w:rsidRPr="006D44C3">
        <w:rPr>
          <w:b/>
          <w:bCs/>
          <w:i/>
          <w:iCs/>
          <w:lang w:val="en-GB"/>
        </w:rPr>
        <w:t>Digital consumer protection and behavioural economics</w:t>
      </w:r>
      <w:r w:rsidRPr="006D44C3">
        <w:rPr>
          <w:b/>
          <w:bCs/>
          <w:lang w:val="en-GB"/>
        </w:rPr>
        <w:t>. Journal of Consumer Policy, 39(3), pp. 315–338. https://doi.org/10.1007/s10603-016-9326-8</w:t>
      </w:r>
    </w:p>
    <w:p w14:paraId="36C9059B" w14:textId="77777777" w:rsidR="006D44C3" w:rsidRPr="006D44C3" w:rsidRDefault="006D44C3" w:rsidP="006D44C3">
      <w:pPr>
        <w:spacing w:line="276" w:lineRule="auto"/>
        <w:rPr>
          <w:b/>
          <w:bCs/>
          <w:lang w:val="en-GB"/>
        </w:rPr>
      </w:pPr>
      <w:r w:rsidRPr="006D44C3">
        <w:rPr>
          <w:b/>
          <w:bCs/>
          <w:lang w:val="en-GB"/>
        </w:rPr>
        <w:t xml:space="preserve">Wilhelmsson, T. (2020) </w:t>
      </w:r>
      <w:r w:rsidRPr="006D44C3">
        <w:rPr>
          <w:b/>
          <w:bCs/>
          <w:i/>
          <w:iCs/>
          <w:lang w:val="en-GB"/>
        </w:rPr>
        <w:t>The role of fairness in consumer protection</w:t>
      </w:r>
      <w:r w:rsidRPr="006D44C3">
        <w:rPr>
          <w:b/>
          <w:bCs/>
          <w:lang w:val="en-GB"/>
        </w:rPr>
        <w:t>. Journal of Consumer Policy, 43(3), pp. 507–529. https://doi.org/10.1007/s10603-020-09452-3</w:t>
      </w:r>
    </w:p>
    <w:p w14:paraId="02B91C11" w14:textId="77777777" w:rsidR="006D44C3" w:rsidRPr="006D44C3" w:rsidRDefault="006D44C3" w:rsidP="003E6F9A">
      <w:pPr>
        <w:spacing w:line="276" w:lineRule="auto"/>
        <w:rPr>
          <w:b/>
          <w:bCs/>
          <w:lang w:val="en-US"/>
        </w:rPr>
      </w:pPr>
    </w:p>
    <w:sectPr w:rsidR="006D44C3" w:rsidRPr="006D4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53B03C3C-1870-4C03-8D30-51FC7A463FB5}"/>
    <w:embedBold r:id="rId2" w:fontKey="{7EAAF6F3-1A9B-46D8-8FC0-52AEDF22F456}"/>
    <w:embedBoldItalic r:id="rId3" w:fontKey="{EB77C932-28A8-4D6E-95D7-35125780864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34D28E8-BCD3-46F5-A514-AF792833495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699E4B75-FFAD-402E-9161-2A9600BAAA5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474DC"/>
    <w:rsid w:val="00661030"/>
    <w:rsid w:val="006D44C3"/>
    <w:rsid w:val="00716E23"/>
    <w:rsid w:val="00844EC2"/>
    <w:rsid w:val="008516FE"/>
    <w:rsid w:val="00903466"/>
    <w:rsid w:val="009C1D0A"/>
    <w:rsid w:val="00A044F7"/>
    <w:rsid w:val="00A8150E"/>
    <w:rsid w:val="00AB24D9"/>
    <w:rsid w:val="00B20343"/>
    <w:rsid w:val="00B8449A"/>
    <w:rsid w:val="00B85EA7"/>
    <w:rsid w:val="00BE65DD"/>
    <w:rsid w:val="00C05298"/>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497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608</Words>
  <Characters>3468</Characters>
  <Application>Microsoft Office Word</Application>
  <DocSecurity>0</DocSecurity>
  <Lines>28</Lines>
  <Paragraphs>8</Paragraphs>
  <ScaleCrop>false</ScaleCrop>
  <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2026-02-04T13:16:00Z</dcterms:created>
  <dcterms:modified xsi:type="dcterms:W3CDTF">2026-02-04T13:16:00Z</dcterms:modified>
</cp:coreProperties>
</file>