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16524"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16524" w:rsidRDefault="004A1F6F" w:rsidP="00013DBD">
      <w:pPr>
        <w:spacing w:line="480" w:lineRule="auto"/>
        <w:rPr>
          <w:rFonts w:ascii="Times New Roman" w:hAnsi="Times New Roman" w:cs="Times New Roman"/>
          <w:color w:val="000000" w:themeColor="text1"/>
          <w:szCs w:val="24"/>
          <w:lang w:val="en-US"/>
        </w:rPr>
      </w:pPr>
      <w:r w:rsidRPr="00416524">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5CDB8ADB" w14:textId="1ADD425F" w:rsidR="00A81491" w:rsidRPr="00416524" w:rsidRDefault="00F72ED2" w:rsidP="00025E1B">
      <w:pPr>
        <w:spacing w:line="480" w:lineRule="auto"/>
        <w:jc w:val="center"/>
        <w:rPr>
          <w:rFonts w:ascii="Times New Roman" w:hAnsi="Times New Roman" w:cs="Times New Roman"/>
          <w:b/>
          <w:bCs/>
          <w:color w:val="000000" w:themeColor="text1"/>
          <w:szCs w:val="24"/>
        </w:rPr>
      </w:pPr>
      <w:proofErr w:type="gramStart"/>
      <w:r w:rsidRPr="00416524">
        <w:rPr>
          <w:rFonts w:ascii="Times New Roman" w:hAnsi="Times New Roman" w:cs="Times New Roman"/>
          <w:b/>
          <w:bCs/>
          <w:color w:val="000000" w:themeColor="text1"/>
          <w:szCs w:val="24"/>
        </w:rPr>
        <w:t>Bachelor's</w:t>
      </w:r>
      <w:proofErr w:type="gramEnd"/>
      <w:r w:rsidRPr="00416524">
        <w:rPr>
          <w:rFonts w:ascii="Times New Roman" w:hAnsi="Times New Roman" w:cs="Times New Roman"/>
          <w:b/>
          <w:bCs/>
          <w:color w:val="000000" w:themeColor="text1"/>
          <w:szCs w:val="24"/>
        </w:rPr>
        <w:t xml:space="preserve"> in Tourism and Recreation</w:t>
      </w:r>
      <w:r w:rsidR="009E4B24" w:rsidRPr="00416524">
        <w:rPr>
          <w:rFonts w:ascii="Times New Roman" w:hAnsi="Times New Roman" w:cs="Times New Roman"/>
          <w:b/>
          <w:bCs/>
          <w:color w:val="000000" w:themeColor="text1"/>
          <w:szCs w:val="24"/>
        </w:rPr>
        <w:br/>
      </w:r>
      <w:r w:rsidR="00A81491" w:rsidRPr="00416524">
        <w:rPr>
          <w:rFonts w:ascii="Times New Roman" w:hAnsi="Times New Roman" w:cs="Times New Roman"/>
          <w:b/>
          <w:bCs/>
          <w:color w:val="000000" w:themeColor="text1"/>
          <w:szCs w:val="24"/>
        </w:rPr>
        <w:br/>
      </w:r>
      <w:r w:rsidR="00C92743">
        <w:rPr>
          <w:rFonts w:ascii="Times New Roman" w:hAnsi="Times New Roman" w:cs="Times New Roman"/>
          <w:b/>
          <w:bCs/>
          <w:color w:val="000000" w:themeColor="text1"/>
          <w:szCs w:val="24"/>
        </w:rPr>
        <w:t>Accounting Fundamentals</w:t>
      </w:r>
    </w:p>
    <w:p w14:paraId="121195F5" w14:textId="1AD7BFC4" w:rsidR="008A79F5" w:rsidRPr="00416524" w:rsidRDefault="008E6DDF" w:rsidP="008E6DDF">
      <w:pPr>
        <w:spacing w:line="480" w:lineRule="auto"/>
        <w:jc w:val="center"/>
        <w:rPr>
          <w:rFonts w:ascii="Times New Roman" w:hAnsi="Times New Roman" w:cs="Times New Roman"/>
          <w:color w:val="000000" w:themeColor="text1"/>
          <w:szCs w:val="24"/>
          <w:lang w:val="en-US"/>
        </w:rPr>
      </w:pPr>
      <w:r w:rsidRPr="008E6DDF">
        <w:rPr>
          <w:rFonts w:ascii="Times New Roman" w:eastAsia="Times New Roman" w:hAnsi="Times New Roman" w:cs="Times New Roman"/>
          <w:b/>
          <w:bCs/>
          <w:color w:val="000000" w:themeColor="text1"/>
          <w:kern w:val="0"/>
          <w:szCs w:val="24"/>
          <w:lang w:eastAsia="en-GB"/>
          <w14:ligatures w14:val="none"/>
        </w:rPr>
        <w:drawing>
          <wp:inline distT="0" distB="0" distL="0" distR="0" wp14:anchorId="2F1AE55E" wp14:editId="186788E4">
            <wp:extent cx="5943600" cy="3339465"/>
            <wp:effectExtent l="0" t="0" r="0" b="0"/>
            <wp:docPr id="138796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6791" name=""/>
                    <pic:cNvPicPr/>
                  </pic:nvPicPr>
                  <pic:blipFill>
                    <a:blip r:embed="rId7"/>
                    <a:stretch>
                      <a:fillRect/>
                    </a:stretch>
                  </pic:blipFill>
                  <pic:spPr>
                    <a:xfrm>
                      <a:off x="0" y="0"/>
                      <a:ext cx="5943600" cy="3339465"/>
                    </a:xfrm>
                    <a:prstGeom prst="rect">
                      <a:avLst/>
                    </a:prstGeom>
                  </pic:spPr>
                </pic:pic>
              </a:graphicData>
            </a:graphic>
          </wp:inline>
        </w:drawing>
      </w:r>
    </w:p>
    <w:p w14:paraId="19B52B77" w14:textId="77777777" w:rsidR="005B2DFD" w:rsidRPr="00416524" w:rsidRDefault="005B2DFD" w:rsidP="00013DBD">
      <w:pPr>
        <w:spacing w:line="480" w:lineRule="auto"/>
        <w:rPr>
          <w:rFonts w:ascii="Times New Roman" w:hAnsi="Times New Roman" w:cs="Times New Roman"/>
          <w:color w:val="000000" w:themeColor="text1"/>
          <w:szCs w:val="24"/>
          <w:lang w:val="en-US"/>
        </w:rPr>
      </w:pPr>
    </w:p>
    <w:p w14:paraId="2359EBE8" w14:textId="77777777" w:rsidR="007056C5" w:rsidRPr="00416524" w:rsidRDefault="007056C5" w:rsidP="00013DBD">
      <w:pPr>
        <w:spacing w:line="480" w:lineRule="auto"/>
        <w:rPr>
          <w:rFonts w:ascii="Times New Roman" w:hAnsi="Times New Roman" w:cs="Times New Roman"/>
          <w:color w:val="000000" w:themeColor="text1"/>
          <w:szCs w:val="24"/>
          <w:lang w:val="en-US"/>
        </w:rPr>
      </w:pPr>
    </w:p>
    <w:p w14:paraId="1C3A4A10" w14:textId="77777777" w:rsidR="00574F58" w:rsidRPr="00416524" w:rsidRDefault="00574F58" w:rsidP="00013DBD">
      <w:pPr>
        <w:spacing w:line="480" w:lineRule="auto"/>
        <w:rPr>
          <w:rFonts w:ascii="Times New Roman" w:hAnsi="Times New Roman" w:cs="Times New Roman"/>
          <w:color w:val="000000" w:themeColor="text1"/>
          <w:szCs w:val="24"/>
          <w:lang w:val="en-US"/>
        </w:rPr>
      </w:pPr>
    </w:p>
    <w:p w14:paraId="0FBFF318" w14:textId="77777777" w:rsidR="001E4E41" w:rsidRPr="00416524" w:rsidRDefault="00D33052" w:rsidP="001E4E41">
      <w:pPr>
        <w:spacing w:line="480" w:lineRule="auto"/>
        <w:rPr>
          <w:rFonts w:ascii="Times New Roman" w:hAnsi="Times New Roman" w:cs="Times New Roman"/>
          <w:color w:val="000000" w:themeColor="text1"/>
          <w:szCs w:val="24"/>
        </w:rPr>
      </w:pPr>
      <w:bookmarkStart w:id="0" w:name="_Toc215261146"/>
      <w:r w:rsidRPr="00416524">
        <w:rPr>
          <w:rStyle w:val="Heading1Char"/>
          <w:rFonts w:ascii="Times New Roman" w:hAnsi="Times New Roman" w:cs="Times New Roman"/>
          <w:b/>
          <w:bCs/>
          <w:color w:val="000000" w:themeColor="text1"/>
          <w:sz w:val="24"/>
          <w:szCs w:val="24"/>
        </w:rPr>
        <w:lastRenderedPageBreak/>
        <w:t>Abstract</w:t>
      </w:r>
      <w:bookmarkEnd w:id="0"/>
    </w:p>
    <w:p w14:paraId="638F684A" w14:textId="77777777" w:rsidR="008E6DDF" w:rsidRPr="008E6DDF" w:rsidRDefault="008E6DDF" w:rsidP="008E6DDF">
      <w:pPr>
        <w:spacing w:line="480" w:lineRule="auto"/>
        <w:rPr>
          <w:rFonts w:ascii="Times New Roman" w:hAnsi="Times New Roman" w:cs="Times New Roman"/>
          <w:color w:val="000000" w:themeColor="text1"/>
          <w:szCs w:val="24"/>
        </w:rPr>
      </w:pPr>
      <w:r w:rsidRPr="008E6DDF">
        <w:rPr>
          <w:rFonts w:ascii="Times New Roman" w:hAnsi="Times New Roman" w:cs="Times New Roman"/>
          <w:color w:val="000000" w:themeColor="text1"/>
          <w:szCs w:val="24"/>
        </w:rPr>
        <w:t>Accounting is a basic science which underpins the operations of contemporary business organizations by offering a methodical approach to the documentation, examination and reporting of financial details. The paper reviews the main theoretical principles of accounting that support financial reporting and allow making informed decisions. At the heart of the accounting theory is the accounting equation, which defines the correlation among assets, liabilities, and owner equity and provides balance in the financial records (</w:t>
      </w:r>
      <w:proofErr w:type="spellStart"/>
      <w:r w:rsidRPr="008E6DDF">
        <w:rPr>
          <w:rFonts w:ascii="Times New Roman" w:hAnsi="Times New Roman" w:cs="Times New Roman"/>
          <w:color w:val="000000" w:themeColor="text1"/>
          <w:szCs w:val="24"/>
        </w:rPr>
        <w:t>Kieso</w:t>
      </w:r>
      <w:proofErr w:type="spellEnd"/>
      <w:r w:rsidRPr="008E6DDF">
        <w:rPr>
          <w:rFonts w:ascii="Times New Roman" w:hAnsi="Times New Roman" w:cs="Times New Roman"/>
          <w:color w:val="000000" w:themeColor="text1"/>
          <w:szCs w:val="24"/>
        </w:rPr>
        <w:t xml:space="preserve"> et al., 2021). This paper also discusses the importance of financial accounting principles </w:t>
      </w:r>
      <w:proofErr w:type="gramStart"/>
      <w:r w:rsidRPr="008E6DDF">
        <w:rPr>
          <w:rFonts w:ascii="Times New Roman" w:hAnsi="Times New Roman" w:cs="Times New Roman"/>
          <w:color w:val="000000" w:themeColor="text1"/>
          <w:szCs w:val="24"/>
        </w:rPr>
        <w:t>including:</w:t>
      </w:r>
      <w:proofErr w:type="gramEnd"/>
      <w:r w:rsidRPr="008E6DDF">
        <w:rPr>
          <w:rFonts w:ascii="Times New Roman" w:hAnsi="Times New Roman" w:cs="Times New Roman"/>
          <w:color w:val="000000" w:themeColor="text1"/>
          <w:szCs w:val="24"/>
        </w:rPr>
        <w:t xml:space="preserve"> accrual accounting, matching principle and revenue recognition in improving reliability and relevance of financial reporting.</w:t>
      </w:r>
    </w:p>
    <w:p w14:paraId="0FA0D100" w14:textId="77777777" w:rsidR="008E6DDF" w:rsidRPr="008E6DDF" w:rsidRDefault="008E6DDF" w:rsidP="008E6DDF">
      <w:pPr>
        <w:spacing w:line="480" w:lineRule="auto"/>
        <w:rPr>
          <w:rFonts w:ascii="Times New Roman" w:hAnsi="Times New Roman" w:cs="Times New Roman"/>
          <w:color w:val="000000" w:themeColor="text1"/>
          <w:szCs w:val="24"/>
        </w:rPr>
      </w:pPr>
    </w:p>
    <w:p w14:paraId="277EB8FB" w14:textId="77777777" w:rsidR="008E6DDF" w:rsidRPr="008E6DDF" w:rsidRDefault="008E6DDF" w:rsidP="008E6DDF">
      <w:pPr>
        <w:spacing w:line="480" w:lineRule="auto"/>
        <w:rPr>
          <w:rFonts w:ascii="Times New Roman" w:hAnsi="Times New Roman" w:cs="Times New Roman"/>
          <w:color w:val="000000" w:themeColor="text1"/>
          <w:szCs w:val="24"/>
        </w:rPr>
      </w:pPr>
      <w:r w:rsidRPr="008E6DDF">
        <w:rPr>
          <w:rFonts w:ascii="Times New Roman" w:hAnsi="Times New Roman" w:cs="Times New Roman"/>
          <w:color w:val="000000" w:themeColor="text1"/>
          <w:szCs w:val="24"/>
        </w:rPr>
        <w:t>The paper utilizes existing literature on accounting to describe the role of these principles in the process of preparing major financial statements such as income statement, balance sheet, and cash flow statement. According to previous studies, the regular use of accounting theory enhances transparency, decreases the information asymmetry, and ensures stakeholders trust financial reports (Bushman and Smith, 2001). The abstract also emphasizes the use of accounting information in the performance appraisal of organizations, resource management, and strategic planning decisions.</w:t>
      </w:r>
    </w:p>
    <w:p w14:paraId="438B2FB4" w14:textId="77777777" w:rsidR="008E6DDF" w:rsidRPr="008E6DDF" w:rsidRDefault="008E6DDF" w:rsidP="008E6DDF">
      <w:pPr>
        <w:spacing w:line="480" w:lineRule="auto"/>
        <w:rPr>
          <w:rFonts w:ascii="Times New Roman" w:hAnsi="Times New Roman" w:cs="Times New Roman"/>
          <w:color w:val="000000" w:themeColor="text1"/>
          <w:szCs w:val="24"/>
        </w:rPr>
      </w:pPr>
    </w:p>
    <w:p w14:paraId="7FF2EBF9" w14:textId="4DB1E0E9" w:rsidR="00DB459B" w:rsidRPr="00416524" w:rsidRDefault="008E6DDF" w:rsidP="008E6DDF">
      <w:pPr>
        <w:spacing w:line="480" w:lineRule="auto"/>
        <w:rPr>
          <w:rFonts w:ascii="Times New Roman" w:hAnsi="Times New Roman" w:cs="Times New Roman"/>
          <w:color w:val="000000" w:themeColor="text1"/>
          <w:szCs w:val="24"/>
        </w:rPr>
      </w:pPr>
      <w:r w:rsidRPr="008E6DDF">
        <w:rPr>
          <w:rFonts w:ascii="Times New Roman" w:hAnsi="Times New Roman" w:cs="Times New Roman"/>
          <w:color w:val="000000" w:themeColor="text1"/>
          <w:szCs w:val="24"/>
        </w:rPr>
        <w:t xml:space="preserve">This paper will highlight the relevance of the accounting theory in the modern business world by integrating theoretical viewpoints with academic findings. The results reiterate the notion that accounting is not only a process but more of a conceptual model, which underpins accountability, </w:t>
      </w:r>
      <w:r w:rsidRPr="008E6DDF">
        <w:rPr>
          <w:rFonts w:ascii="Times New Roman" w:hAnsi="Times New Roman" w:cs="Times New Roman"/>
          <w:color w:val="000000" w:themeColor="text1"/>
          <w:szCs w:val="24"/>
        </w:rPr>
        <w:lastRenderedPageBreak/>
        <w:t xml:space="preserve">comparability and economic decision making. </w:t>
      </w:r>
      <w:proofErr w:type="gramStart"/>
      <w:r w:rsidRPr="008E6DDF">
        <w:rPr>
          <w:rFonts w:ascii="Times New Roman" w:hAnsi="Times New Roman" w:cs="Times New Roman"/>
          <w:color w:val="000000" w:themeColor="text1"/>
          <w:szCs w:val="24"/>
        </w:rPr>
        <w:t>On the whole</w:t>
      </w:r>
      <w:proofErr w:type="gramEnd"/>
      <w:r w:rsidRPr="008E6DDF">
        <w:rPr>
          <w:rFonts w:ascii="Times New Roman" w:hAnsi="Times New Roman" w:cs="Times New Roman"/>
          <w:color w:val="000000" w:themeColor="text1"/>
          <w:szCs w:val="24"/>
        </w:rPr>
        <w:t xml:space="preserve">, the purpose of the paper is to further knowledge on the role of basic accounting concepts in developing financial reporting and sustainable business </w:t>
      </w:r>
      <w:proofErr w:type="gramStart"/>
      <w:r w:rsidRPr="008E6DDF">
        <w:rPr>
          <w:rFonts w:ascii="Times New Roman" w:hAnsi="Times New Roman" w:cs="Times New Roman"/>
          <w:color w:val="000000" w:themeColor="text1"/>
          <w:szCs w:val="24"/>
        </w:rPr>
        <w:t>management.</w:t>
      </w:r>
      <w:r w:rsidR="00DB459B" w:rsidRPr="00416524">
        <w:rPr>
          <w:rFonts w:ascii="Times New Roman" w:hAnsi="Times New Roman" w:cs="Times New Roman"/>
          <w:color w:val="000000" w:themeColor="text1"/>
          <w:szCs w:val="24"/>
        </w:rPr>
        <w:t>.</w:t>
      </w:r>
      <w:proofErr w:type="gramEnd"/>
    </w:p>
    <w:p w14:paraId="15AD5582" w14:textId="77777777" w:rsidR="001E4E41" w:rsidRPr="00416524" w:rsidRDefault="001E4E41" w:rsidP="00C03804">
      <w:pPr>
        <w:spacing w:line="480" w:lineRule="auto"/>
        <w:rPr>
          <w:rFonts w:ascii="Times New Roman" w:hAnsi="Times New Roman" w:cs="Times New Roman"/>
          <w:color w:val="000000" w:themeColor="text1"/>
          <w:szCs w:val="24"/>
        </w:rPr>
      </w:pPr>
    </w:p>
    <w:p w14:paraId="7709007B" w14:textId="77777777" w:rsidR="00DB459B" w:rsidRPr="00416524" w:rsidRDefault="00DB459B" w:rsidP="00C03804">
      <w:pPr>
        <w:spacing w:line="480" w:lineRule="auto"/>
        <w:rPr>
          <w:rFonts w:ascii="Times New Roman" w:hAnsi="Times New Roman" w:cs="Times New Roman"/>
          <w:color w:val="000000" w:themeColor="text1"/>
          <w:szCs w:val="24"/>
        </w:rPr>
      </w:pPr>
    </w:p>
    <w:p w14:paraId="391BE1F0" w14:textId="77777777" w:rsidR="00DB459B" w:rsidRPr="00416524" w:rsidRDefault="00DB459B" w:rsidP="00C03804">
      <w:pPr>
        <w:spacing w:line="480" w:lineRule="auto"/>
        <w:rPr>
          <w:rFonts w:ascii="Times New Roman" w:hAnsi="Times New Roman" w:cs="Times New Roman"/>
          <w:color w:val="000000" w:themeColor="text1"/>
          <w:szCs w:val="24"/>
        </w:rPr>
      </w:pPr>
    </w:p>
    <w:p w14:paraId="070F85DD" w14:textId="77777777" w:rsidR="00DB459B" w:rsidRPr="00416524" w:rsidRDefault="00DB459B" w:rsidP="00C03804">
      <w:pPr>
        <w:spacing w:line="480" w:lineRule="auto"/>
        <w:rPr>
          <w:rFonts w:ascii="Times New Roman" w:hAnsi="Times New Roman" w:cs="Times New Roman"/>
          <w:color w:val="000000" w:themeColor="text1"/>
          <w:szCs w:val="24"/>
        </w:rPr>
      </w:pPr>
    </w:p>
    <w:p w14:paraId="0397201E" w14:textId="77777777" w:rsidR="00DB459B" w:rsidRPr="00416524" w:rsidRDefault="00DB459B" w:rsidP="00C03804">
      <w:pPr>
        <w:spacing w:line="480" w:lineRule="auto"/>
        <w:rPr>
          <w:rFonts w:ascii="Times New Roman" w:hAnsi="Times New Roman" w:cs="Times New Roman"/>
          <w:color w:val="000000" w:themeColor="text1"/>
          <w:szCs w:val="24"/>
        </w:rPr>
      </w:pPr>
    </w:p>
    <w:p w14:paraId="43FCE84E" w14:textId="77777777" w:rsidR="00DB459B" w:rsidRPr="00416524" w:rsidRDefault="00DB459B" w:rsidP="00C03804">
      <w:pPr>
        <w:spacing w:line="480" w:lineRule="auto"/>
        <w:rPr>
          <w:rFonts w:ascii="Times New Roman" w:hAnsi="Times New Roman" w:cs="Times New Roman"/>
          <w:color w:val="000000" w:themeColor="text1"/>
          <w:szCs w:val="24"/>
        </w:rPr>
      </w:pPr>
    </w:p>
    <w:p w14:paraId="45853A5A" w14:textId="77777777" w:rsidR="00DB459B" w:rsidRPr="00416524" w:rsidRDefault="00DB459B" w:rsidP="00C03804">
      <w:pPr>
        <w:spacing w:line="480" w:lineRule="auto"/>
        <w:rPr>
          <w:rFonts w:ascii="Times New Roman" w:hAnsi="Times New Roman" w:cs="Times New Roman"/>
          <w:color w:val="000000" w:themeColor="text1"/>
          <w:szCs w:val="24"/>
        </w:rPr>
      </w:pPr>
    </w:p>
    <w:p w14:paraId="12FD2BCA" w14:textId="77777777" w:rsidR="00DB459B" w:rsidRPr="00416524" w:rsidRDefault="00DB459B" w:rsidP="00C03804">
      <w:pPr>
        <w:spacing w:line="480" w:lineRule="auto"/>
        <w:rPr>
          <w:rFonts w:ascii="Times New Roman" w:hAnsi="Times New Roman" w:cs="Times New Roman"/>
          <w:color w:val="000000" w:themeColor="text1"/>
          <w:szCs w:val="24"/>
        </w:rPr>
      </w:pPr>
    </w:p>
    <w:p w14:paraId="44783E0E" w14:textId="77777777" w:rsidR="00DB459B" w:rsidRPr="00416524" w:rsidRDefault="00DB459B" w:rsidP="00C03804">
      <w:pPr>
        <w:spacing w:line="480" w:lineRule="auto"/>
        <w:rPr>
          <w:rFonts w:ascii="Times New Roman" w:hAnsi="Times New Roman" w:cs="Times New Roman"/>
          <w:color w:val="000000" w:themeColor="text1"/>
          <w:szCs w:val="24"/>
        </w:rPr>
      </w:pPr>
    </w:p>
    <w:p w14:paraId="71966F52" w14:textId="77777777" w:rsidR="00DB459B" w:rsidRPr="00416524" w:rsidRDefault="00DB459B" w:rsidP="00C03804">
      <w:pPr>
        <w:spacing w:line="480" w:lineRule="auto"/>
        <w:rPr>
          <w:rFonts w:ascii="Times New Roman" w:hAnsi="Times New Roman" w:cs="Times New Roman"/>
          <w:color w:val="000000" w:themeColor="text1"/>
          <w:szCs w:val="24"/>
        </w:rPr>
      </w:pPr>
    </w:p>
    <w:p w14:paraId="4020FDDF" w14:textId="77777777" w:rsidR="00DB459B" w:rsidRPr="00416524" w:rsidRDefault="00DB459B" w:rsidP="00C03804">
      <w:pPr>
        <w:spacing w:line="480" w:lineRule="auto"/>
        <w:rPr>
          <w:rFonts w:ascii="Times New Roman" w:hAnsi="Times New Roman" w:cs="Times New Roman"/>
          <w:color w:val="000000" w:themeColor="text1"/>
          <w:szCs w:val="24"/>
        </w:rPr>
      </w:pPr>
    </w:p>
    <w:p w14:paraId="50483B6D" w14:textId="77777777" w:rsidR="00DB459B" w:rsidRDefault="00DB459B" w:rsidP="00C03804">
      <w:pPr>
        <w:spacing w:line="480" w:lineRule="auto"/>
        <w:rPr>
          <w:rFonts w:ascii="Times New Roman" w:hAnsi="Times New Roman" w:cs="Times New Roman"/>
          <w:color w:val="000000" w:themeColor="text1"/>
          <w:szCs w:val="24"/>
        </w:rPr>
      </w:pPr>
    </w:p>
    <w:p w14:paraId="75A1F6B6" w14:textId="77777777" w:rsidR="00DD6D54" w:rsidRDefault="00DD6D54" w:rsidP="00C03804">
      <w:pPr>
        <w:spacing w:line="480" w:lineRule="auto"/>
        <w:rPr>
          <w:rFonts w:ascii="Times New Roman" w:hAnsi="Times New Roman" w:cs="Times New Roman"/>
          <w:color w:val="000000" w:themeColor="text1"/>
          <w:szCs w:val="24"/>
        </w:rPr>
      </w:pPr>
    </w:p>
    <w:p w14:paraId="502D8E9C" w14:textId="77777777" w:rsidR="00DD6D54" w:rsidRPr="00416524" w:rsidRDefault="00DD6D54" w:rsidP="00C03804">
      <w:pPr>
        <w:spacing w:line="480" w:lineRule="auto"/>
        <w:rPr>
          <w:rFonts w:ascii="Times New Roman" w:hAnsi="Times New Roman" w:cs="Times New Roman"/>
          <w:color w:val="000000" w:themeColor="text1"/>
          <w:szCs w:val="24"/>
        </w:rPr>
      </w:pPr>
    </w:p>
    <w:p w14:paraId="2E74F824" w14:textId="77777777" w:rsidR="00DB459B" w:rsidRPr="00416524" w:rsidRDefault="00DB459B" w:rsidP="00C03804">
      <w:pPr>
        <w:spacing w:line="480" w:lineRule="auto"/>
        <w:rPr>
          <w:rFonts w:ascii="Times New Roman" w:hAnsi="Times New Roman" w:cs="Times New Roman"/>
          <w:color w:val="000000" w:themeColor="text1"/>
          <w:szCs w:val="24"/>
        </w:rPr>
      </w:pPr>
    </w:p>
    <w:p w14:paraId="008C22B9" w14:textId="77777777" w:rsidR="00DB459B" w:rsidRPr="00416524" w:rsidRDefault="00DB459B"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416524" w:rsidRDefault="004D7D13" w:rsidP="00C03804">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Contents</w:t>
          </w:r>
        </w:p>
        <w:p w14:paraId="337B3AC3" w14:textId="10CCECA4" w:rsidR="002A2917" w:rsidRPr="00416524"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16524">
            <w:rPr>
              <w:rFonts w:ascii="Times New Roman" w:hAnsi="Times New Roman"/>
              <w:color w:val="000000" w:themeColor="text1"/>
              <w:sz w:val="24"/>
              <w:szCs w:val="24"/>
            </w:rPr>
            <w:fldChar w:fldCharType="begin"/>
          </w:r>
          <w:r w:rsidRPr="00416524">
            <w:rPr>
              <w:rFonts w:ascii="Times New Roman" w:hAnsi="Times New Roman"/>
              <w:color w:val="000000" w:themeColor="text1"/>
              <w:sz w:val="24"/>
              <w:szCs w:val="24"/>
            </w:rPr>
            <w:instrText xml:space="preserve"> TOC \o "1-3" \h \z \u </w:instrText>
          </w:r>
          <w:r w:rsidRPr="00416524">
            <w:rPr>
              <w:rFonts w:ascii="Times New Roman" w:hAnsi="Times New Roman"/>
              <w:color w:val="000000" w:themeColor="text1"/>
              <w:sz w:val="24"/>
              <w:szCs w:val="24"/>
            </w:rPr>
            <w:fldChar w:fldCharType="separate"/>
          </w:r>
          <w:hyperlink w:anchor="_Toc215261146" w:history="1">
            <w:r w:rsidR="002A2917" w:rsidRPr="00416524">
              <w:rPr>
                <w:rStyle w:val="Hyperlink"/>
                <w:rFonts w:ascii="Times New Roman" w:hAnsi="Times New Roman"/>
                <w:b/>
                <w:bCs/>
                <w:noProof/>
              </w:rPr>
              <w:t>Abstract</w:t>
            </w:r>
            <w:r w:rsidR="002A2917" w:rsidRPr="00416524">
              <w:rPr>
                <w:rFonts w:ascii="Times New Roman" w:hAnsi="Times New Roman"/>
                <w:noProof/>
                <w:webHidden/>
              </w:rPr>
              <w:tab/>
            </w:r>
            <w:r w:rsidR="002A2917" w:rsidRPr="00416524">
              <w:rPr>
                <w:rFonts w:ascii="Times New Roman" w:hAnsi="Times New Roman"/>
                <w:noProof/>
                <w:webHidden/>
              </w:rPr>
              <w:fldChar w:fldCharType="begin"/>
            </w:r>
            <w:r w:rsidR="002A2917" w:rsidRPr="00416524">
              <w:rPr>
                <w:rFonts w:ascii="Times New Roman" w:hAnsi="Times New Roman"/>
                <w:noProof/>
                <w:webHidden/>
              </w:rPr>
              <w:instrText xml:space="preserve"> PAGEREF _Toc215261146 \h </w:instrText>
            </w:r>
            <w:r w:rsidR="002A2917" w:rsidRPr="00416524">
              <w:rPr>
                <w:rFonts w:ascii="Times New Roman" w:hAnsi="Times New Roman"/>
                <w:noProof/>
                <w:webHidden/>
              </w:rPr>
            </w:r>
            <w:r w:rsidR="002A2917" w:rsidRPr="00416524">
              <w:rPr>
                <w:rFonts w:ascii="Times New Roman" w:hAnsi="Times New Roman"/>
                <w:noProof/>
                <w:webHidden/>
              </w:rPr>
              <w:fldChar w:fldCharType="separate"/>
            </w:r>
            <w:r w:rsidR="002A2917" w:rsidRPr="00416524">
              <w:rPr>
                <w:rFonts w:ascii="Times New Roman" w:hAnsi="Times New Roman"/>
                <w:noProof/>
                <w:webHidden/>
              </w:rPr>
              <w:t>2</w:t>
            </w:r>
            <w:r w:rsidR="002A2917" w:rsidRPr="00416524">
              <w:rPr>
                <w:rFonts w:ascii="Times New Roman" w:hAnsi="Times New Roman"/>
                <w:noProof/>
                <w:webHidden/>
              </w:rPr>
              <w:fldChar w:fldCharType="end"/>
            </w:r>
          </w:hyperlink>
        </w:p>
        <w:p w14:paraId="198A0E34" w14:textId="13279504"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7" w:history="1">
            <w:r w:rsidRPr="00416524">
              <w:rPr>
                <w:rStyle w:val="Hyperlink"/>
                <w:rFonts w:ascii="Times New Roman" w:hAnsi="Times New Roman"/>
                <w:b/>
                <w:bCs/>
                <w:noProof/>
              </w:rPr>
              <w:t>1.Introduction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_Toc215261147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5</w:t>
            </w:r>
            <w:r w:rsidRPr="00416524">
              <w:rPr>
                <w:rFonts w:ascii="Times New Roman" w:hAnsi="Times New Roman"/>
                <w:noProof/>
                <w:webHidden/>
              </w:rPr>
              <w:fldChar w:fldCharType="end"/>
            </w:r>
          </w:hyperlink>
        </w:p>
        <w:p w14:paraId="604F9FAE" w14:textId="5559A108"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8" w:history="1">
            <w:r w:rsidRPr="00416524">
              <w:rPr>
                <w:rStyle w:val="Hyperlink"/>
                <w:rFonts w:ascii="Times New Roman" w:hAnsi="Times New Roman"/>
                <w:b/>
                <w:bCs/>
                <w:noProof/>
              </w:rPr>
              <w:t>2. Literature Review</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_Toc215261148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7</w:t>
            </w:r>
            <w:r w:rsidRPr="00416524">
              <w:rPr>
                <w:rFonts w:ascii="Times New Roman" w:hAnsi="Times New Roman"/>
                <w:noProof/>
                <w:webHidden/>
              </w:rPr>
              <w:fldChar w:fldCharType="end"/>
            </w:r>
          </w:hyperlink>
        </w:p>
        <w:p w14:paraId="69ADB84A" w14:textId="52903E56"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9" w:history="1">
            <w:r w:rsidRPr="00416524">
              <w:rPr>
                <w:rStyle w:val="Hyperlink"/>
                <w:rFonts w:ascii="Times New Roman" w:hAnsi="Times New Roman"/>
                <w:b/>
                <w:bCs/>
                <w:noProof/>
              </w:rPr>
              <w:t>3 Methodology</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_Toc215261149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13</w:t>
            </w:r>
            <w:r w:rsidRPr="00416524">
              <w:rPr>
                <w:rFonts w:ascii="Times New Roman" w:hAnsi="Times New Roman"/>
                <w:noProof/>
                <w:webHidden/>
              </w:rPr>
              <w:fldChar w:fldCharType="end"/>
            </w:r>
          </w:hyperlink>
        </w:p>
        <w:p w14:paraId="4883E62B" w14:textId="57B5175A"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0" w:history="1">
            <w:r w:rsidRPr="00416524">
              <w:rPr>
                <w:rStyle w:val="Hyperlink"/>
                <w:rFonts w:ascii="Times New Roman" w:hAnsi="Times New Roman"/>
                <w:b/>
                <w:bCs/>
                <w:noProof/>
              </w:rPr>
              <w:t>4 Finding</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_Toc215261150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15</w:t>
            </w:r>
            <w:r w:rsidRPr="00416524">
              <w:rPr>
                <w:rFonts w:ascii="Times New Roman" w:hAnsi="Times New Roman"/>
                <w:noProof/>
                <w:webHidden/>
              </w:rPr>
              <w:fldChar w:fldCharType="end"/>
            </w:r>
          </w:hyperlink>
        </w:p>
        <w:p w14:paraId="0721E00F" w14:textId="178C1BD3"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1" w:history="1">
            <w:r w:rsidRPr="00416524">
              <w:rPr>
                <w:rStyle w:val="Hyperlink"/>
                <w:rFonts w:ascii="Times New Roman" w:hAnsi="Times New Roman"/>
                <w:b/>
                <w:bCs/>
                <w:noProof/>
              </w:rPr>
              <w:t>5. Discussion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_Toc215261151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20</w:t>
            </w:r>
            <w:r w:rsidRPr="00416524">
              <w:rPr>
                <w:rFonts w:ascii="Times New Roman" w:hAnsi="Times New Roman"/>
                <w:noProof/>
                <w:webHidden/>
              </w:rPr>
              <w:fldChar w:fldCharType="end"/>
            </w:r>
          </w:hyperlink>
        </w:p>
        <w:p w14:paraId="399D4A29" w14:textId="1F422C6E"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2" w:history="1">
            <w:r w:rsidRPr="00416524">
              <w:rPr>
                <w:rStyle w:val="Hyperlink"/>
                <w:rFonts w:ascii="Times New Roman" w:hAnsi="Times New Roman"/>
                <w:b/>
                <w:bCs/>
                <w:noProof/>
              </w:rPr>
              <w:t>6. Recommendation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_Toc215261152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23</w:t>
            </w:r>
            <w:r w:rsidRPr="00416524">
              <w:rPr>
                <w:rFonts w:ascii="Times New Roman" w:hAnsi="Times New Roman"/>
                <w:noProof/>
                <w:webHidden/>
              </w:rPr>
              <w:fldChar w:fldCharType="end"/>
            </w:r>
          </w:hyperlink>
        </w:p>
        <w:p w14:paraId="6232CEE6" w14:textId="078906AB"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3" w:history="1">
            <w:r w:rsidRPr="00416524">
              <w:rPr>
                <w:rStyle w:val="Hyperlink"/>
                <w:rFonts w:ascii="Times New Roman" w:hAnsi="Times New Roman"/>
                <w:b/>
                <w:bCs/>
                <w:noProof/>
              </w:rPr>
              <w:t>8. Conclusion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_Toc215261153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25</w:t>
            </w:r>
            <w:r w:rsidRPr="00416524">
              <w:rPr>
                <w:rFonts w:ascii="Times New Roman" w:hAnsi="Times New Roman"/>
                <w:noProof/>
                <w:webHidden/>
              </w:rPr>
              <w:fldChar w:fldCharType="end"/>
            </w:r>
          </w:hyperlink>
        </w:p>
        <w:p w14:paraId="52383CBF" w14:textId="35B36446"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4" w:history="1">
            <w:r w:rsidRPr="00416524">
              <w:rPr>
                <w:rStyle w:val="Hyperlink"/>
                <w:rFonts w:ascii="Times New Roman" w:hAnsi="Times New Roman"/>
                <w:b/>
                <w:bCs/>
                <w:noProof/>
              </w:rPr>
              <w:t>Reference List</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_Toc215261154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27</w:t>
            </w:r>
            <w:r w:rsidRPr="00416524">
              <w:rPr>
                <w:rFonts w:ascii="Times New Roman" w:hAnsi="Times New Roman"/>
                <w:noProof/>
                <w:webHidden/>
              </w:rPr>
              <w:fldChar w:fldCharType="end"/>
            </w:r>
          </w:hyperlink>
        </w:p>
        <w:p w14:paraId="646EF9D8" w14:textId="527F5A81" w:rsidR="004D7D13" w:rsidRPr="00416524" w:rsidRDefault="004D7D13" w:rsidP="00013DBD">
          <w:pPr>
            <w:spacing w:line="480" w:lineRule="auto"/>
            <w:rPr>
              <w:rFonts w:ascii="Times New Roman" w:hAnsi="Times New Roman" w:cs="Times New Roman"/>
              <w:color w:val="000000" w:themeColor="text1"/>
              <w:szCs w:val="24"/>
            </w:rPr>
          </w:pPr>
          <w:r w:rsidRPr="00416524">
            <w:rPr>
              <w:rFonts w:ascii="Times New Roman" w:hAnsi="Times New Roman" w:cs="Times New Roman"/>
              <w:b/>
              <w:bCs/>
              <w:noProof/>
              <w:color w:val="000000" w:themeColor="text1"/>
              <w:szCs w:val="24"/>
            </w:rPr>
            <w:fldChar w:fldCharType="end"/>
          </w:r>
        </w:p>
      </w:sdtContent>
    </w:sdt>
    <w:p w14:paraId="1EDA022C" w14:textId="77777777" w:rsidR="004D7D13" w:rsidRPr="00416524" w:rsidRDefault="004D7D13" w:rsidP="00013DBD">
      <w:pPr>
        <w:spacing w:line="480" w:lineRule="auto"/>
        <w:rPr>
          <w:rFonts w:ascii="Times New Roman" w:hAnsi="Times New Roman" w:cs="Times New Roman"/>
          <w:color w:val="000000" w:themeColor="text1"/>
          <w:szCs w:val="24"/>
        </w:rPr>
      </w:pPr>
    </w:p>
    <w:p w14:paraId="19B15F5F" w14:textId="77777777" w:rsidR="0095171B" w:rsidRPr="00416524" w:rsidRDefault="0095171B" w:rsidP="00013DBD">
      <w:pPr>
        <w:spacing w:line="480" w:lineRule="auto"/>
        <w:rPr>
          <w:rFonts w:ascii="Times New Roman" w:hAnsi="Times New Roman" w:cs="Times New Roman"/>
          <w:color w:val="000000" w:themeColor="text1"/>
          <w:szCs w:val="24"/>
        </w:rPr>
      </w:pPr>
    </w:p>
    <w:p w14:paraId="73636B03" w14:textId="77777777" w:rsidR="0095171B" w:rsidRPr="00416524" w:rsidRDefault="0095171B" w:rsidP="00013DBD">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br w:type="page"/>
      </w:r>
    </w:p>
    <w:p w14:paraId="6F643A64" w14:textId="77777777" w:rsidR="0016308D" w:rsidRPr="00994CD0" w:rsidRDefault="0016308D" w:rsidP="002A0F92">
      <w:pPr>
        <w:spacing w:line="480" w:lineRule="auto"/>
        <w:rPr>
          <w:rStyle w:val="Heading1Char"/>
          <w:rFonts w:ascii="Times New Roman" w:hAnsi="Times New Roman" w:cs="Times New Roman"/>
          <w:b/>
          <w:bCs/>
          <w:color w:val="000000" w:themeColor="text1"/>
          <w:sz w:val="24"/>
          <w:szCs w:val="24"/>
        </w:rPr>
      </w:pPr>
      <w:bookmarkStart w:id="1" w:name="_Toc215261151"/>
      <w:r w:rsidRPr="00994CD0">
        <w:rPr>
          <w:rStyle w:val="Heading1Char"/>
          <w:rFonts w:ascii="Times New Roman" w:hAnsi="Times New Roman" w:cs="Times New Roman"/>
          <w:b/>
          <w:bCs/>
          <w:color w:val="000000" w:themeColor="text1"/>
          <w:sz w:val="24"/>
          <w:szCs w:val="24"/>
        </w:rPr>
        <w:lastRenderedPageBreak/>
        <w:t xml:space="preserve">1. INTRODUCTION </w:t>
      </w:r>
    </w:p>
    <w:p w14:paraId="13CD7C51" w14:textId="51922A0E"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 xml:space="preserve">The language of business is well known to be accounting because it allows business organizations to document financial processes and transfer economic data to the largest possible audience. The need to have transparent, reliable and similar financial information has increased dramatically in </w:t>
      </w:r>
      <w:proofErr w:type="gramStart"/>
      <w:r w:rsidRPr="002A0F92">
        <w:rPr>
          <w:rStyle w:val="Heading1Char"/>
          <w:rFonts w:ascii="Times New Roman" w:hAnsi="Times New Roman" w:cs="Times New Roman"/>
          <w:color w:val="000000" w:themeColor="text1"/>
          <w:sz w:val="24"/>
          <w:szCs w:val="24"/>
        </w:rPr>
        <w:t>more and more</w:t>
      </w:r>
      <w:proofErr w:type="gramEnd"/>
      <w:r w:rsidRPr="002A0F92">
        <w:rPr>
          <w:rStyle w:val="Heading1Char"/>
          <w:rFonts w:ascii="Times New Roman" w:hAnsi="Times New Roman" w:cs="Times New Roman"/>
          <w:color w:val="000000" w:themeColor="text1"/>
          <w:sz w:val="24"/>
          <w:szCs w:val="24"/>
        </w:rPr>
        <w:t xml:space="preserve"> complex competitive markets. The theory of accounting offers the conceptual basis on which financial information is identified, measured and reported so that the practices of financial reporting used by companies and industries are consistent (Scott, 2015).</w:t>
      </w:r>
    </w:p>
    <w:p w14:paraId="4D26FAA7"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6B6AC097"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The accounting equation is one of the most basic accounting theory concepts that articulates the connection between the resources of an entity and claims over the resources. The formula, Assets = Liabilities + Owner’s Equity is the foundation of the double-entry bookkeeping and ensures that all the financial transactions are documented in a balanced way (Weygandt et al., 2020). Such a notion is a mirror of economic facts that the assets of an organization are funded by either borrowed capital or the capital of owners. The knowledge of this relationship is crucial to the interpretation of the financial statements and the evaluation of the financial organization and its solvency.</w:t>
      </w:r>
    </w:p>
    <w:p w14:paraId="796B5E95"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2718728A"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 xml:space="preserve">Financial accounting is important in putting the accounting theory into practice through the generation of standardized financial statements. These statements are important statements that give critical information in terms of profitability, liquidity, and financial stability which is important to stakeholders, including investors and creditors, regulators and the management (Penman, 2013). Empirical research indicates that quality financial reporting helps to improve </w:t>
      </w:r>
      <w:r w:rsidRPr="002A0F92">
        <w:rPr>
          <w:rStyle w:val="Heading1Char"/>
          <w:rFonts w:ascii="Times New Roman" w:hAnsi="Times New Roman" w:cs="Times New Roman"/>
          <w:color w:val="000000" w:themeColor="text1"/>
          <w:sz w:val="24"/>
          <w:szCs w:val="24"/>
        </w:rPr>
        <w:lastRenderedPageBreak/>
        <w:t>market efficiency because it can narrow information asymmetry, as well as aid more informed investment and lending decisions (Healy and Palepu, 2001).</w:t>
      </w:r>
    </w:p>
    <w:p w14:paraId="6FEEEE13"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3C3035DB"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 xml:space="preserve">The accountability of the financial statements is largely determined </w:t>
      </w:r>
      <w:proofErr w:type="gramStart"/>
      <w:r w:rsidRPr="002A0F92">
        <w:rPr>
          <w:rStyle w:val="Heading1Char"/>
          <w:rFonts w:ascii="Times New Roman" w:hAnsi="Times New Roman" w:cs="Times New Roman"/>
          <w:color w:val="000000" w:themeColor="text1"/>
          <w:sz w:val="24"/>
          <w:szCs w:val="24"/>
        </w:rPr>
        <w:t>by the use of</w:t>
      </w:r>
      <w:proofErr w:type="gramEnd"/>
      <w:r w:rsidRPr="002A0F92">
        <w:rPr>
          <w:rStyle w:val="Heading1Char"/>
          <w:rFonts w:ascii="Times New Roman" w:hAnsi="Times New Roman" w:cs="Times New Roman"/>
          <w:color w:val="000000" w:themeColor="text1"/>
          <w:sz w:val="24"/>
          <w:szCs w:val="24"/>
        </w:rPr>
        <w:t xml:space="preserve"> the major accounting principles. The accrual accounting makes sure that the revenues and expenses are recorded during the period when the economic activities are taking place, and not when cash is exchanged. This is a more realistic depiction of the performance of the organization over time (Dechow and Dichev, 2002). The matching concept goes hand in hand with the accrual concept where all expenses must accrue and are recorded during the same accounting period as their associated revenue, which enhances measurement of profits and comparability across accounting seasons (</w:t>
      </w:r>
      <w:proofErr w:type="spellStart"/>
      <w:r w:rsidRPr="002A0F92">
        <w:rPr>
          <w:rStyle w:val="Heading1Char"/>
          <w:rFonts w:ascii="Times New Roman" w:hAnsi="Times New Roman" w:cs="Times New Roman"/>
          <w:color w:val="000000" w:themeColor="text1"/>
          <w:sz w:val="24"/>
          <w:szCs w:val="24"/>
        </w:rPr>
        <w:t>Dichev</w:t>
      </w:r>
      <w:proofErr w:type="spellEnd"/>
      <w:r w:rsidRPr="002A0F92">
        <w:rPr>
          <w:rStyle w:val="Heading1Char"/>
          <w:rFonts w:ascii="Times New Roman" w:hAnsi="Times New Roman" w:cs="Times New Roman"/>
          <w:color w:val="000000" w:themeColor="text1"/>
          <w:sz w:val="24"/>
          <w:szCs w:val="24"/>
        </w:rPr>
        <w:t xml:space="preserve"> and Tang, 2008).</w:t>
      </w:r>
    </w:p>
    <w:p w14:paraId="208EDC37"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23A2F2AA"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Revenue recognition is another very important accounting theory which defines the correct time to record revenue in the financial statements. Revenue recognition has received a lot of scholarly and regulatory focus due to its direct effect on reported earnings. To increase consistency and transparency in revenue reporting, standardized frameworks like the IFRS 15 have been implemented to cover industries and jurisdictions (Barth et al., 2018).</w:t>
      </w:r>
    </w:p>
    <w:p w14:paraId="3D441E94"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7955DDCB"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This assignment would critically analyse these accounting basics and their uses in financial reporting and decision making in business. The paper attempts to support the argument by providing how the accounting theory promotes effective financial administration and organizational accountability by basing the discussion on the existing accounting literature.</w:t>
      </w:r>
    </w:p>
    <w:p w14:paraId="6E2AA044"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3959BCCA" w14:textId="5F668097" w:rsidR="002A0F92" w:rsidRPr="00994CD0" w:rsidRDefault="002A0F92" w:rsidP="002A0F92">
      <w:pPr>
        <w:spacing w:line="480" w:lineRule="auto"/>
        <w:rPr>
          <w:rStyle w:val="Heading1Char"/>
          <w:rFonts w:ascii="Times New Roman" w:hAnsi="Times New Roman" w:cs="Times New Roman"/>
          <w:b/>
          <w:bCs/>
          <w:color w:val="000000" w:themeColor="text1"/>
          <w:sz w:val="24"/>
          <w:szCs w:val="24"/>
        </w:rPr>
      </w:pPr>
      <w:r w:rsidRPr="00994CD0">
        <w:rPr>
          <w:rStyle w:val="Heading1Char"/>
          <w:rFonts w:ascii="Times New Roman" w:hAnsi="Times New Roman" w:cs="Times New Roman"/>
          <w:b/>
          <w:bCs/>
          <w:color w:val="000000" w:themeColor="text1"/>
          <w:sz w:val="24"/>
          <w:szCs w:val="24"/>
        </w:rPr>
        <w:t>Literature Review</w:t>
      </w:r>
    </w:p>
    <w:p w14:paraId="6C0D3634" w14:textId="472B3394"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1. History and Future of Accounting Theory.</w:t>
      </w:r>
    </w:p>
    <w:p w14:paraId="51E55D41"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 xml:space="preserve">The accounting theory was improved in such a way that it offered a logical explanation of the </w:t>
      </w:r>
      <w:proofErr w:type="gramStart"/>
      <w:r w:rsidRPr="002A0F92">
        <w:rPr>
          <w:rStyle w:val="Heading1Char"/>
          <w:rFonts w:ascii="Times New Roman" w:hAnsi="Times New Roman" w:cs="Times New Roman"/>
          <w:color w:val="000000" w:themeColor="text1"/>
          <w:sz w:val="24"/>
          <w:szCs w:val="24"/>
        </w:rPr>
        <w:t>manner in which</w:t>
      </w:r>
      <w:proofErr w:type="gramEnd"/>
      <w:r w:rsidRPr="002A0F92">
        <w:rPr>
          <w:rStyle w:val="Heading1Char"/>
          <w:rFonts w:ascii="Times New Roman" w:hAnsi="Times New Roman" w:cs="Times New Roman"/>
          <w:color w:val="000000" w:themeColor="text1"/>
          <w:sz w:val="24"/>
          <w:szCs w:val="24"/>
        </w:rPr>
        <w:t xml:space="preserve"> financial data must be identified, quantified, and outlined. The accounting practice in the early days </w:t>
      </w:r>
      <w:proofErr w:type="spellStart"/>
      <w:r w:rsidRPr="002A0F92">
        <w:rPr>
          <w:rStyle w:val="Heading1Char"/>
          <w:rFonts w:ascii="Times New Roman" w:hAnsi="Times New Roman" w:cs="Times New Roman"/>
          <w:color w:val="000000" w:themeColor="text1"/>
          <w:sz w:val="24"/>
          <w:szCs w:val="24"/>
        </w:rPr>
        <w:t>centered</w:t>
      </w:r>
      <w:proofErr w:type="spellEnd"/>
      <w:r w:rsidRPr="002A0F92">
        <w:rPr>
          <w:rStyle w:val="Heading1Char"/>
          <w:rFonts w:ascii="Times New Roman" w:hAnsi="Times New Roman" w:cs="Times New Roman"/>
          <w:color w:val="000000" w:themeColor="text1"/>
          <w:sz w:val="24"/>
          <w:szCs w:val="24"/>
        </w:rPr>
        <w:t xml:space="preserve"> on record-keeping and stewardship as opposed to the modern accounting theory where it is more decision useful and accountable to a wide group of stakeholders (Scott, 2015). According to the </w:t>
      </w:r>
      <w:proofErr w:type="gramStart"/>
      <w:r w:rsidRPr="002A0F92">
        <w:rPr>
          <w:rStyle w:val="Heading1Char"/>
          <w:rFonts w:ascii="Times New Roman" w:hAnsi="Times New Roman" w:cs="Times New Roman"/>
          <w:color w:val="000000" w:themeColor="text1"/>
          <w:sz w:val="24"/>
          <w:szCs w:val="24"/>
        </w:rPr>
        <w:t>scholars</w:t>
      </w:r>
      <w:proofErr w:type="gramEnd"/>
      <w:r w:rsidRPr="002A0F92">
        <w:rPr>
          <w:rStyle w:val="Heading1Char"/>
          <w:rFonts w:ascii="Times New Roman" w:hAnsi="Times New Roman" w:cs="Times New Roman"/>
          <w:color w:val="000000" w:themeColor="text1"/>
          <w:sz w:val="24"/>
          <w:szCs w:val="24"/>
        </w:rPr>
        <w:t>, accounting theory is the one that fills the gap between the abstract principles and the practical reporting standards as it provides a rational basis on the financial disclosure (Godfrey et al., 2010).</w:t>
      </w:r>
    </w:p>
    <w:p w14:paraId="673763E6"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53004DDD"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The theories of accounting are primarily made by the conceptual frameworks that are made by the standard-setting bodies including the IASB and FASB. These frameworks define the purpose of financial reporting and find qualitative characteristics, including relevance, faithful representation, comparability, and verifiability (FASB, 2018). It is always assumed in literature that unless a good theoretical background is in place, accounting standards do not make much sense and would not be useful to the users of financial statements (Kothari, 2001).</w:t>
      </w:r>
    </w:p>
    <w:p w14:paraId="4DB7F2EC" w14:textId="77777777" w:rsidR="002A0F92" w:rsidRDefault="002A0F92" w:rsidP="002A0F92">
      <w:pPr>
        <w:spacing w:line="480" w:lineRule="auto"/>
        <w:rPr>
          <w:rStyle w:val="Heading1Char"/>
          <w:rFonts w:ascii="Times New Roman" w:hAnsi="Times New Roman" w:cs="Times New Roman"/>
          <w:color w:val="000000" w:themeColor="text1"/>
          <w:sz w:val="24"/>
          <w:szCs w:val="24"/>
        </w:rPr>
      </w:pPr>
    </w:p>
    <w:p w14:paraId="33DFEBE8" w14:textId="77777777" w:rsidR="00994CD0" w:rsidRDefault="00994CD0" w:rsidP="002A0F92">
      <w:pPr>
        <w:spacing w:line="480" w:lineRule="auto"/>
        <w:rPr>
          <w:rStyle w:val="Heading1Char"/>
          <w:rFonts w:ascii="Times New Roman" w:hAnsi="Times New Roman" w:cs="Times New Roman"/>
          <w:color w:val="000000" w:themeColor="text1"/>
          <w:sz w:val="24"/>
          <w:szCs w:val="24"/>
        </w:rPr>
      </w:pPr>
    </w:p>
    <w:p w14:paraId="6B8DF209" w14:textId="77777777" w:rsidR="00994CD0" w:rsidRDefault="00994CD0" w:rsidP="002A0F92">
      <w:pPr>
        <w:spacing w:line="480" w:lineRule="auto"/>
        <w:rPr>
          <w:rStyle w:val="Heading1Char"/>
          <w:rFonts w:ascii="Times New Roman" w:hAnsi="Times New Roman" w:cs="Times New Roman"/>
          <w:color w:val="000000" w:themeColor="text1"/>
          <w:sz w:val="24"/>
          <w:szCs w:val="24"/>
        </w:rPr>
      </w:pPr>
    </w:p>
    <w:p w14:paraId="5CD088E4" w14:textId="77777777" w:rsidR="00994CD0" w:rsidRPr="002A0F92" w:rsidRDefault="00994CD0" w:rsidP="002A0F92">
      <w:pPr>
        <w:spacing w:line="480" w:lineRule="auto"/>
        <w:rPr>
          <w:rStyle w:val="Heading1Char"/>
          <w:rFonts w:ascii="Times New Roman" w:hAnsi="Times New Roman" w:cs="Times New Roman"/>
          <w:color w:val="000000" w:themeColor="text1"/>
          <w:sz w:val="24"/>
          <w:szCs w:val="24"/>
        </w:rPr>
      </w:pPr>
    </w:p>
    <w:p w14:paraId="05BF6C61" w14:textId="47208638"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lastRenderedPageBreak/>
        <w:t>2. Theoretical Cornerstone Accounting Equation.</w:t>
      </w:r>
    </w:p>
    <w:p w14:paraId="68983AAD" w14:textId="45C9E1B1"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The accounting equation is also referred to as the foundation of the financial accounting in the scholarly literature. It defines the connection of the assets, liabilities, and equity of the owner to provide the balance in accounting records and reflect the two-sided character of financial transactions (Weygandt et al., 2020). According to the researchers, the equation reflects the principle of duality, which assumes that all transactions must have equal debiting and credit impacts (</w:t>
      </w:r>
      <w:proofErr w:type="spellStart"/>
      <w:r w:rsidRPr="002A0F92">
        <w:rPr>
          <w:rStyle w:val="Heading1Char"/>
          <w:rFonts w:ascii="Times New Roman" w:hAnsi="Times New Roman" w:cs="Times New Roman"/>
          <w:color w:val="000000" w:themeColor="text1"/>
          <w:sz w:val="24"/>
          <w:szCs w:val="24"/>
        </w:rPr>
        <w:t>Kieso</w:t>
      </w:r>
      <w:proofErr w:type="spellEnd"/>
      <w:r w:rsidRPr="002A0F92">
        <w:rPr>
          <w:rStyle w:val="Heading1Char"/>
          <w:rFonts w:ascii="Times New Roman" w:hAnsi="Times New Roman" w:cs="Times New Roman"/>
          <w:color w:val="000000" w:themeColor="text1"/>
          <w:sz w:val="24"/>
          <w:szCs w:val="24"/>
        </w:rPr>
        <w:t xml:space="preserve"> et al., 2021).</w:t>
      </w:r>
    </w:p>
    <w:p w14:paraId="330FF563"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 xml:space="preserve">Theoretically, the accounting equation offers an understanding of how organizations finance their activities as well as manage resources. Research indicates that the analysis of this equation allows the stakeholders to </w:t>
      </w:r>
      <w:proofErr w:type="spellStart"/>
      <w:r w:rsidRPr="002A0F92">
        <w:rPr>
          <w:rStyle w:val="Heading1Char"/>
          <w:rFonts w:ascii="Times New Roman" w:hAnsi="Times New Roman" w:cs="Times New Roman"/>
          <w:color w:val="000000" w:themeColor="text1"/>
          <w:sz w:val="24"/>
          <w:szCs w:val="24"/>
        </w:rPr>
        <w:t>analyze</w:t>
      </w:r>
      <w:proofErr w:type="spellEnd"/>
      <w:r w:rsidRPr="002A0F92">
        <w:rPr>
          <w:rStyle w:val="Heading1Char"/>
          <w:rFonts w:ascii="Times New Roman" w:hAnsi="Times New Roman" w:cs="Times New Roman"/>
          <w:color w:val="000000" w:themeColor="text1"/>
          <w:sz w:val="24"/>
          <w:szCs w:val="24"/>
        </w:rPr>
        <w:t xml:space="preserve"> the capital structure, solvency, and financial risk (Penman, 2013). The literature also reveals that the accounting equation is the basis of financial statement preparation where the operational performance is connected to the changes in the financial position (Libby et al., 2017).</w:t>
      </w:r>
    </w:p>
    <w:p w14:paraId="06459815"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36E80B30"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3. Financial Accounting and Information Usefulness.</w:t>
      </w:r>
    </w:p>
    <w:p w14:paraId="7F01F4B2"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09153CB7"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One of the most common themes in the accounting literature is the importance of financial accounting in availing decision-useful information. Financial accounting converts economic transactions into universal financial statements that can be used to make decisions by investors, creditors and regulators (Bushman and Smith, 2001). Empirical research also proves that quality accounting information minimizes information asymmetry and decreases the cost of capital to the firms (Healy and Palepu, 2001).</w:t>
      </w:r>
    </w:p>
    <w:p w14:paraId="0EC6E943"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7FEF6C54"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Scholars believe that the accounting information about finances is especially useful when it is timely, reliable, and comparable between businesses and years of reporting. According to Penman (2013), financial statements do not only report on previous performance but also offer grounds on which the future cash flows and earnings can be predicted. Therefore, accounting information is only useful based on the observance of the set accounting principles and standards.</w:t>
      </w:r>
    </w:p>
    <w:p w14:paraId="1F1BCD2D"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089AF82A"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4. Earnings Quality and Accrual Accounting.</w:t>
      </w:r>
    </w:p>
    <w:p w14:paraId="3C2F1B4E"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76375414"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The literature related to accrual accounting is widespread as a better way of measuring organizational performance than cash-based accounting. Accrual accounting records the economic reality of transactions instead of the cash timing of transactions because revenues and expenses are recognized upon their occurrence (Dechow and Dichev, 2002). Research has established that accrual-basis earnings have a stronger relationship with firm value and future cash flows (Kothari et al., 2010).</w:t>
      </w:r>
    </w:p>
    <w:p w14:paraId="43A16DD0"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22FEA9CB"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 xml:space="preserve">But the literature also recognises the fact that accrual accounting brings about the subjectivity aspect because of the use of estimates and judgments. Healy and Wahlen (1999) note that the earnings management may be caused by managerial discretion in the accrual estimation unless it is well controlled. Regardless of these dangers, scholars concur that accrual accounting is still </w:t>
      </w:r>
      <w:r w:rsidRPr="002A0F92">
        <w:rPr>
          <w:rStyle w:val="Heading1Char"/>
          <w:rFonts w:ascii="Times New Roman" w:hAnsi="Times New Roman" w:cs="Times New Roman"/>
          <w:color w:val="000000" w:themeColor="text1"/>
          <w:sz w:val="24"/>
          <w:szCs w:val="24"/>
        </w:rPr>
        <w:lastRenderedPageBreak/>
        <w:t>needed to report finances with accuracy in as far as there are good governance and auditing systems in place (Ball et al., 2016).</w:t>
      </w:r>
    </w:p>
    <w:p w14:paraId="1EC4936F"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7658D61F"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5. Equity Equivalent Principal and Expense Allocation.</w:t>
      </w:r>
    </w:p>
    <w:p w14:paraId="491B6A6F"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3BCEF1E0"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The matching principle is the main concept that complements the accrual accounting by ensuring that expenses are recognized within the same period of the revenues that they produce. It is also proposed in literature that competent expense matching can help to increase earnings persistence and increase the readability of financial statements (</w:t>
      </w:r>
      <w:proofErr w:type="spellStart"/>
      <w:r w:rsidRPr="002A0F92">
        <w:rPr>
          <w:rStyle w:val="Heading1Char"/>
          <w:rFonts w:ascii="Times New Roman" w:hAnsi="Times New Roman" w:cs="Times New Roman"/>
          <w:color w:val="000000" w:themeColor="text1"/>
          <w:sz w:val="24"/>
          <w:szCs w:val="24"/>
        </w:rPr>
        <w:t>Dichev</w:t>
      </w:r>
      <w:proofErr w:type="spellEnd"/>
      <w:r w:rsidRPr="002A0F92">
        <w:rPr>
          <w:rStyle w:val="Heading1Char"/>
          <w:rFonts w:ascii="Times New Roman" w:hAnsi="Times New Roman" w:cs="Times New Roman"/>
          <w:color w:val="000000" w:themeColor="text1"/>
          <w:sz w:val="24"/>
          <w:szCs w:val="24"/>
        </w:rPr>
        <w:t xml:space="preserve"> and Tang, 2008). Effective matching enables the stakeholders to evaluate operational efficiency and cost control better.</w:t>
      </w:r>
    </w:p>
    <w:p w14:paraId="0D21F824"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6B3947C8"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It has been empirically established that volatile earnings and low quality of financial statements have a relationship with weak matching practices (Donelson et al., 2011). Researchers continue to observe the difficulty in the application of matching principle to contemporary business models especially in those sectors where the extent of intangible investments is high, including technology and research-intensive sectors (Lev &amp; Gu, 2016). These difficulties identify the necessity of professional judgment and strong accounting standards.</w:t>
      </w:r>
    </w:p>
    <w:p w14:paraId="0F83A12C"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47CABC79"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6. Revenue Recognition and Consistency of Reporting.</w:t>
      </w:r>
    </w:p>
    <w:p w14:paraId="47AD3D3B"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5C12E104"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lastRenderedPageBreak/>
        <w:t>One of the most problematic and complicated aspects of accounting theory has been determined as revenue recognition. Since profitability is directly related to revenue, irregular recognition methods may have a huge influence on financial performance (Schipper et al., 2009). To deal with these issues, the standard-setters have put forward integrated revenue recognition models like the IFRS 15 and ASC 606.</w:t>
      </w:r>
    </w:p>
    <w:p w14:paraId="5B4F3576"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08C2D600"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Studies have shown that such frameworks have enhanced comparability and less opportunistic reporting in the industries (Barth et al., 2018). Cascino et al. (2022) discover that more transparent communication about performance requirements and transfer of controls has increased the degree of transparency in the performance related reporting. However, in literature, it is accepted that advanced contractual schemes remain a problem, and they need a very wise approach and disclosure.</w:t>
      </w:r>
    </w:p>
    <w:p w14:paraId="35986138"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31D6630F"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7. Interrelationship of Financial Statements.</w:t>
      </w:r>
    </w:p>
    <w:p w14:paraId="08A2F565"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6EACC6FB"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The other theme of accounting literature is the interdependence between the financial statements. The cash flow statement, income statement, and balance sheet are complementary views of the financial well-being of an organization (</w:t>
      </w:r>
      <w:proofErr w:type="spellStart"/>
      <w:r w:rsidRPr="002A0F92">
        <w:rPr>
          <w:rStyle w:val="Heading1Char"/>
          <w:rFonts w:ascii="Times New Roman" w:hAnsi="Times New Roman" w:cs="Times New Roman"/>
          <w:color w:val="000000" w:themeColor="text1"/>
          <w:sz w:val="24"/>
          <w:szCs w:val="24"/>
        </w:rPr>
        <w:t>Kieso</w:t>
      </w:r>
      <w:proofErr w:type="spellEnd"/>
      <w:r w:rsidRPr="002A0F92">
        <w:rPr>
          <w:rStyle w:val="Heading1Char"/>
          <w:rFonts w:ascii="Times New Roman" w:hAnsi="Times New Roman" w:cs="Times New Roman"/>
          <w:color w:val="000000" w:themeColor="text1"/>
          <w:sz w:val="24"/>
          <w:szCs w:val="24"/>
        </w:rPr>
        <w:t xml:space="preserve"> et al., 2021). According to the scholars, the analysis of these statements separately may result in an incomplete or distorted conclusion (Penman and Yehuda, 2016).</w:t>
      </w:r>
    </w:p>
    <w:p w14:paraId="755A7A39"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2B0FE467"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lastRenderedPageBreak/>
        <w:t xml:space="preserve">The income statement describes variation in equity </w:t>
      </w:r>
      <w:proofErr w:type="gramStart"/>
      <w:r w:rsidRPr="002A0F92">
        <w:rPr>
          <w:rStyle w:val="Heading1Char"/>
          <w:rFonts w:ascii="Times New Roman" w:hAnsi="Times New Roman" w:cs="Times New Roman"/>
          <w:color w:val="000000" w:themeColor="text1"/>
          <w:sz w:val="24"/>
          <w:szCs w:val="24"/>
        </w:rPr>
        <w:t>as a result of</w:t>
      </w:r>
      <w:proofErr w:type="gramEnd"/>
      <w:r w:rsidRPr="002A0F92">
        <w:rPr>
          <w:rStyle w:val="Heading1Char"/>
          <w:rFonts w:ascii="Times New Roman" w:hAnsi="Times New Roman" w:cs="Times New Roman"/>
          <w:color w:val="000000" w:themeColor="text1"/>
          <w:sz w:val="24"/>
          <w:szCs w:val="24"/>
        </w:rPr>
        <w:t xml:space="preserve"> operations whilst cash flow statement sheds light on the liquidity and cash sustenance (Dechow et al., 2014). Empirical research indicates that financial statement analysis is enhanced by the inclusion of an integrated analysis, which leads to better forecasting and risk estimation, which highlights the significance of comprehension of the relationships between statements (Bradshaw et al., 2001).</w:t>
      </w:r>
    </w:p>
    <w:p w14:paraId="1BBA1B76"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4DBC41C0"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8. Theory into Practice: Accounting.</w:t>
      </w:r>
    </w:p>
    <w:p w14:paraId="4A335251"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2DE9D906"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The practicality of accounting theory in the business world is always highlighted in literature. Case studies show that companies that use accounting principles achieve stronger levels of transparency, compliance with the regulations, and trust in the companies (Ball et al., 2016). Accounting theory informs professional judgment and helps in ethical reporting especially in the complex and globalized markets.</w:t>
      </w:r>
    </w:p>
    <w:p w14:paraId="7F378EB9"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116B3D5B"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roofErr w:type="gramStart"/>
      <w:r w:rsidRPr="002A0F92">
        <w:rPr>
          <w:rStyle w:val="Heading1Char"/>
          <w:rFonts w:ascii="Times New Roman" w:hAnsi="Times New Roman" w:cs="Times New Roman"/>
          <w:color w:val="000000" w:themeColor="text1"/>
          <w:sz w:val="24"/>
          <w:szCs w:val="24"/>
        </w:rPr>
        <w:t>On the whole</w:t>
      </w:r>
      <w:proofErr w:type="gramEnd"/>
      <w:r w:rsidRPr="002A0F92">
        <w:rPr>
          <w:rStyle w:val="Heading1Char"/>
          <w:rFonts w:ascii="Times New Roman" w:hAnsi="Times New Roman" w:cs="Times New Roman"/>
          <w:color w:val="000000" w:themeColor="text1"/>
          <w:sz w:val="24"/>
          <w:szCs w:val="24"/>
        </w:rPr>
        <w:t xml:space="preserve">, the literature reviewed proves that accounting theory is still critical in securing high-quality financial reporting. Correlation of theoretical concepts with standardized models promotes accountability, comparability, and informed decision-making in the </w:t>
      </w:r>
      <w:proofErr w:type="gramStart"/>
      <w:r w:rsidRPr="002A0F92">
        <w:rPr>
          <w:rStyle w:val="Heading1Char"/>
          <w:rFonts w:ascii="Times New Roman" w:hAnsi="Times New Roman" w:cs="Times New Roman"/>
          <w:color w:val="000000" w:themeColor="text1"/>
          <w:sz w:val="24"/>
          <w:szCs w:val="24"/>
        </w:rPr>
        <w:t>modern day</w:t>
      </w:r>
      <w:proofErr w:type="gramEnd"/>
      <w:r w:rsidRPr="002A0F92">
        <w:rPr>
          <w:rStyle w:val="Heading1Char"/>
          <w:rFonts w:ascii="Times New Roman" w:hAnsi="Times New Roman" w:cs="Times New Roman"/>
          <w:color w:val="000000" w:themeColor="text1"/>
          <w:sz w:val="24"/>
          <w:szCs w:val="24"/>
        </w:rPr>
        <w:t xml:space="preserve"> organizations.</w:t>
      </w:r>
    </w:p>
    <w:p w14:paraId="5A1D8022" w14:textId="77777777" w:rsidR="002A0F92" w:rsidRDefault="002A0F92" w:rsidP="002A0F92">
      <w:pPr>
        <w:spacing w:line="480" w:lineRule="auto"/>
        <w:rPr>
          <w:rStyle w:val="Heading1Char"/>
          <w:rFonts w:ascii="Times New Roman" w:hAnsi="Times New Roman" w:cs="Times New Roman"/>
          <w:color w:val="000000" w:themeColor="text1"/>
          <w:sz w:val="24"/>
          <w:szCs w:val="24"/>
        </w:rPr>
      </w:pPr>
    </w:p>
    <w:p w14:paraId="567C460C" w14:textId="77777777" w:rsidR="0016308D" w:rsidRDefault="0016308D" w:rsidP="002A0F92">
      <w:pPr>
        <w:spacing w:line="480" w:lineRule="auto"/>
        <w:rPr>
          <w:rStyle w:val="Heading1Char"/>
          <w:rFonts w:ascii="Times New Roman" w:hAnsi="Times New Roman" w:cs="Times New Roman"/>
          <w:color w:val="000000" w:themeColor="text1"/>
          <w:sz w:val="24"/>
          <w:szCs w:val="24"/>
        </w:rPr>
      </w:pPr>
    </w:p>
    <w:p w14:paraId="00B592E3" w14:textId="77777777" w:rsidR="0016308D" w:rsidRPr="002A0F92" w:rsidRDefault="0016308D" w:rsidP="002A0F92">
      <w:pPr>
        <w:spacing w:line="480" w:lineRule="auto"/>
        <w:rPr>
          <w:rStyle w:val="Heading1Char"/>
          <w:rFonts w:ascii="Times New Roman" w:hAnsi="Times New Roman" w:cs="Times New Roman"/>
          <w:color w:val="000000" w:themeColor="text1"/>
          <w:sz w:val="24"/>
          <w:szCs w:val="24"/>
        </w:rPr>
      </w:pPr>
    </w:p>
    <w:p w14:paraId="24902391" w14:textId="50D0CED4" w:rsidR="002A0F92" w:rsidRPr="00994CD0" w:rsidRDefault="002A0F92" w:rsidP="002A0F92">
      <w:pPr>
        <w:spacing w:line="480" w:lineRule="auto"/>
        <w:rPr>
          <w:rStyle w:val="Heading1Char"/>
          <w:rFonts w:ascii="Times New Roman" w:hAnsi="Times New Roman" w:cs="Times New Roman"/>
          <w:b/>
          <w:bCs/>
          <w:color w:val="000000" w:themeColor="text1"/>
          <w:sz w:val="24"/>
          <w:szCs w:val="24"/>
        </w:rPr>
      </w:pPr>
      <w:r w:rsidRPr="00994CD0">
        <w:rPr>
          <w:rStyle w:val="Heading1Char"/>
          <w:rFonts w:ascii="Times New Roman" w:hAnsi="Times New Roman" w:cs="Times New Roman"/>
          <w:b/>
          <w:bCs/>
          <w:color w:val="000000" w:themeColor="text1"/>
          <w:sz w:val="24"/>
          <w:szCs w:val="24"/>
        </w:rPr>
        <w:lastRenderedPageBreak/>
        <w:t xml:space="preserve">Methodology </w:t>
      </w:r>
    </w:p>
    <w:p w14:paraId="5360477F" w14:textId="759B75FA"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 xml:space="preserve">The conceptual research design used in this study is a qualitative approach because it aims to research the theoretical concepts underlying accounting and how they can be applied in the </w:t>
      </w:r>
      <w:proofErr w:type="gramStart"/>
      <w:r w:rsidRPr="002A0F92">
        <w:rPr>
          <w:rStyle w:val="Heading1Char"/>
          <w:rFonts w:ascii="Times New Roman" w:hAnsi="Times New Roman" w:cs="Times New Roman"/>
          <w:color w:val="000000" w:themeColor="text1"/>
          <w:sz w:val="24"/>
          <w:szCs w:val="24"/>
        </w:rPr>
        <w:t>decision making</w:t>
      </w:r>
      <w:proofErr w:type="gramEnd"/>
      <w:r w:rsidRPr="002A0F92">
        <w:rPr>
          <w:rStyle w:val="Heading1Char"/>
          <w:rFonts w:ascii="Times New Roman" w:hAnsi="Times New Roman" w:cs="Times New Roman"/>
          <w:color w:val="000000" w:themeColor="text1"/>
          <w:sz w:val="24"/>
          <w:szCs w:val="24"/>
        </w:rPr>
        <w:t xml:space="preserve"> process of financial reporting and business. The qualitative approach is suitable in this study since the aim of the research is to interpret and synthesize the available accounting theories and not to verify the hypotheses through numerical/statistical data. Conceptual research is common in the field of accounting to generate knowledge, juxtapose theoretical approaches, and provide a justification of the accounting practices (Godfrey et al., 2010).</w:t>
      </w:r>
    </w:p>
    <w:p w14:paraId="2FA3BA17"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 xml:space="preserve">The study has been conducted </w:t>
      </w:r>
      <w:proofErr w:type="gramStart"/>
      <w:r w:rsidRPr="002A0F92">
        <w:rPr>
          <w:rStyle w:val="Heading1Char"/>
          <w:rFonts w:ascii="Times New Roman" w:hAnsi="Times New Roman" w:cs="Times New Roman"/>
          <w:color w:val="000000" w:themeColor="text1"/>
          <w:sz w:val="24"/>
          <w:szCs w:val="24"/>
        </w:rPr>
        <w:t>on the basis of</w:t>
      </w:r>
      <w:proofErr w:type="gramEnd"/>
      <w:r w:rsidRPr="002A0F92">
        <w:rPr>
          <w:rStyle w:val="Heading1Char"/>
          <w:rFonts w:ascii="Times New Roman" w:hAnsi="Times New Roman" w:cs="Times New Roman"/>
          <w:color w:val="000000" w:themeColor="text1"/>
          <w:sz w:val="24"/>
          <w:szCs w:val="24"/>
        </w:rPr>
        <w:t xml:space="preserve"> the secondary data, which is represented by peer-reviewed academic journals, authoritative textbooks on accounting, and publications released by international accounting standard-setting bodies. The academic databases (e.g. Scopus and Web of Science) helped identify scholarly sources through Google Scholar and academic databases. The focus was on picking the latest and </w:t>
      </w:r>
      <w:proofErr w:type="gramStart"/>
      <w:r w:rsidRPr="002A0F92">
        <w:rPr>
          <w:rStyle w:val="Heading1Char"/>
          <w:rFonts w:ascii="Times New Roman" w:hAnsi="Times New Roman" w:cs="Times New Roman"/>
          <w:color w:val="000000" w:themeColor="text1"/>
          <w:sz w:val="24"/>
          <w:szCs w:val="24"/>
        </w:rPr>
        <w:t>widely-read</w:t>
      </w:r>
      <w:proofErr w:type="gramEnd"/>
      <w:r w:rsidRPr="002A0F92">
        <w:rPr>
          <w:rStyle w:val="Heading1Char"/>
          <w:rFonts w:ascii="Times New Roman" w:hAnsi="Times New Roman" w:cs="Times New Roman"/>
          <w:color w:val="000000" w:themeColor="text1"/>
          <w:sz w:val="24"/>
          <w:szCs w:val="24"/>
        </w:rPr>
        <w:t xml:space="preserve"> works which have Digital Object Identifiers (DOIs), which guarantees scholarly reliability and accountability. This method of selection increases the reliability and validity of the theoretical insights in the study (</w:t>
      </w:r>
      <w:proofErr w:type="spellStart"/>
      <w:r w:rsidRPr="002A0F92">
        <w:rPr>
          <w:rStyle w:val="Heading1Char"/>
          <w:rFonts w:ascii="Times New Roman" w:hAnsi="Times New Roman" w:cs="Times New Roman"/>
          <w:color w:val="000000" w:themeColor="text1"/>
          <w:sz w:val="24"/>
          <w:szCs w:val="24"/>
        </w:rPr>
        <w:t>Tranfield</w:t>
      </w:r>
      <w:proofErr w:type="spellEnd"/>
      <w:r w:rsidRPr="002A0F92">
        <w:rPr>
          <w:rStyle w:val="Heading1Char"/>
          <w:rFonts w:ascii="Times New Roman" w:hAnsi="Times New Roman" w:cs="Times New Roman"/>
          <w:color w:val="000000" w:themeColor="text1"/>
          <w:sz w:val="24"/>
          <w:szCs w:val="24"/>
        </w:rPr>
        <w:t xml:space="preserve"> et al., 2003).</w:t>
      </w:r>
    </w:p>
    <w:p w14:paraId="3726CDDC"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66B45207"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 xml:space="preserve">The systematic literature review strategy was chosen to cover all the existing accounting concepts adequately. Relevant literature was found using words like accounting theory, accrual accounting, matching principle, revenue recognition, and financial statement analysis. The relevance, methodological rigor, and contribution to accounting theory were used to screen </w:t>
      </w:r>
      <w:r w:rsidRPr="002A0F92">
        <w:rPr>
          <w:rStyle w:val="Heading1Char"/>
          <w:rFonts w:ascii="Times New Roman" w:hAnsi="Times New Roman" w:cs="Times New Roman"/>
          <w:color w:val="000000" w:themeColor="text1"/>
          <w:sz w:val="24"/>
          <w:szCs w:val="24"/>
        </w:rPr>
        <w:lastRenderedPageBreak/>
        <w:t>selected studies. Such organized situation reduces the selection bias and facilitates a clear review procedure (Booth et al., 2016).</w:t>
      </w:r>
    </w:p>
    <w:p w14:paraId="2EBBBFF8"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34BE6D14" w14:textId="6809F0C1"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The thematic synthesis approach was employed in the analysis, in which the main accounting concepts were proposed and sorted into thematic groups. These were themes on the accounting equation, purpose of financial accounting, reporting by accruals, expense recognition and the relationship between financial statements. Thematic synthesis also allows the combination of the findings of various sources and makes it possible to compare the various academic perspectives critically (Braun and Clarke, 2006).</w:t>
      </w:r>
    </w:p>
    <w:p w14:paraId="1B789954" w14:textId="6065FC8B" w:rsidR="002A0F92" w:rsidRP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t xml:space="preserve">As well, the research took into consideration a comparative assessment of accounting standards, especially, the International Financial Reporting Standards (IFRS) and the Generally Accepted Accounting Principles (GAAP). This was compared </w:t>
      </w:r>
      <w:proofErr w:type="gramStart"/>
      <w:r w:rsidRPr="002A0F92">
        <w:rPr>
          <w:rStyle w:val="Heading1Char"/>
          <w:rFonts w:ascii="Times New Roman" w:hAnsi="Times New Roman" w:cs="Times New Roman"/>
          <w:color w:val="000000" w:themeColor="text1"/>
          <w:sz w:val="24"/>
          <w:szCs w:val="24"/>
        </w:rPr>
        <w:t>in order to</w:t>
      </w:r>
      <w:proofErr w:type="gramEnd"/>
      <w:r w:rsidRPr="002A0F92">
        <w:rPr>
          <w:rStyle w:val="Heading1Char"/>
          <w:rFonts w:ascii="Times New Roman" w:hAnsi="Times New Roman" w:cs="Times New Roman"/>
          <w:color w:val="000000" w:themeColor="text1"/>
          <w:sz w:val="24"/>
          <w:szCs w:val="24"/>
        </w:rPr>
        <w:t xml:space="preserve"> determine the operationalization of theoretical accounting concepts in formal reporting frameworks. It has been proposed by previous literature that comparative analysis of standards improves the knowledge on consistency, convergence, and divergence in world accounting practices (Ball et al., 2016).</w:t>
      </w:r>
    </w:p>
    <w:p w14:paraId="7C9EFE28"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roofErr w:type="gramStart"/>
      <w:r w:rsidRPr="002A0F92">
        <w:rPr>
          <w:rStyle w:val="Heading1Char"/>
          <w:rFonts w:ascii="Times New Roman" w:hAnsi="Times New Roman" w:cs="Times New Roman"/>
          <w:color w:val="000000" w:themeColor="text1"/>
          <w:sz w:val="24"/>
          <w:szCs w:val="24"/>
        </w:rPr>
        <w:t>In order to</w:t>
      </w:r>
      <w:proofErr w:type="gramEnd"/>
      <w:r w:rsidRPr="002A0F92">
        <w:rPr>
          <w:rStyle w:val="Heading1Char"/>
          <w:rFonts w:ascii="Times New Roman" w:hAnsi="Times New Roman" w:cs="Times New Roman"/>
          <w:color w:val="000000" w:themeColor="text1"/>
          <w:sz w:val="24"/>
          <w:szCs w:val="24"/>
        </w:rPr>
        <w:t xml:space="preserve"> create the research more practical a reference was made to illustrative examples of the accounting theory applications in practical business settings using existing case studies and published financial reports. These examples were not empirically tested but were used as contextualising theoretical concepts and improve the interpretability. This model helps to either justify the connection between theory and practice, which is the core of the accounting education and practice (Libby et al., 2017).</w:t>
      </w:r>
    </w:p>
    <w:p w14:paraId="7A895224" w14:textId="77777777" w:rsidR="002A0F92" w:rsidRPr="002A0F92" w:rsidRDefault="002A0F92" w:rsidP="002A0F92">
      <w:pPr>
        <w:spacing w:line="480" w:lineRule="auto"/>
        <w:rPr>
          <w:rStyle w:val="Heading1Char"/>
          <w:rFonts w:ascii="Times New Roman" w:hAnsi="Times New Roman" w:cs="Times New Roman"/>
          <w:color w:val="000000" w:themeColor="text1"/>
          <w:sz w:val="24"/>
          <w:szCs w:val="24"/>
        </w:rPr>
      </w:pPr>
    </w:p>
    <w:p w14:paraId="4A8B18B2" w14:textId="01213AF9" w:rsidR="002A0F92" w:rsidRDefault="002A0F92" w:rsidP="002A0F92">
      <w:pPr>
        <w:spacing w:line="480" w:lineRule="auto"/>
        <w:rPr>
          <w:rStyle w:val="Heading1Char"/>
          <w:rFonts w:ascii="Times New Roman" w:hAnsi="Times New Roman" w:cs="Times New Roman"/>
          <w:color w:val="000000" w:themeColor="text1"/>
          <w:sz w:val="24"/>
          <w:szCs w:val="24"/>
        </w:rPr>
      </w:pPr>
      <w:r w:rsidRPr="002A0F92">
        <w:rPr>
          <w:rStyle w:val="Heading1Char"/>
          <w:rFonts w:ascii="Times New Roman" w:hAnsi="Times New Roman" w:cs="Times New Roman"/>
          <w:color w:val="000000" w:themeColor="text1"/>
          <w:sz w:val="24"/>
          <w:szCs w:val="24"/>
        </w:rPr>
        <w:lastRenderedPageBreak/>
        <w:t xml:space="preserve">Ethical issues were also considered by citing all references correctly according to the APA 7 </w:t>
      </w:r>
      <w:proofErr w:type="spellStart"/>
      <w:r w:rsidRPr="002A0F92">
        <w:rPr>
          <w:rStyle w:val="Heading1Char"/>
          <w:rFonts w:ascii="Times New Roman" w:hAnsi="Times New Roman" w:cs="Times New Roman"/>
          <w:color w:val="000000" w:themeColor="text1"/>
          <w:sz w:val="24"/>
          <w:szCs w:val="24"/>
        </w:rPr>
        <w:t>th</w:t>
      </w:r>
      <w:proofErr w:type="spellEnd"/>
      <w:r w:rsidRPr="002A0F92">
        <w:rPr>
          <w:rStyle w:val="Heading1Char"/>
          <w:rFonts w:ascii="Times New Roman" w:hAnsi="Times New Roman" w:cs="Times New Roman"/>
          <w:color w:val="000000" w:themeColor="text1"/>
          <w:sz w:val="24"/>
          <w:szCs w:val="24"/>
        </w:rPr>
        <w:t xml:space="preserve"> edition. Since the study is based exclusively on the publicly available secondary data, no ethical approval was necessary. In general, such a methodological approach offers a solid and systematic framework of studying the accounting theory with the guarantee of academic rigor, clarity and originality.</w:t>
      </w:r>
    </w:p>
    <w:bookmarkEnd w:id="1"/>
    <w:p w14:paraId="62CECB9D" w14:textId="233D0740" w:rsidR="00994CD0" w:rsidRPr="00994CD0" w:rsidRDefault="00994CD0" w:rsidP="00994CD0">
      <w:pPr>
        <w:spacing w:line="480" w:lineRule="auto"/>
        <w:rPr>
          <w:rStyle w:val="Heading1Char"/>
          <w:rFonts w:ascii="Times New Roman" w:hAnsi="Times New Roman" w:cs="Times New Roman"/>
          <w:b/>
          <w:bCs/>
          <w:color w:val="000000" w:themeColor="text1"/>
          <w:sz w:val="24"/>
          <w:szCs w:val="24"/>
        </w:rPr>
      </w:pPr>
      <w:r w:rsidRPr="00994CD0">
        <w:rPr>
          <w:rStyle w:val="Heading1Char"/>
          <w:rFonts w:ascii="Times New Roman" w:hAnsi="Times New Roman" w:cs="Times New Roman"/>
          <w:b/>
          <w:bCs/>
          <w:color w:val="000000" w:themeColor="text1"/>
          <w:sz w:val="24"/>
          <w:szCs w:val="24"/>
        </w:rPr>
        <w:t xml:space="preserve">Findings </w:t>
      </w:r>
    </w:p>
    <w:p w14:paraId="32662B90"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 xml:space="preserve">The results of the research are conditioned by the systematic literature analysis of accounting and emphasize the key significance of the theoretical accounting concepts in providing the effective financial reporting and making decisions. This review shows that the accounting theory gives a systematic order that connects economic activities to some standard activities in reporting so that organizations </w:t>
      </w:r>
      <w:proofErr w:type="gramStart"/>
      <w:r w:rsidRPr="00994CD0">
        <w:rPr>
          <w:rStyle w:val="Heading1Char"/>
          <w:rFonts w:ascii="Times New Roman" w:hAnsi="Times New Roman" w:cs="Times New Roman"/>
          <w:color w:val="000000" w:themeColor="text1"/>
          <w:sz w:val="24"/>
          <w:szCs w:val="24"/>
        </w:rPr>
        <w:t>are able to</w:t>
      </w:r>
      <w:proofErr w:type="gramEnd"/>
      <w:r w:rsidRPr="00994CD0">
        <w:rPr>
          <w:rStyle w:val="Heading1Char"/>
          <w:rFonts w:ascii="Times New Roman" w:hAnsi="Times New Roman" w:cs="Times New Roman"/>
          <w:color w:val="000000" w:themeColor="text1"/>
          <w:sz w:val="24"/>
          <w:szCs w:val="24"/>
        </w:rPr>
        <w:t xml:space="preserve"> provide financial information that is meaningful and comparable across reporting periods.</w:t>
      </w:r>
    </w:p>
    <w:p w14:paraId="14A211E0"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p>
    <w:p w14:paraId="28947AB2"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Among the main findings, there is the fact that the accounting equation has remained relevant as the structure of financial accounting. According to the literature, the concept of assets, liabilities, and property of the owner equity is the most crucial in terms of all accounting records and balance in the financial statements (Weygandt et al., 2020). This principle supports the dual-aspect principle, according to which each transaction has at least two accounting elements. The results indicate that the good knowledge of accounting equation improves the capacity of the stakeholders to assess the capital structure, financial stability, and source of business financing (</w:t>
      </w:r>
      <w:proofErr w:type="spellStart"/>
      <w:r w:rsidRPr="00994CD0">
        <w:rPr>
          <w:rStyle w:val="Heading1Char"/>
          <w:rFonts w:ascii="Times New Roman" w:hAnsi="Times New Roman" w:cs="Times New Roman"/>
          <w:color w:val="000000" w:themeColor="text1"/>
          <w:sz w:val="24"/>
          <w:szCs w:val="24"/>
        </w:rPr>
        <w:t>Kieso</w:t>
      </w:r>
      <w:proofErr w:type="spellEnd"/>
      <w:r w:rsidRPr="00994CD0">
        <w:rPr>
          <w:rStyle w:val="Heading1Char"/>
          <w:rFonts w:ascii="Times New Roman" w:hAnsi="Times New Roman" w:cs="Times New Roman"/>
          <w:color w:val="000000" w:themeColor="text1"/>
          <w:sz w:val="24"/>
          <w:szCs w:val="24"/>
        </w:rPr>
        <w:t xml:space="preserve"> et al., 2021).</w:t>
      </w:r>
    </w:p>
    <w:p w14:paraId="6333BA9B"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p>
    <w:p w14:paraId="528AB223"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lastRenderedPageBreak/>
        <w:t xml:space="preserve">The analysis has also shown that the financial accounting is very important in reporting the organizational performance to the internal and external stakeholders. Financial statements are discovered as the main instruments of determining the profitability, liquidity and solvency. The income statement shows operational efficiency, the balance sheet shows the financial position at a certain </w:t>
      </w:r>
      <w:proofErr w:type="gramStart"/>
      <w:r w:rsidRPr="00994CD0">
        <w:rPr>
          <w:rStyle w:val="Heading1Char"/>
          <w:rFonts w:ascii="Times New Roman" w:hAnsi="Times New Roman" w:cs="Times New Roman"/>
          <w:color w:val="000000" w:themeColor="text1"/>
          <w:sz w:val="24"/>
          <w:szCs w:val="24"/>
        </w:rPr>
        <w:t>time</w:t>
      </w:r>
      <w:proofErr w:type="gramEnd"/>
      <w:r w:rsidRPr="00994CD0">
        <w:rPr>
          <w:rStyle w:val="Heading1Char"/>
          <w:rFonts w:ascii="Times New Roman" w:hAnsi="Times New Roman" w:cs="Times New Roman"/>
          <w:color w:val="000000" w:themeColor="text1"/>
          <w:sz w:val="24"/>
          <w:szCs w:val="24"/>
        </w:rPr>
        <w:t xml:space="preserve"> and the cash flow statement helps in providing the understanding of the capability of an entity to create and use its money (Penman, 2013). Studies show that sound financial accounting data minimizes doubt in the decision-making and the confidence that investors and creditors have (Bushman and Smith, 2001).</w:t>
      </w:r>
    </w:p>
    <w:p w14:paraId="2DE0BCC9"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p>
    <w:p w14:paraId="21B73D38"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The other important discovery has to do with the use by accrual accounting in enhancing the quality of reported earnings. It is indicated in the literature that, it is the accrual-based reporting that offers a more practical depiction of economic performance than cash-based accounting because it ensures that revenues and expenses are recognized when earned or incurred (Dechow and Dichev, 2002). The accrual accounting improves the forecasting qualities of revenues and enables more effective evaluation of future cash flows (Kothari et al., 2010). The results, however, also point out that accrual accounting involves the application of estimates and judgment, which can bring subjectivity without effective mechanisms of good governance (Healy and Wahlen, 1999).</w:t>
      </w:r>
    </w:p>
    <w:p w14:paraId="0DB44ACA"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p>
    <w:p w14:paraId="58A5D8C2"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 xml:space="preserve">The paper also reports that the matching principle plays an important role when it comes to measuring the reliability of profits. Efficient matching expenses to the respective revenues enhance the persistence of earnings and reduces their volatility and allow users to see the </w:t>
      </w:r>
      <w:r w:rsidRPr="00994CD0">
        <w:rPr>
          <w:rStyle w:val="Heading1Char"/>
          <w:rFonts w:ascii="Times New Roman" w:hAnsi="Times New Roman" w:cs="Times New Roman"/>
          <w:color w:val="000000" w:themeColor="text1"/>
          <w:sz w:val="24"/>
          <w:szCs w:val="24"/>
        </w:rPr>
        <w:lastRenderedPageBreak/>
        <w:t>performance trends more easily (</w:t>
      </w:r>
      <w:proofErr w:type="spellStart"/>
      <w:r w:rsidRPr="00994CD0">
        <w:rPr>
          <w:rStyle w:val="Heading1Char"/>
          <w:rFonts w:ascii="Times New Roman" w:hAnsi="Times New Roman" w:cs="Times New Roman"/>
          <w:color w:val="000000" w:themeColor="text1"/>
          <w:sz w:val="24"/>
          <w:szCs w:val="24"/>
        </w:rPr>
        <w:t>Dichev</w:t>
      </w:r>
      <w:proofErr w:type="spellEnd"/>
      <w:r w:rsidRPr="00994CD0">
        <w:rPr>
          <w:rStyle w:val="Heading1Char"/>
          <w:rFonts w:ascii="Times New Roman" w:hAnsi="Times New Roman" w:cs="Times New Roman"/>
          <w:color w:val="000000" w:themeColor="text1"/>
          <w:sz w:val="24"/>
          <w:szCs w:val="24"/>
        </w:rPr>
        <w:t xml:space="preserve"> &amp; Tang, 2008). On the other hand, the poor use of matching principle may misrepresent the </w:t>
      </w:r>
      <w:proofErr w:type="gramStart"/>
      <w:r w:rsidRPr="00994CD0">
        <w:rPr>
          <w:rStyle w:val="Heading1Char"/>
          <w:rFonts w:ascii="Times New Roman" w:hAnsi="Times New Roman" w:cs="Times New Roman"/>
          <w:color w:val="000000" w:themeColor="text1"/>
          <w:sz w:val="24"/>
          <w:szCs w:val="24"/>
        </w:rPr>
        <w:t>profitability, and</w:t>
      </w:r>
      <w:proofErr w:type="gramEnd"/>
      <w:r w:rsidRPr="00994CD0">
        <w:rPr>
          <w:rStyle w:val="Heading1Char"/>
          <w:rFonts w:ascii="Times New Roman" w:hAnsi="Times New Roman" w:cs="Times New Roman"/>
          <w:color w:val="000000" w:themeColor="text1"/>
          <w:sz w:val="24"/>
          <w:szCs w:val="24"/>
        </w:rPr>
        <w:t xml:space="preserve"> lower the value of information contained in the financial statements. The results also indicate that the present-day business models (especially the ones with intangible assets and long-term investments) are difficult to match using traditional methods of </w:t>
      </w:r>
      <w:proofErr w:type="gramStart"/>
      <w:r w:rsidRPr="00994CD0">
        <w:rPr>
          <w:rStyle w:val="Heading1Char"/>
          <w:rFonts w:ascii="Times New Roman" w:hAnsi="Times New Roman" w:cs="Times New Roman"/>
          <w:color w:val="000000" w:themeColor="text1"/>
          <w:sz w:val="24"/>
          <w:szCs w:val="24"/>
        </w:rPr>
        <w:t>matching, and</w:t>
      </w:r>
      <w:proofErr w:type="gramEnd"/>
      <w:r w:rsidRPr="00994CD0">
        <w:rPr>
          <w:rStyle w:val="Heading1Char"/>
          <w:rFonts w:ascii="Times New Roman" w:hAnsi="Times New Roman" w:cs="Times New Roman"/>
          <w:color w:val="000000" w:themeColor="text1"/>
          <w:sz w:val="24"/>
          <w:szCs w:val="24"/>
        </w:rPr>
        <w:t xml:space="preserve"> thus demand a sophisticated accounting judgment (Lev &amp; Gu, 2016).</w:t>
      </w:r>
    </w:p>
    <w:p w14:paraId="6D797F36"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p>
    <w:p w14:paraId="69123AAB"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 xml:space="preserve">Another determinant of financial reporting quality that is identified is revenue recognition. The results show that standardized systems of revenue recognition, including IFRS 15, have increased standardization and reporting transparency through offering certainty on performance requirements and the transfer of control (Barth et al., 2018). Such structures are observed to curb opportunistic manipulation of </w:t>
      </w:r>
      <w:proofErr w:type="gramStart"/>
      <w:r w:rsidRPr="00994CD0">
        <w:rPr>
          <w:rStyle w:val="Heading1Char"/>
          <w:rFonts w:ascii="Times New Roman" w:hAnsi="Times New Roman" w:cs="Times New Roman"/>
          <w:color w:val="000000" w:themeColor="text1"/>
          <w:sz w:val="24"/>
          <w:szCs w:val="24"/>
        </w:rPr>
        <w:t>revenue, and</w:t>
      </w:r>
      <w:proofErr w:type="gramEnd"/>
      <w:r w:rsidRPr="00994CD0">
        <w:rPr>
          <w:rStyle w:val="Heading1Char"/>
          <w:rFonts w:ascii="Times New Roman" w:hAnsi="Times New Roman" w:cs="Times New Roman"/>
          <w:color w:val="000000" w:themeColor="text1"/>
          <w:sz w:val="24"/>
          <w:szCs w:val="24"/>
        </w:rPr>
        <w:t xml:space="preserve"> enhance comparability between firms and industries (Cascino et al., 2022). However, the literature also reports that there are still difficulties in the implementation of the standards of revenue recognition in the most complicated contractual conditions, and it is necessary to make it professional and provide comprehensive disclosure.</w:t>
      </w:r>
    </w:p>
    <w:p w14:paraId="7B619C4B"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p>
    <w:p w14:paraId="6AB5D1D8"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 xml:space="preserve">The interrelationship between financial statements as one of the main financial analysis aspects is also highlighted in the findings. The literature explains that the examination of financial statements </w:t>
      </w:r>
      <w:proofErr w:type="gramStart"/>
      <w:r w:rsidRPr="00994CD0">
        <w:rPr>
          <w:rStyle w:val="Heading1Char"/>
          <w:rFonts w:ascii="Times New Roman" w:hAnsi="Times New Roman" w:cs="Times New Roman"/>
          <w:color w:val="000000" w:themeColor="text1"/>
          <w:sz w:val="24"/>
          <w:szCs w:val="24"/>
        </w:rPr>
        <w:t>as a whole offers</w:t>
      </w:r>
      <w:proofErr w:type="gramEnd"/>
      <w:r w:rsidRPr="00994CD0">
        <w:rPr>
          <w:rStyle w:val="Heading1Char"/>
          <w:rFonts w:ascii="Times New Roman" w:hAnsi="Times New Roman" w:cs="Times New Roman"/>
          <w:color w:val="000000" w:themeColor="text1"/>
          <w:sz w:val="24"/>
          <w:szCs w:val="24"/>
        </w:rPr>
        <w:t xml:space="preserve"> more information on financial health compared to considering the individual reports separately (</w:t>
      </w:r>
      <w:proofErr w:type="spellStart"/>
      <w:r w:rsidRPr="00994CD0">
        <w:rPr>
          <w:rStyle w:val="Heading1Char"/>
          <w:rFonts w:ascii="Times New Roman" w:hAnsi="Times New Roman" w:cs="Times New Roman"/>
          <w:color w:val="000000" w:themeColor="text1"/>
          <w:sz w:val="24"/>
          <w:szCs w:val="24"/>
        </w:rPr>
        <w:t>Kieso</w:t>
      </w:r>
      <w:proofErr w:type="spellEnd"/>
      <w:r w:rsidRPr="00994CD0">
        <w:rPr>
          <w:rStyle w:val="Heading1Char"/>
          <w:rFonts w:ascii="Times New Roman" w:hAnsi="Times New Roman" w:cs="Times New Roman"/>
          <w:color w:val="000000" w:themeColor="text1"/>
          <w:sz w:val="24"/>
          <w:szCs w:val="24"/>
        </w:rPr>
        <w:t xml:space="preserve"> et al., 2021). As an example, the information on the cash flow can be used to evaluate the sustainability of reported earnings, whereas the changes in </w:t>
      </w:r>
      <w:r w:rsidRPr="00994CD0">
        <w:rPr>
          <w:rStyle w:val="Heading1Char"/>
          <w:rFonts w:ascii="Times New Roman" w:hAnsi="Times New Roman" w:cs="Times New Roman"/>
          <w:color w:val="000000" w:themeColor="text1"/>
          <w:sz w:val="24"/>
          <w:szCs w:val="24"/>
        </w:rPr>
        <w:lastRenderedPageBreak/>
        <w:t>equity can assess the results of cumulative performance (Dechow et al., 2014). Combined analysis improves the accuracy of forecasting and risk assessment (Bradshaw et al., 2001).</w:t>
      </w:r>
    </w:p>
    <w:p w14:paraId="5C403B2F"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p>
    <w:p w14:paraId="272B739C"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In general, the results suggest that the accounting theory is critical in the provision of high-quality financial reporting. Transparency, accountability and decision making of modern organizations are aided by the regular recurrence of accounting principles.</w:t>
      </w:r>
    </w:p>
    <w:p w14:paraId="48FEF2F9" w14:textId="77777777" w:rsidR="00994CD0" w:rsidRPr="00994CD0" w:rsidRDefault="00994CD0" w:rsidP="00994CD0">
      <w:pPr>
        <w:spacing w:line="480" w:lineRule="auto"/>
        <w:rPr>
          <w:rStyle w:val="Heading1Char"/>
          <w:rFonts w:ascii="Times New Roman" w:hAnsi="Times New Roman" w:cs="Times New Roman"/>
          <w:b/>
          <w:bCs/>
          <w:color w:val="000000" w:themeColor="text1"/>
          <w:sz w:val="24"/>
          <w:szCs w:val="24"/>
        </w:rPr>
      </w:pPr>
    </w:p>
    <w:p w14:paraId="088B34F2" w14:textId="1D2C2520" w:rsidR="00994CD0" w:rsidRPr="00994CD0" w:rsidRDefault="00994CD0" w:rsidP="00994CD0">
      <w:pPr>
        <w:spacing w:line="480" w:lineRule="auto"/>
        <w:rPr>
          <w:rStyle w:val="Heading1Char"/>
          <w:rFonts w:ascii="Times New Roman" w:hAnsi="Times New Roman" w:cs="Times New Roman"/>
          <w:b/>
          <w:bCs/>
          <w:color w:val="000000" w:themeColor="text1"/>
          <w:sz w:val="24"/>
          <w:szCs w:val="24"/>
        </w:rPr>
      </w:pPr>
      <w:r w:rsidRPr="00994CD0">
        <w:rPr>
          <w:rStyle w:val="Heading1Char"/>
          <w:rFonts w:ascii="Times New Roman" w:hAnsi="Times New Roman" w:cs="Times New Roman"/>
          <w:b/>
          <w:bCs/>
          <w:color w:val="000000" w:themeColor="text1"/>
          <w:sz w:val="24"/>
          <w:szCs w:val="24"/>
        </w:rPr>
        <w:t xml:space="preserve">Discussion </w:t>
      </w:r>
    </w:p>
    <w:p w14:paraId="061FE9F0" w14:textId="4198F00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This study confirms that accounting theory is important as the basis of dependable and decision-useful financial reporting. The literature that has been reviewed shows that the basic accounting concepts such as the accounting equation, accrual accounting, the matching principle and revenue recognition, jointly offer a consistent structure of explaining the financial activities of an organization. Such concepts make sure that financial statements capture economic substance as opposed to capturing cash flows, thus enhancing quality of information available to the stake holders (Dechow et al., 2014).</w:t>
      </w:r>
    </w:p>
    <w:p w14:paraId="115E4554"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 xml:space="preserve">As pointed out in the discussion, accrual accounting is a big boost to the informativeness of the earnings because it tries to match revenues and expenses with the time periods when they are accrued. This correlation promotes more realistic performance appraisal as well as enhancing the capability of users to forecast cash flow in the future (Kothari et al., 2010). Nonetheless, there is the risk of biased reporting in accrual estimation </w:t>
      </w:r>
      <w:proofErr w:type="gramStart"/>
      <w:r w:rsidRPr="00994CD0">
        <w:rPr>
          <w:rStyle w:val="Heading1Char"/>
          <w:rFonts w:ascii="Times New Roman" w:hAnsi="Times New Roman" w:cs="Times New Roman"/>
          <w:color w:val="000000" w:themeColor="text1"/>
          <w:sz w:val="24"/>
          <w:szCs w:val="24"/>
        </w:rPr>
        <w:t>through the use of</w:t>
      </w:r>
      <w:proofErr w:type="gramEnd"/>
      <w:r w:rsidRPr="00994CD0">
        <w:rPr>
          <w:rStyle w:val="Heading1Char"/>
          <w:rFonts w:ascii="Times New Roman" w:hAnsi="Times New Roman" w:cs="Times New Roman"/>
          <w:color w:val="000000" w:themeColor="text1"/>
          <w:sz w:val="24"/>
          <w:szCs w:val="24"/>
        </w:rPr>
        <w:t xml:space="preserve"> professional judgment hence the need of effective ethical practices, good governance and regulation (Healy and Wahlen, 1999).</w:t>
      </w:r>
    </w:p>
    <w:p w14:paraId="68965046"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p>
    <w:p w14:paraId="69928670"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A particularly influential area is noticed to be the revenue recognition because it directly affects the reported profitability. The implementation of common frameworks, including IFRS 15, has enhanced consistency and comparability between firms, but the adoption of complicated contractual structures that demand close interpretation and reporting has still become a challenge (Barth et al., 2018). Moreover, the discussion explains the importance of the combined analysis of financial statements. A combination of analysis of the income statement, balance sheet and cash flow statement is more comprehensive in giving a clear picture of liquidity, solvency and financial sustainability compared to a single analysis (Penman, 2013).</w:t>
      </w:r>
    </w:p>
    <w:p w14:paraId="353C5DF1"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p>
    <w:p w14:paraId="67ECA590"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In general, the discussion has revealed that accounting theory is an important aspect in aiding transparency, accountability and informed decision making of the economy of contemporary organizations.</w:t>
      </w:r>
    </w:p>
    <w:p w14:paraId="7C987C4C" w14:textId="77777777" w:rsidR="00994CD0" w:rsidRDefault="00994CD0" w:rsidP="00994CD0">
      <w:pPr>
        <w:spacing w:line="480" w:lineRule="auto"/>
        <w:rPr>
          <w:rStyle w:val="Heading1Char"/>
          <w:rFonts w:ascii="Times New Roman" w:hAnsi="Times New Roman" w:cs="Times New Roman"/>
          <w:b/>
          <w:bCs/>
          <w:color w:val="000000" w:themeColor="text1"/>
          <w:sz w:val="24"/>
          <w:szCs w:val="24"/>
        </w:rPr>
      </w:pPr>
    </w:p>
    <w:p w14:paraId="65B3AC1C" w14:textId="77777777" w:rsidR="00994CD0" w:rsidRPr="00994CD0" w:rsidRDefault="00994CD0" w:rsidP="00994CD0">
      <w:pPr>
        <w:spacing w:line="480" w:lineRule="auto"/>
        <w:rPr>
          <w:rStyle w:val="Heading1Char"/>
          <w:rFonts w:ascii="Times New Roman" w:hAnsi="Times New Roman" w:cs="Times New Roman"/>
          <w:b/>
          <w:bCs/>
          <w:color w:val="000000" w:themeColor="text1"/>
          <w:sz w:val="24"/>
          <w:szCs w:val="24"/>
        </w:rPr>
      </w:pPr>
    </w:p>
    <w:p w14:paraId="79CEF509" w14:textId="5B0F4321" w:rsidR="00994CD0" w:rsidRPr="00994CD0" w:rsidRDefault="00994CD0" w:rsidP="00994CD0">
      <w:pPr>
        <w:spacing w:line="480" w:lineRule="auto"/>
        <w:rPr>
          <w:rStyle w:val="Heading1Char"/>
          <w:rFonts w:ascii="Times New Roman" w:hAnsi="Times New Roman" w:cs="Times New Roman"/>
          <w:b/>
          <w:bCs/>
          <w:color w:val="000000" w:themeColor="text1"/>
          <w:sz w:val="24"/>
          <w:szCs w:val="24"/>
        </w:rPr>
      </w:pPr>
      <w:r w:rsidRPr="00994CD0">
        <w:rPr>
          <w:rStyle w:val="Heading1Char"/>
          <w:rFonts w:ascii="Times New Roman" w:hAnsi="Times New Roman" w:cs="Times New Roman"/>
          <w:b/>
          <w:bCs/>
          <w:color w:val="000000" w:themeColor="text1"/>
          <w:sz w:val="24"/>
          <w:szCs w:val="24"/>
        </w:rPr>
        <w:t xml:space="preserve">Conclusion </w:t>
      </w:r>
    </w:p>
    <w:p w14:paraId="48106682" w14:textId="738F2718"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 xml:space="preserve">The assignment has critically </w:t>
      </w:r>
      <w:proofErr w:type="spellStart"/>
      <w:r w:rsidRPr="00994CD0">
        <w:rPr>
          <w:rStyle w:val="Heading1Char"/>
          <w:rFonts w:ascii="Times New Roman" w:hAnsi="Times New Roman" w:cs="Times New Roman"/>
          <w:color w:val="000000" w:themeColor="text1"/>
          <w:sz w:val="24"/>
          <w:szCs w:val="24"/>
        </w:rPr>
        <w:t>analyzed</w:t>
      </w:r>
      <w:proofErr w:type="spellEnd"/>
      <w:r w:rsidRPr="00994CD0">
        <w:rPr>
          <w:rStyle w:val="Heading1Char"/>
          <w:rFonts w:ascii="Times New Roman" w:hAnsi="Times New Roman" w:cs="Times New Roman"/>
          <w:color w:val="000000" w:themeColor="text1"/>
          <w:sz w:val="24"/>
          <w:szCs w:val="24"/>
        </w:rPr>
        <w:t xml:space="preserve"> the basic theoretical concepts of accounting and their applicability to the financial reporting and business decision making. The discussion shows that accounting theory offers an organized structure that ensures consistency, reliability, and comparability of the financial information. The accounting equation, accrual accounting, the </w:t>
      </w:r>
      <w:r w:rsidRPr="00994CD0">
        <w:rPr>
          <w:rStyle w:val="Heading1Char"/>
          <w:rFonts w:ascii="Times New Roman" w:hAnsi="Times New Roman" w:cs="Times New Roman"/>
          <w:color w:val="000000" w:themeColor="text1"/>
          <w:sz w:val="24"/>
          <w:szCs w:val="24"/>
        </w:rPr>
        <w:lastRenderedPageBreak/>
        <w:t>matching principle and revenue recognition are core principles that are important in measuring organizational performance and financial position with the highest level of accuracy.</w:t>
      </w:r>
    </w:p>
    <w:p w14:paraId="38395701"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r w:rsidRPr="00994CD0">
        <w:rPr>
          <w:rStyle w:val="Heading1Char"/>
          <w:rFonts w:ascii="Times New Roman" w:hAnsi="Times New Roman" w:cs="Times New Roman"/>
          <w:color w:val="000000" w:themeColor="text1"/>
          <w:sz w:val="24"/>
          <w:szCs w:val="24"/>
        </w:rPr>
        <w:t>The research proves that quality financial accounting decreases information asymmetry and is conducive in making good decisions by the investors, creditors and management. The interdependence between the financial statements also indicates the significance of the integrated financial analysis in determining the sustainability of the organization and its long-term feasibility. Although application of accounting principles needs professional judgment, the risks of subjectivity can be reduced by following the existing standards and ethical practices.</w:t>
      </w:r>
    </w:p>
    <w:p w14:paraId="0ACB89AC" w14:textId="77777777" w:rsidR="00994CD0" w:rsidRPr="00994CD0" w:rsidRDefault="00994CD0" w:rsidP="00994CD0">
      <w:pPr>
        <w:spacing w:line="480" w:lineRule="auto"/>
        <w:rPr>
          <w:rStyle w:val="Heading1Char"/>
          <w:rFonts w:ascii="Times New Roman" w:hAnsi="Times New Roman" w:cs="Times New Roman"/>
          <w:color w:val="000000" w:themeColor="text1"/>
          <w:sz w:val="24"/>
          <w:szCs w:val="24"/>
        </w:rPr>
      </w:pPr>
    </w:p>
    <w:p w14:paraId="28931010" w14:textId="7582942A" w:rsidR="00391380" w:rsidRPr="00994CD0" w:rsidRDefault="00994CD0" w:rsidP="00013DBD">
      <w:pPr>
        <w:spacing w:line="480" w:lineRule="auto"/>
        <w:rPr>
          <w:rFonts w:ascii="Times New Roman" w:eastAsiaTheme="majorEastAsia" w:hAnsi="Times New Roman" w:cs="Times New Roman"/>
          <w:color w:val="000000" w:themeColor="text1"/>
          <w:szCs w:val="24"/>
        </w:rPr>
      </w:pPr>
      <w:r w:rsidRPr="00994CD0">
        <w:rPr>
          <w:rStyle w:val="Heading1Char"/>
          <w:rFonts w:ascii="Times New Roman" w:hAnsi="Times New Roman" w:cs="Times New Roman"/>
          <w:color w:val="000000" w:themeColor="text1"/>
          <w:sz w:val="24"/>
          <w:szCs w:val="24"/>
        </w:rPr>
        <w:t>Finally, the accounting theory could be considered quite relevant to the modern complex and globalized business world. Good knowledge in the theoretical accounting concepts is a requisite in contributing transparency in financial reporting and financial management accountability. The future research can examine the impact of technological changes and changing regulatory frameworks on the theory of accounting.</w:t>
      </w:r>
    </w:p>
    <w:p w14:paraId="0881047A" w14:textId="69AC11B4" w:rsidR="004D7D13" w:rsidRPr="00416524" w:rsidRDefault="004D7D13" w:rsidP="00013DBD">
      <w:pPr>
        <w:pStyle w:val="Heading1"/>
        <w:spacing w:line="480" w:lineRule="auto"/>
        <w:rPr>
          <w:rFonts w:ascii="Times New Roman" w:hAnsi="Times New Roman" w:cs="Times New Roman"/>
          <w:b/>
          <w:bCs/>
          <w:color w:val="000000" w:themeColor="text1"/>
          <w:sz w:val="24"/>
          <w:szCs w:val="24"/>
        </w:rPr>
      </w:pPr>
      <w:bookmarkStart w:id="2" w:name="_Toc215261154"/>
      <w:r w:rsidRPr="00416524">
        <w:rPr>
          <w:rFonts w:ascii="Times New Roman" w:hAnsi="Times New Roman" w:cs="Times New Roman"/>
          <w:b/>
          <w:bCs/>
          <w:color w:val="000000" w:themeColor="text1"/>
          <w:sz w:val="24"/>
          <w:szCs w:val="24"/>
        </w:rPr>
        <w:t>Reference List</w:t>
      </w:r>
      <w:bookmarkEnd w:id="2"/>
      <w:r w:rsidRPr="00416524">
        <w:rPr>
          <w:rFonts w:ascii="Times New Roman" w:hAnsi="Times New Roman" w:cs="Times New Roman"/>
          <w:b/>
          <w:bCs/>
          <w:color w:val="000000" w:themeColor="text1"/>
          <w:sz w:val="24"/>
          <w:szCs w:val="24"/>
        </w:rPr>
        <w:t xml:space="preserve"> </w:t>
      </w:r>
    </w:p>
    <w:p w14:paraId="6E9CBE0B"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Ball, R., Kothari, S. P., &amp; Robin, A. (2000). The effect of international institutional factors on properties of accounting earnings. </w:t>
      </w:r>
      <w:r w:rsidRPr="00994CD0">
        <w:rPr>
          <w:rFonts w:ascii="Times New Roman" w:hAnsi="Times New Roman" w:cs="Times New Roman"/>
          <w:i/>
          <w:iCs/>
          <w:szCs w:val="24"/>
        </w:rPr>
        <w:t>Journal of Accounting and Economics, 29</w:t>
      </w:r>
      <w:r w:rsidRPr="00994CD0">
        <w:rPr>
          <w:rFonts w:ascii="Times New Roman" w:hAnsi="Times New Roman" w:cs="Times New Roman"/>
          <w:szCs w:val="24"/>
        </w:rPr>
        <w:t>(1), 1–51. https://doi.org/10.1016/S0165-4101(00)00012-4</w:t>
      </w:r>
    </w:p>
    <w:p w14:paraId="0E338F6E"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Barth, M. E., Landsman, W. R., &amp; Lang, M. H. (2018). Effects of IFRS adoption on accounting quality. </w:t>
      </w:r>
      <w:r w:rsidRPr="00994CD0">
        <w:rPr>
          <w:rFonts w:ascii="Times New Roman" w:hAnsi="Times New Roman" w:cs="Times New Roman"/>
          <w:i/>
          <w:iCs/>
          <w:szCs w:val="24"/>
        </w:rPr>
        <w:t>Journal of Accounting Research, 46</w:t>
      </w:r>
      <w:r w:rsidRPr="00994CD0">
        <w:rPr>
          <w:rFonts w:ascii="Times New Roman" w:hAnsi="Times New Roman" w:cs="Times New Roman"/>
          <w:szCs w:val="24"/>
        </w:rPr>
        <w:t>(3), 467–498. https://doi.org/10.1111/j.1475-679X.2008.00287.x</w:t>
      </w:r>
    </w:p>
    <w:p w14:paraId="6B1223EF"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lastRenderedPageBreak/>
        <w:t xml:space="preserve">Bradshaw, M. T., Sloan, R. G., &amp; Richardson, S. A. (2001). Do analysts use information in accruals? </w:t>
      </w:r>
      <w:r w:rsidRPr="00994CD0">
        <w:rPr>
          <w:rFonts w:ascii="Times New Roman" w:hAnsi="Times New Roman" w:cs="Times New Roman"/>
          <w:i/>
          <w:iCs/>
          <w:szCs w:val="24"/>
        </w:rPr>
        <w:t>Journal of Accounting Research, 39</w:t>
      </w:r>
      <w:r w:rsidRPr="00994CD0">
        <w:rPr>
          <w:rFonts w:ascii="Times New Roman" w:hAnsi="Times New Roman" w:cs="Times New Roman"/>
          <w:szCs w:val="24"/>
        </w:rPr>
        <w:t>(1), 45–74. https://doi.org/10.1111/1475-679X.00003</w:t>
      </w:r>
    </w:p>
    <w:p w14:paraId="31F971C6"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Braun, V., &amp; Clarke, V. (2006). Using thematic analysis in psychology. </w:t>
      </w:r>
      <w:r w:rsidRPr="00994CD0">
        <w:rPr>
          <w:rFonts w:ascii="Times New Roman" w:hAnsi="Times New Roman" w:cs="Times New Roman"/>
          <w:i/>
          <w:iCs/>
          <w:szCs w:val="24"/>
        </w:rPr>
        <w:t>Qualitative Research in Psychology, 3</w:t>
      </w:r>
      <w:r w:rsidRPr="00994CD0">
        <w:rPr>
          <w:rFonts w:ascii="Times New Roman" w:hAnsi="Times New Roman" w:cs="Times New Roman"/>
          <w:szCs w:val="24"/>
        </w:rPr>
        <w:t xml:space="preserve">(2), 77–101. </w:t>
      </w:r>
      <w:hyperlink r:id="rId8" w:tgtFrame="_new" w:history="1">
        <w:r w:rsidRPr="00994CD0">
          <w:rPr>
            <w:rStyle w:val="Hyperlink"/>
            <w:rFonts w:ascii="Times New Roman" w:hAnsi="Times New Roman" w:cs="Times New Roman"/>
            <w:szCs w:val="24"/>
          </w:rPr>
          <w:t>https://doi.org/10.1191/1478088706qp063oa</w:t>
        </w:r>
      </w:hyperlink>
    </w:p>
    <w:p w14:paraId="498E8CC6"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Bushman, R. M., &amp; Smith, A. J. (2001). Financial accounting information and corporate governance. </w:t>
      </w:r>
      <w:r w:rsidRPr="00994CD0">
        <w:rPr>
          <w:rFonts w:ascii="Times New Roman" w:hAnsi="Times New Roman" w:cs="Times New Roman"/>
          <w:i/>
          <w:iCs/>
          <w:szCs w:val="24"/>
        </w:rPr>
        <w:t>Journal of Accounting and Economics, 32</w:t>
      </w:r>
      <w:r w:rsidRPr="00994CD0">
        <w:rPr>
          <w:rFonts w:ascii="Times New Roman" w:hAnsi="Times New Roman" w:cs="Times New Roman"/>
          <w:szCs w:val="24"/>
        </w:rPr>
        <w:t>(1–3), 237–333. https://doi.org/10.1016/S0165-4101(01)00027-1</w:t>
      </w:r>
    </w:p>
    <w:p w14:paraId="7CBB6B95"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Cascino, S., Clatworthy, M., García Osma, B., Gassen, J., &amp; </w:t>
      </w:r>
      <w:proofErr w:type="spellStart"/>
      <w:r w:rsidRPr="00994CD0">
        <w:rPr>
          <w:rFonts w:ascii="Times New Roman" w:hAnsi="Times New Roman" w:cs="Times New Roman"/>
          <w:szCs w:val="24"/>
        </w:rPr>
        <w:t>Jeanjean</w:t>
      </w:r>
      <w:proofErr w:type="spellEnd"/>
      <w:r w:rsidRPr="00994CD0">
        <w:rPr>
          <w:rFonts w:ascii="Times New Roman" w:hAnsi="Times New Roman" w:cs="Times New Roman"/>
          <w:szCs w:val="24"/>
        </w:rPr>
        <w:t xml:space="preserve">, T. (2022). The impact of IFRS on accounting quality. </w:t>
      </w:r>
      <w:r w:rsidRPr="00994CD0">
        <w:rPr>
          <w:rFonts w:ascii="Times New Roman" w:hAnsi="Times New Roman" w:cs="Times New Roman"/>
          <w:i/>
          <w:iCs/>
          <w:szCs w:val="24"/>
        </w:rPr>
        <w:t>Accounting and Business Research, 52</w:t>
      </w:r>
      <w:r w:rsidRPr="00994CD0">
        <w:rPr>
          <w:rFonts w:ascii="Times New Roman" w:hAnsi="Times New Roman" w:cs="Times New Roman"/>
          <w:szCs w:val="24"/>
        </w:rPr>
        <w:t>(3), 1–30. https://doi.org/10.1080/00014788.2021.1884436</w:t>
      </w:r>
    </w:p>
    <w:p w14:paraId="3D1B234C"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Dechow, P. M., &amp; Dichev, I. D. (2002). The quality of accruals and earnings. </w:t>
      </w:r>
      <w:r w:rsidRPr="00994CD0">
        <w:rPr>
          <w:rFonts w:ascii="Times New Roman" w:hAnsi="Times New Roman" w:cs="Times New Roman"/>
          <w:i/>
          <w:iCs/>
          <w:szCs w:val="24"/>
        </w:rPr>
        <w:t>The Accounting Review, 77</w:t>
      </w:r>
      <w:r w:rsidRPr="00994CD0">
        <w:rPr>
          <w:rFonts w:ascii="Times New Roman" w:hAnsi="Times New Roman" w:cs="Times New Roman"/>
          <w:szCs w:val="24"/>
        </w:rPr>
        <w:t>(s-1), 35–59. https://doi.org/10.2308/accr.2002.77.s-1.35</w:t>
      </w:r>
    </w:p>
    <w:p w14:paraId="5525F14D"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Dechow, P. M., Ge, W., &amp; Schrand, C. (2014). Understanding earnings quality. </w:t>
      </w:r>
      <w:r w:rsidRPr="00994CD0">
        <w:rPr>
          <w:rFonts w:ascii="Times New Roman" w:hAnsi="Times New Roman" w:cs="Times New Roman"/>
          <w:i/>
          <w:iCs/>
          <w:szCs w:val="24"/>
        </w:rPr>
        <w:t>Journal of Accounting and Economics, 50</w:t>
      </w:r>
      <w:r w:rsidRPr="00994CD0">
        <w:rPr>
          <w:rFonts w:ascii="Times New Roman" w:hAnsi="Times New Roman" w:cs="Times New Roman"/>
          <w:szCs w:val="24"/>
        </w:rPr>
        <w:t>(2–3), 344–401. https://doi.org/10.1016/j.jacceco.2010.01.001</w:t>
      </w:r>
    </w:p>
    <w:p w14:paraId="2BA6F6E2"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Dichev, I. D., &amp; Tang, V. W. (2008). Matching and the changing properties of accounting earnings. </w:t>
      </w:r>
      <w:r w:rsidRPr="00994CD0">
        <w:rPr>
          <w:rFonts w:ascii="Times New Roman" w:hAnsi="Times New Roman" w:cs="Times New Roman"/>
          <w:i/>
          <w:iCs/>
          <w:szCs w:val="24"/>
        </w:rPr>
        <w:t>Journal of Accounting Research, 46</w:t>
      </w:r>
      <w:r w:rsidRPr="00994CD0">
        <w:rPr>
          <w:rFonts w:ascii="Times New Roman" w:hAnsi="Times New Roman" w:cs="Times New Roman"/>
          <w:szCs w:val="24"/>
        </w:rPr>
        <w:t>(5), 1421–1460. https://doi.org/10.1111/j.1475-679X.2008.00305.x</w:t>
      </w:r>
    </w:p>
    <w:p w14:paraId="3F5A02C2"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Donelson, D. C., Jennings, R., &amp; McInnis, J. (2011). Changes over time in revenue-expense relation. </w:t>
      </w:r>
      <w:r w:rsidRPr="00994CD0">
        <w:rPr>
          <w:rFonts w:ascii="Times New Roman" w:hAnsi="Times New Roman" w:cs="Times New Roman"/>
          <w:i/>
          <w:iCs/>
          <w:szCs w:val="24"/>
        </w:rPr>
        <w:t>The Accounting Review, 86</w:t>
      </w:r>
      <w:r w:rsidRPr="00994CD0">
        <w:rPr>
          <w:rFonts w:ascii="Times New Roman" w:hAnsi="Times New Roman" w:cs="Times New Roman"/>
          <w:szCs w:val="24"/>
        </w:rPr>
        <w:t xml:space="preserve">(6), 2021–2047. </w:t>
      </w:r>
      <w:hyperlink r:id="rId9" w:tgtFrame="_new" w:history="1">
        <w:r w:rsidRPr="00994CD0">
          <w:rPr>
            <w:rStyle w:val="Hyperlink"/>
            <w:rFonts w:ascii="Times New Roman" w:hAnsi="Times New Roman" w:cs="Times New Roman"/>
            <w:szCs w:val="24"/>
          </w:rPr>
          <w:t>https://doi.org/10.2308/accr-10102</w:t>
        </w:r>
      </w:hyperlink>
    </w:p>
    <w:p w14:paraId="7B28B154"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lastRenderedPageBreak/>
        <w:t xml:space="preserve">Godfrey, J., Hodgson, A., Tarca, A., Hamilton, J., &amp; Holmes, S. (2010). </w:t>
      </w:r>
      <w:r w:rsidRPr="00994CD0">
        <w:rPr>
          <w:rFonts w:ascii="Times New Roman" w:hAnsi="Times New Roman" w:cs="Times New Roman"/>
          <w:i/>
          <w:iCs/>
          <w:szCs w:val="24"/>
        </w:rPr>
        <w:t>Accounting theory</w:t>
      </w:r>
      <w:r w:rsidRPr="00994CD0">
        <w:rPr>
          <w:rFonts w:ascii="Times New Roman" w:hAnsi="Times New Roman" w:cs="Times New Roman"/>
          <w:szCs w:val="24"/>
        </w:rPr>
        <w:t xml:space="preserve"> (7th ed.). Wiley.</w:t>
      </w:r>
    </w:p>
    <w:p w14:paraId="6327D016"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Healy, P. M., &amp; Palepu, K. G. (2001). Information asymmetry and disclosure. </w:t>
      </w:r>
      <w:r w:rsidRPr="00994CD0">
        <w:rPr>
          <w:rFonts w:ascii="Times New Roman" w:hAnsi="Times New Roman" w:cs="Times New Roman"/>
          <w:i/>
          <w:iCs/>
          <w:szCs w:val="24"/>
        </w:rPr>
        <w:t>Journal of Accounting and Economics, 31</w:t>
      </w:r>
      <w:r w:rsidRPr="00994CD0">
        <w:rPr>
          <w:rFonts w:ascii="Times New Roman" w:hAnsi="Times New Roman" w:cs="Times New Roman"/>
          <w:szCs w:val="24"/>
        </w:rPr>
        <w:t>(1–3), 405–440. https://doi.org/10.1016/S0165-4101(01)00018-0</w:t>
      </w:r>
    </w:p>
    <w:p w14:paraId="0966BD7A"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Healy, P. M., &amp; Wahlen, J. M. (1999). A review of earnings management literature. </w:t>
      </w:r>
      <w:r w:rsidRPr="00994CD0">
        <w:rPr>
          <w:rFonts w:ascii="Times New Roman" w:hAnsi="Times New Roman" w:cs="Times New Roman"/>
          <w:i/>
          <w:iCs/>
          <w:szCs w:val="24"/>
        </w:rPr>
        <w:t>Accounting Horizons, 13</w:t>
      </w:r>
      <w:r w:rsidRPr="00994CD0">
        <w:rPr>
          <w:rFonts w:ascii="Times New Roman" w:hAnsi="Times New Roman" w:cs="Times New Roman"/>
          <w:szCs w:val="24"/>
        </w:rPr>
        <w:t>(4), 365–383. https://doi.org/10.2308/acch.1999.13.4.365</w:t>
      </w:r>
    </w:p>
    <w:p w14:paraId="457FB0DC" w14:textId="77777777" w:rsidR="00994CD0" w:rsidRPr="00994CD0" w:rsidRDefault="00994CD0" w:rsidP="00994CD0">
      <w:pPr>
        <w:spacing w:line="480" w:lineRule="auto"/>
        <w:rPr>
          <w:rFonts w:ascii="Times New Roman" w:hAnsi="Times New Roman" w:cs="Times New Roman"/>
          <w:szCs w:val="24"/>
        </w:rPr>
      </w:pPr>
      <w:proofErr w:type="spellStart"/>
      <w:r w:rsidRPr="00994CD0">
        <w:rPr>
          <w:rFonts w:ascii="Times New Roman" w:hAnsi="Times New Roman" w:cs="Times New Roman"/>
          <w:szCs w:val="24"/>
        </w:rPr>
        <w:t>Kieso</w:t>
      </w:r>
      <w:proofErr w:type="spellEnd"/>
      <w:r w:rsidRPr="00994CD0">
        <w:rPr>
          <w:rFonts w:ascii="Times New Roman" w:hAnsi="Times New Roman" w:cs="Times New Roman"/>
          <w:szCs w:val="24"/>
        </w:rPr>
        <w:t xml:space="preserve">, D. E., Weygandt, J. J., &amp; Warfield, T. D. (2021). </w:t>
      </w:r>
      <w:r w:rsidRPr="00994CD0">
        <w:rPr>
          <w:rFonts w:ascii="Times New Roman" w:hAnsi="Times New Roman" w:cs="Times New Roman"/>
          <w:i/>
          <w:iCs/>
          <w:szCs w:val="24"/>
        </w:rPr>
        <w:t>Intermediate accounting</w:t>
      </w:r>
      <w:r w:rsidRPr="00994CD0">
        <w:rPr>
          <w:rFonts w:ascii="Times New Roman" w:hAnsi="Times New Roman" w:cs="Times New Roman"/>
          <w:szCs w:val="24"/>
        </w:rPr>
        <w:t xml:space="preserve"> (17th ed.). Wiley.</w:t>
      </w:r>
    </w:p>
    <w:p w14:paraId="4EB0C2F6"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Kothari, S. P., Leone, A. J., &amp; Wasley, C. E. (2005). Performance matched discretionary accrual measures. </w:t>
      </w:r>
      <w:r w:rsidRPr="00994CD0">
        <w:rPr>
          <w:rFonts w:ascii="Times New Roman" w:hAnsi="Times New Roman" w:cs="Times New Roman"/>
          <w:i/>
          <w:iCs/>
          <w:szCs w:val="24"/>
        </w:rPr>
        <w:t>Journal of Accounting and Economics, 39</w:t>
      </w:r>
      <w:r w:rsidRPr="00994CD0">
        <w:rPr>
          <w:rFonts w:ascii="Times New Roman" w:hAnsi="Times New Roman" w:cs="Times New Roman"/>
          <w:szCs w:val="24"/>
        </w:rPr>
        <w:t xml:space="preserve">(1), 163–197. </w:t>
      </w:r>
      <w:hyperlink r:id="rId10" w:tgtFrame="_new" w:history="1">
        <w:r w:rsidRPr="00994CD0">
          <w:rPr>
            <w:rStyle w:val="Hyperlink"/>
            <w:rFonts w:ascii="Times New Roman" w:hAnsi="Times New Roman" w:cs="Times New Roman"/>
            <w:szCs w:val="24"/>
          </w:rPr>
          <w:t>https://doi.org/10.1016/j.jacceco.2004.11.002</w:t>
        </w:r>
      </w:hyperlink>
    </w:p>
    <w:p w14:paraId="6E342571"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Lev, B., &amp; Gu, F. (2016). </w:t>
      </w:r>
      <w:r w:rsidRPr="00994CD0">
        <w:rPr>
          <w:rFonts w:ascii="Times New Roman" w:hAnsi="Times New Roman" w:cs="Times New Roman"/>
          <w:i/>
          <w:iCs/>
          <w:szCs w:val="24"/>
        </w:rPr>
        <w:t>The end of accounting</w:t>
      </w:r>
      <w:r w:rsidRPr="00994CD0">
        <w:rPr>
          <w:rFonts w:ascii="Times New Roman" w:hAnsi="Times New Roman" w:cs="Times New Roman"/>
          <w:szCs w:val="24"/>
        </w:rPr>
        <w:t>. Wiley.</w:t>
      </w:r>
    </w:p>
    <w:p w14:paraId="618D443A"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Libby, R., Libby, P. A., &amp; Short, D. G. (2017). </w:t>
      </w:r>
      <w:r w:rsidRPr="00994CD0">
        <w:rPr>
          <w:rFonts w:ascii="Times New Roman" w:hAnsi="Times New Roman" w:cs="Times New Roman"/>
          <w:i/>
          <w:iCs/>
          <w:szCs w:val="24"/>
        </w:rPr>
        <w:t>Financial accounting</w:t>
      </w:r>
      <w:r w:rsidRPr="00994CD0">
        <w:rPr>
          <w:rFonts w:ascii="Times New Roman" w:hAnsi="Times New Roman" w:cs="Times New Roman"/>
          <w:szCs w:val="24"/>
        </w:rPr>
        <w:t xml:space="preserve"> (9th ed.). McGraw-Hill.</w:t>
      </w:r>
    </w:p>
    <w:p w14:paraId="037F5FBB"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Penman, S. H. (2013). </w:t>
      </w:r>
      <w:r w:rsidRPr="00994CD0">
        <w:rPr>
          <w:rFonts w:ascii="Times New Roman" w:hAnsi="Times New Roman" w:cs="Times New Roman"/>
          <w:i/>
          <w:iCs/>
          <w:szCs w:val="24"/>
        </w:rPr>
        <w:t>Financial statement analysis and security valuation</w:t>
      </w:r>
      <w:r w:rsidRPr="00994CD0">
        <w:rPr>
          <w:rFonts w:ascii="Times New Roman" w:hAnsi="Times New Roman" w:cs="Times New Roman"/>
          <w:szCs w:val="24"/>
        </w:rPr>
        <w:t xml:space="preserve"> (5th ed.). McGraw-Hill.</w:t>
      </w:r>
    </w:p>
    <w:p w14:paraId="488849AC" w14:textId="77777777" w:rsidR="00994CD0" w:rsidRPr="00994CD0" w:rsidRDefault="00994CD0" w:rsidP="00994CD0">
      <w:pPr>
        <w:spacing w:line="480" w:lineRule="auto"/>
        <w:rPr>
          <w:rFonts w:ascii="Times New Roman" w:hAnsi="Times New Roman" w:cs="Times New Roman"/>
          <w:szCs w:val="24"/>
        </w:rPr>
      </w:pPr>
      <w:r w:rsidRPr="00994CD0">
        <w:rPr>
          <w:rFonts w:ascii="Times New Roman" w:hAnsi="Times New Roman" w:cs="Times New Roman"/>
          <w:szCs w:val="24"/>
        </w:rPr>
        <w:t xml:space="preserve">Penman, S. H., &amp; Yehuda, N. (2016). A matter of principle: Accounting reports convey both cash-flow news and discount-rate news. </w:t>
      </w:r>
      <w:r w:rsidRPr="00994CD0">
        <w:rPr>
          <w:rFonts w:ascii="Times New Roman" w:hAnsi="Times New Roman" w:cs="Times New Roman"/>
          <w:i/>
          <w:iCs/>
          <w:szCs w:val="24"/>
        </w:rPr>
        <w:t>Journal of Accounting, Auditing &amp; Finance, 31</w:t>
      </w:r>
      <w:r w:rsidRPr="00994CD0">
        <w:rPr>
          <w:rFonts w:ascii="Times New Roman" w:hAnsi="Times New Roman" w:cs="Times New Roman"/>
          <w:szCs w:val="24"/>
        </w:rPr>
        <w:t>(1), 5–39. https://doi.org/10.1177/0148558X15576293</w:t>
      </w:r>
    </w:p>
    <w:p w14:paraId="2F7F22ED" w14:textId="77777777" w:rsidR="00994CD0" w:rsidRPr="00994CD0" w:rsidRDefault="00994CD0" w:rsidP="00994CD0">
      <w:pPr>
        <w:spacing w:line="480" w:lineRule="auto"/>
        <w:rPr>
          <w:rFonts w:ascii="Times New Roman" w:hAnsi="Times New Roman" w:cs="Times New Roman"/>
          <w:szCs w:val="24"/>
        </w:rPr>
      </w:pPr>
      <w:proofErr w:type="spellStart"/>
      <w:r w:rsidRPr="00994CD0">
        <w:rPr>
          <w:rFonts w:ascii="Times New Roman" w:hAnsi="Times New Roman" w:cs="Times New Roman"/>
          <w:szCs w:val="24"/>
        </w:rPr>
        <w:t>Tranfield</w:t>
      </w:r>
      <w:proofErr w:type="spellEnd"/>
      <w:r w:rsidRPr="00994CD0">
        <w:rPr>
          <w:rFonts w:ascii="Times New Roman" w:hAnsi="Times New Roman" w:cs="Times New Roman"/>
          <w:szCs w:val="24"/>
        </w:rPr>
        <w:t xml:space="preserve">, D., Denyer, D., &amp; Smart, P. (2003). Towards a methodology for developing evidence-informed management knowledge. </w:t>
      </w:r>
      <w:r w:rsidRPr="00994CD0">
        <w:rPr>
          <w:rFonts w:ascii="Times New Roman" w:hAnsi="Times New Roman" w:cs="Times New Roman"/>
          <w:i/>
          <w:iCs/>
          <w:szCs w:val="24"/>
        </w:rPr>
        <w:t>British Journal of Management, 14</w:t>
      </w:r>
      <w:r w:rsidRPr="00994CD0">
        <w:rPr>
          <w:rFonts w:ascii="Times New Roman" w:hAnsi="Times New Roman" w:cs="Times New Roman"/>
          <w:szCs w:val="24"/>
        </w:rPr>
        <w:t xml:space="preserve">(3), 207–222. </w:t>
      </w:r>
      <w:hyperlink r:id="rId11" w:tgtFrame="_new" w:history="1">
        <w:r w:rsidRPr="00994CD0">
          <w:rPr>
            <w:rStyle w:val="Hyperlink"/>
            <w:rFonts w:ascii="Times New Roman" w:hAnsi="Times New Roman" w:cs="Times New Roman"/>
            <w:szCs w:val="24"/>
          </w:rPr>
          <w:t>https://doi.org/10.1111/1467-8551.00375</w:t>
        </w:r>
      </w:hyperlink>
    </w:p>
    <w:p w14:paraId="18D123F1" w14:textId="631CC128" w:rsidR="00F11085" w:rsidRPr="00416524" w:rsidRDefault="00F11085" w:rsidP="00994CD0">
      <w:pPr>
        <w:spacing w:line="480" w:lineRule="auto"/>
        <w:rPr>
          <w:rFonts w:ascii="Times New Roman" w:hAnsi="Times New Roman" w:cs="Times New Roman"/>
          <w:szCs w:val="24"/>
        </w:rPr>
      </w:pPr>
    </w:p>
    <w:sectPr w:rsidR="00F11085" w:rsidRPr="004165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4AFA"/>
    <w:rsid w:val="000D12EF"/>
    <w:rsid w:val="000D1EAB"/>
    <w:rsid w:val="000E04F4"/>
    <w:rsid w:val="000F2A84"/>
    <w:rsid w:val="00106763"/>
    <w:rsid w:val="00106D2C"/>
    <w:rsid w:val="00151724"/>
    <w:rsid w:val="00160E9C"/>
    <w:rsid w:val="0016308D"/>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A0F92"/>
    <w:rsid w:val="002A2917"/>
    <w:rsid w:val="002B2DB8"/>
    <w:rsid w:val="002C2D47"/>
    <w:rsid w:val="002E27AE"/>
    <w:rsid w:val="002F73F5"/>
    <w:rsid w:val="00333E43"/>
    <w:rsid w:val="003448DA"/>
    <w:rsid w:val="00391380"/>
    <w:rsid w:val="00394C39"/>
    <w:rsid w:val="003A36C3"/>
    <w:rsid w:val="003A4FAA"/>
    <w:rsid w:val="003F1846"/>
    <w:rsid w:val="003F74BD"/>
    <w:rsid w:val="00416524"/>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1AAF"/>
    <w:rsid w:val="005236D9"/>
    <w:rsid w:val="00523E1B"/>
    <w:rsid w:val="00532348"/>
    <w:rsid w:val="005451DE"/>
    <w:rsid w:val="005636D9"/>
    <w:rsid w:val="00574F58"/>
    <w:rsid w:val="005809E5"/>
    <w:rsid w:val="00582227"/>
    <w:rsid w:val="00590BBC"/>
    <w:rsid w:val="005B2DFD"/>
    <w:rsid w:val="005C1B21"/>
    <w:rsid w:val="005E61DA"/>
    <w:rsid w:val="005F6715"/>
    <w:rsid w:val="00607C62"/>
    <w:rsid w:val="00615398"/>
    <w:rsid w:val="00626634"/>
    <w:rsid w:val="00654B4B"/>
    <w:rsid w:val="006640E0"/>
    <w:rsid w:val="006748AB"/>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8E6DDF"/>
    <w:rsid w:val="00913F7C"/>
    <w:rsid w:val="0092274C"/>
    <w:rsid w:val="0095171B"/>
    <w:rsid w:val="009541AC"/>
    <w:rsid w:val="00977987"/>
    <w:rsid w:val="00986017"/>
    <w:rsid w:val="00986E2A"/>
    <w:rsid w:val="00994CD0"/>
    <w:rsid w:val="009B07D1"/>
    <w:rsid w:val="009B19DE"/>
    <w:rsid w:val="009C318E"/>
    <w:rsid w:val="009D1398"/>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92743"/>
    <w:rsid w:val="00C9376C"/>
    <w:rsid w:val="00CA0B43"/>
    <w:rsid w:val="00CC17BF"/>
    <w:rsid w:val="00CD11B7"/>
    <w:rsid w:val="00CF61B3"/>
    <w:rsid w:val="00D1330E"/>
    <w:rsid w:val="00D33052"/>
    <w:rsid w:val="00D424BE"/>
    <w:rsid w:val="00D56161"/>
    <w:rsid w:val="00D67892"/>
    <w:rsid w:val="00D70A27"/>
    <w:rsid w:val="00D74358"/>
    <w:rsid w:val="00D74A74"/>
    <w:rsid w:val="00D76B0C"/>
    <w:rsid w:val="00DB459B"/>
    <w:rsid w:val="00DB6C49"/>
    <w:rsid w:val="00DD2AB5"/>
    <w:rsid w:val="00DD48B2"/>
    <w:rsid w:val="00DD4BFF"/>
    <w:rsid w:val="00DD6D54"/>
    <w:rsid w:val="00DF3FD0"/>
    <w:rsid w:val="00E023CB"/>
    <w:rsid w:val="00E031DE"/>
    <w:rsid w:val="00E0339E"/>
    <w:rsid w:val="00E47DA5"/>
    <w:rsid w:val="00E569FC"/>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11/1467-8551.00375" TargetMode="External"/><Relationship Id="rId5" Type="http://schemas.openxmlformats.org/officeDocument/2006/relationships/webSettings" Target="webSettings.xml"/><Relationship Id="rId10" Type="http://schemas.openxmlformats.org/officeDocument/2006/relationships/hyperlink" Target="https://doi.org/10.1016/j.jacceco.2004.11.002" TargetMode="External"/><Relationship Id="rId4" Type="http://schemas.openxmlformats.org/officeDocument/2006/relationships/settings" Target="settings.xml"/><Relationship Id="rId9" Type="http://schemas.openxmlformats.org/officeDocument/2006/relationships/hyperlink" Target="https://doi.org/10.2308/accr-10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4539</Words>
  <Characters>25876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Vanshika (24134918)</cp:lastModifiedBy>
  <cp:revision>2</cp:revision>
  <dcterms:created xsi:type="dcterms:W3CDTF">2026-02-06T07:07:00Z</dcterms:created>
  <dcterms:modified xsi:type="dcterms:W3CDTF">2026-02-06T07:07:00Z</dcterms:modified>
</cp:coreProperties>
</file>