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431A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C1A138" w14:textId="77777777" w:rsidR="00672345" w:rsidRPr="0019504D" w:rsidRDefault="00672345" w:rsidP="00672345">
      <w:pPr>
        <w:rPr>
          <w:b/>
          <w:bCs/>
          <w:lang w:val="en-US"/>
        </w:rPr>
      </w:pPr>
      <w:r>
        <w:rPr>
          <w:b/>
          <w:bCs/>
          <w:lang w:val="en-US"/>
        </w:rPr>
        <w:t xml:space="preserve">Cultural Heritage Management </w:t>
      </w:r>
    </w:p>
    <w:p w14:paraId="0252BB1D"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A057BE">
        <w:rPr>
          <w:lang w:val="en-US"/>
        </w:rPr>
        <w:t>7</w:t>
      </w:r>
    </w:p>
    <w:p w14:paraId="3AE0EBE0" w14:textId="77777777" w:rsidR="00672345" w:rsidRPr="0019504D" w:rsidRDefault="007C7917" w:rsidP="00672345">
      <w:pPr>
        <w:rPr>
          <w:lang w:val="en-US"/>
        </w:rPr>
      </w:pPr>
      <w:r>
        <w:rPr>
          <w:lang w:val="en-US"/>
        </w:rPr>
        <w:t>2</w:t>
      </w:r>
      <w:r w:rsidR="00A057BE">
        <w:rPr>
          <w:lang w:val="en-US"/>
        </w:rPr>
        <w:t>7</w:t>
      </w:r>
      <w:r w:rsidR="00672345">
        <w:rPr>
          <w:lang w:val="en-US"/>
        </w:rPr>
        <w:t>.0</w:t>
      </w:r>
      <w:r w:rsidR="00C80777">
        <w:rPr>
          <w:lang w:val="en-US"/>
        </w:rPr>
        <w:t>5</w:t>
      </w:r>
      <w:r w:rsidR="00672345">
        <w:rPr>
          <w:lang w:val="en-US"/>
        </w:rPr>
        <w:t>.2026</w:t>
      </w:r>
    </w:p>
    <w:p w14:paraId="61C5CDE3" w14:textId="77777777" w:rsidR="00672345" w:rsidRDefault="00672345"/>
    <w:p w14:paraId="7C786251" w14:textId="77777777" w:rsidR="00672345" w:rsidRDefault="00672345"/>
    <w:p w14:paraId="3160AA00" w14:textId="77777777" w:rsidR="00672345" w:rsidRDefault="00672345"/>
    <w:p w14:paraId="64667D1E" w14:textId="77777777" w:rsidR="00672345" w:rsidRDefault="00672345"/>
    <w:p w14:paraId="4ADACDCD" w14:textId="77777777" w:rsidR="00672345" w:rsidRDefault="00672345"/>
    <w:p w14:paraId="47160C83" w14:textId="77777777" w:rsidR="00672345" w:rsidRDefault="00672345"/>
    <w:p w14:paraId="33EACBAB" w14:textId="77777777" w:rsidR="00672345" w:rsidRDefault="00672345"/>
    <w:p w14:paraId="51941CF0" w14:textId="77777777" w:rsidR="00672345" w:rsidRDefault="00672345"/>
    <w:p w14:paraId="3A26F768" w14:textId="77777777" w:rsidR="00672345" w:rsidRDefault="00672345"/>
    <w:p w14:paraId="03EE30EB" w14:textId="77777777" w:rsidR="00672345" w:rsidRDefault="00672345"/>
    <w:p w14:paraId="63D75C91" w14:textId="77777777" w:rsidR="00672345" w:rsidRDefault="00672345"/>
    <w:p w14:paraId="58072587" w14:textId="77777777" w:rsidR="00672345" w:rsidRDefault="00672345"/>
    <w:p w14:paraId="253799BD" w14:textId="77777777" w:rsidR="00672345" w:rsidRDefault="00672345"/>
    <w:p w14:paraId="6111BE80"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00C62259" w14:textId="77777777" w:rsidR="00016EE8" w:rsidRDefault="00016EE8" w:rsidP="00016EE8">
      <w:pPr>
        <w:rPr>
          <w:lang w:val="en-US"/>
        </w:rPr>
      </w:pPr>
    </w:p>
    <w:p w14:paraId="4C206EBF" w14:textId="77777777" w:rsidR="00A057BE" w:rsidRPr="007C7917" w:rsidRDefault="007C7917" w:rsidP="00A057BE">
      <w:pPr>
        <w:spacing w:line="276" w:lineRule="auto"/>
        <w:rPr>
          <w:lang w:val="en-US"/>
        </w:rPr>
      </w:pPr>
      <w:r>
        <w:rPr>
          <w:lang w:val="en-US"/>
        </w:rPr>
        <w:t xml:space="preserve">1- </w:t>
      </w:r>
      <w:r w:rsidR="00A057BE" w:rsidRPr="00A057BE">
        <w:rPr>
          <w:lang w:val="en-US"/>
        </w:rPr>
        <w:t>Select a cultural site and discuss the impacts of a proposed measure on this site within the framework of conducting a cultural heritage impact assessment.</w:t>
      </w:r>
    </w:p>
    <w:p w14:paraId="13457AFE" w14:textId="77777777" w:rsidR="00CF34F8" w:rsidRDefault="00CF34F8" w:rsidP="00A057BE">
      <w:pPr>
        <w:spacing w:line="276" w:lineRule="auto"/>
        <w:rPr>
          <w:lang w:val="en-US"/>
        </w:rPr>
      </w:pPr>
    </w:p>
    <w:p w14:paraId="7FE44A0A" w14:textId="77777777" w:rsidR="00E46841" w:rsidRDefault="00E46841" w:rsidP="00A057BE">
      <w:pPr>
        <w:spacing w:line="276" w:lineRule="auto"/>
        <w:rPr>
          <w:lang w:val="en-US"/>
        </w:rPr>
      </w:pPr>
    </w:p>
    <w:p w14:paraId="41E31836" w14:textId="77777777" w:rsidR="00E46841" w:rsidRDefault="00E46841" w:rsidP="00A057BE">
      <w:pPr>
        <w:spacing w:line="276" w:lineRule="auto"/>
        <w:rPr>
          <w:lang w:val="en-US"/>
        </w:rPr>
      </w:pPr>
    </w:p>
    <w:p w14:paraId="5B3AAB84" w14:textId="77777777" w:rsidR="00E46841" w:rsidRDefault="00E46841" w:rsidP="00A057BE">
      <w:pPr>
        <w:spacing w:line="276" w:lineRule="auto"/>
        <w:rPr>
          <w:lang w:val="en-US"/>
        </w:rPr>
      </w:pPr>
    </w:p>
    <w:p w14:paraId="580691B4" w14:textId="77777777" w:rsidR="00E46841" w:rsidRDefault="00E46841" w:rsidP="00A057BE">
      <w:pPr>
        <w:spacing w:line="276" w:lineRule="auto"/>
        <w:rPr>
          <w:lang w:val="en-US"/>
        </w:rPr>
      </w:pPr>
    </w:p>
    <w:p w14:paraId="0AFC7C1B" w14:textId="77777777" w:rsidR="00E46841" w:rsidRDefault="00E46841" w:rsidP="00A057BE">
      <w:pPr>
        <w:spacing w:line="276" w:lineRule="auto"/>
        <w:rPr>
          <w:lang w:val="en-US"/>
        </w:rPr>
      </w:pPr>
    </w:p>
    <w:p w14:paraId="760BDB50" w14:textId="77777777" w:rsidR="00E46841" w:rsidRDefault="00E46841" w:rsidP="00A057BE">
      <w:pPr>
        <w:spacing w:line="276" w:lineRule="auto"/>
        <w:rPr>
          <w:lang w:val="en-US"/>
        </w:rPr>
      </w:pPr>
    </w:p>
    <w:p w14:paraId="7BEAF324" w14:textId="77777777" w:rsidR="00E46841" w:rsidRDefault="00E46841" w:rsidP="00A057BE">
      <w:pPr>
        <w:spacing w:line="276" w:lineRule="auto"/>
        <w:rPr>
          <w:lang w:val="en-US"/>
        </w:rPr>
      </w:pPr>
    </w:p>
    <w:p w14:paraId="35F26287" w14:textId="77777777" w:rsidR="00E46841" w:rsidRDefault="00E46841" w:rsidP="00A057BE">
      <w:pPr>
        <w:spacing w:line="276" w:lineRule="auto"/>
        <w:rPr>
          <w:lang w:val="en-US"/>
        </w:rPr>
      </w:pPr>
    </w:p>
    <w:p w14:paraId="491379F3" w14:textId="77777777" w:rsidR="00E46841" w:rsidRDefault="00E46841" w:rsidP="00A057BE">
      <w:pPr>
        <w:spacing w:line="276" w:lineRule="auto"/>
        <w:rPr>
          <w:lang w:val="en-US"/>
        </w:rPr>
      </w:pPr>
    </w:p>
    <w:p w14:paraId="52385662" w14:textId="77777777" w:rsidR="00E46841" w:rsidRDefault="00E46841" w:rsidP="00A057BE">
      <w:pPr>
        <w:spacing w:line="276" w:lineRule="auto"/>
        <w:rPr>
          <w:lang w:val="en-US"/>
        </w:rPr>
      </w:pPr>
    </w:p>
    <w:p w14:paraId="59E90ED3" w14:textId="77777777" w:rsidR="00E46841" w:rsidRDefault="00E46841" w:rsidP="00A057BE">
      <w:pPr>
        <w:spacing w:line="276" w:lineRule="auto"/>
        <w:rPr>
          <w:lang w:val="en-US"/>
        </w:rPr>
      </w:pPr>
    </w:p>
    <w:p w14:paraId="30AAE3F1" w14:textId="77777777" w:rsidR="00E46841" w:rsidRDefault="00E46841" w:rsidP="00A057BE">
      <w:pPr>
        <w:spacing w:line="276" w:lineRule="auto"/>
        <w:rPr>
          <w:lang w:val="en-US"/>
        </w:rPr>
      </w:pPr>
    </w:p>
    <w:p w14:paraId="7C614EDC" w14:textId="77777777" w:rsidR="00E46841" w:rsidRDefault="00E46841" w:rsidP="00A057BE">
      <w:pPr>
        <w:spacing w:line="276" w:lineRule="auto"/>
        <w:rPr>
          <w:lang w:val="en-US"/>
        </w:rPr>
      </w:pPr>
    </w:p>
    <w:p w14:paraId="7EA23298" w14:textId="77777777" w:rsidR="00E46841" w:rsidRDefault="00E46841" w:rsidP="00A057BE">
      <w:pPr>
        <w:spacing w:line="276" w:lineRule="auto"/>
        <w:rPr>
          <w:lang w:val="en-US"/>
        </w:rPr>
      </w:pPr>
    </w:p>
    <w:p w14:paraId="3E2F0D55" w14:textId="77777777" w:rsidR="00E46841" w:rsidRDefault="00E46841" w:rsidP="00A057BE">
      <w:pPr>
        <w:spacing w:line="276" w:lineRule="auto"/>
        <w:rPr>
          <w:lang w:val="en-US"/>
        </w:rPr>
      </w:pPr>
    </w:p>
    <w:p w14:paraId="02C93171" w14:textId="77777777" w:rsidR="00E46841" w:rsidRDefault="00E46841" w:rsidP="00A057BE">
      <w:pPr>
        <w:spacing w:line="276" w:lineRule="auto"/>
        <w:rPr>
          <w:lang w:val="en-US"/>
        </w:rPr>
      </w:pPr>
    </w:p>
    <w:p w14:paraId="22BC43BA" w14:textId="77777777" w:rsidR="00E46841" w:rsidRDefault="00E46841" w:rsidP="00A057BE">
      <w:pPr>
        <w:spacing w:line="276" w:lineRule="auto"/>
        <w:rPr>
          <w:lang w:val="en-US"/>
        </w:rPr>
      </w:pPr>
    </w:p>
    <w:p w14:paraId="442CA340" w14:textId="77777777" w:rsidR="00E46841" w:rsidRDefault="00E46841" w:rsidP="00A057BE">
      <w:pPr>
        <w:spacing w:line="276" w:lineRule="auto"/>
        <w:rPr>
          <w:lang w:val="en-US"/>
        </w:rPr>
      </w:pPr>
    </w:p>
    <w:p w14:paraId="5C806D22" w14:textId="77777777" w:rsidR="00E46841" w:rsidRDefault="00E46841" w:rsidP="00A057BE">
      <w:pPr>
        <w:spacing w:line="276" w:lineRule="auto"/>
        <w:rPr>
          <w:lang w:val="en-US"/>
        </w:rPr>
      </w:pPr>
    </w:p>
    <w:p w14:paraId="61A807E1" w14:textId="77777777" w:rsidR="00E46841" w:rsidRDefault="00E46841" w:rsidP="00A057BE">
      <w:pPr>
        <w:spacing w:line="276" w:lineRule="auto"/>
        <w:rPr>
          <w:lang w:val="en-US"/>
        </w:rPr>
      </w:pPr>
    </w:p>
    <w:p w14:paraId="5CF32EA7" w14:textId="77777777" w:rsidR="00E46841" w:rsidRDefault="00E46841" w:rsidP="00A057BE">
      <w:pPr>
        <w:spacing w:line="276" w:lineRule="auto"/>
        <w:rPr>
          <w:lang w:val="en-US"/>
        </w:rPr>
      </w:pPr>
    </w:p>
    <w:p w14:paraId="7BBA271C" w14:textId="77777777" w:rsidR="00E46841" w:rsidRDefault="00E46841" w:rsidP="00E46841">
      <w:pPr>
        <w:spacing w:line="276" w:lineRule="auto"/>
        <w:rPr>
          <w:b/>
          <w:bCs/>
          <w:lang w:val="en-GB"/>
        </w:rPr>
      </w:pPr>
      <w:r w:rsidRPr="00E46841">
        <w:rPr>
          <w:b/>
          <w:bCs/>
          <w:lang w:val="en-GB"/>
        </w:rPr>
        <w:lastRenderedPageBreak/>
        <w:t>Cultural Heritage Impact Assessment of the Old City of Jerusalem</w:t>
      </w:r>
    </w:p>
    <w:p w14:paraId="34B50833" w14:textId="77777777" w:rsidR="00E46841" w:rsidRPr="00E46841" w:rsidRDefault="00E46841" w:rsidP="00E46841">
      <w:pPr>
        <w:spacing w:line="276" w:lineRule="auto"/>
        <w:rPr>
          <w:b/>
          <w:bCs/>
          <w:lang w:val="en-GB"/>
        </w:rPr>
      </w:pPr>
    </w:p>
    <w:p w14:paraId="2F7B6791" w14:textId="77777777" w:rsidR="00E46841" w:rsidRPr="00E46841" w:rsidRDefault="00E46841" w:rsidP="00E46841">
      <w:pPr>
        <w:spacing w:line="276" w:lineRule="auto"/>
        <w:rPr>
          <w:lang w:val="en-GB"/>
        </w:rPr>
      </w:pPr>
      <w:r w:rsidRPr="00E46841">
        <w:rPr>
          <w:lang w:val="en-GB"/>
        </w:rPr>
        <w:t>The Old City of Jerusalem is one of the most historically and culturally significant urban centres in the world. It is home to numerous sacred sites, including the Western Wall, the Church of the Holy Sepulchre, and the Al-Aqsa Mosque. Due to its religious, historical, and archaeological importance, the city has been designated as a UNESCO World Heritage Site. A proposed measure for this heritage area is the development of a new light rail transit extension designed to improve urban mobility and accommodate increasing numbers of residents and visitors. A Cultural Heritage Impact Assessment (CHIA) is necessary to evaluate how this project may affect the heritage values of the Old City.</w:t>
      </w:r>
    </w:p>
    <w:p w14:paraId="2C40EC09" w14:textId="77777777" w:rsidR="00E46841" w:rsidRPr="00E46841" w:rsidRDefault="00E46841" w:rsidP="00E46841">
      <w:pPr>
        <w:spacing w:line="276" w:lineRule="auto"/>
        <w:rPr>
          <w:lang w:val="en-GB"/>
        </w:rPr>
      </w:pPr>
      <w:r w:rsidRPr="00E46841">
        <w:rPr>
          <w:lang w:val="en-GB"/>
        </w:rPr>
        <w:t>A Cultural Heritage Impact Assessment is a planning tool used to identify, analyse, and manage the potential effects of development projects on cultural heritage resources. The assessment considers both direct and indirect impacts on the authenticity, integrity, and significance of a heritage site while proposing mitigation measures to reduce adverse consequences (ICOMOS, 2011).</w:t>
      </w:r>
    </w:p>
    <w:p w14:paraId="51ABDE40" w14:textId="77777777" w:rsidR="00E46841" w:rsidRPr="00E46841" w:rsidRDefault="00E46841" w:rsidP="00E46841">
      <w:pPr>
        <w:spacing w:line="276" w:lineRule="auto"/>
        <w:rPr>
          <w:lang w:val="en-GB"/>
        </w:rPr>
      </w:pPr>
      <w:r w:rsidRPr="00E46841">
        <w:rPr>
          <w:lang w:val="en-GB"/>
        </w:rPr>
        <w:t>The proposed light rail extension could provide several benefits. Improved transportation access may reduce traffic congestion and vehicle emissions around the historic centre. Better connectivity can enhance visitor experiences and encourage sustainable tourism by providing efficient public transportation. The project may also stimulate economic growth through increased tourism activity and employment opportunities related to transportation and heritage services (</w:t>
      </w:r>
      <w:proofErr w:type="spellStart"/>
      <w:r w:rsidRPr="00E46841">
        <w:rPr>
          <w:lang w:val="en-GB"/>
        </w:rPr>
        <w:t>Bandarin</w:t>
      </w:r>
      <w:proofErr w:type="spellEnd"/>
      <w:r w:rsidRPr="00E46841">
        <w:rPr>
          <w:lang w:val="en-GB"/>
        </w:rPr>
        <w:t xml:space="preserve"> &amp; van </w:t>
      </w:r>
      <w:proofErr w:type="spellStart"/>
      <w:r w:rsidRPr="00E46841">
        <w:rPr>
          <w:lang w:val="en-GB"/>
        </w:rPr>
        <w:t>Oers</w:t>
      </w:r>
      <w:proofErr w:type="spellEnd"/>
      <w:r w:rsidRPr="00E46841">
        <w:rPr>
          <w:lang w:val="en-GB"/>
        </w:rPr>
        <w:t>, 2012).</w:t>
      </w:r>
    </w:p>
    <w:p w14:paraId="497A13F1" w14:textId="77777777" w:rsidR="00E46841" w:rsidRPr="00E46841" w:rsidRDefault="00E46841" w:rsidP="00E46841">
      <w:pPr>
        <w:spacing w:line="276" w:lineRule="auto"/>
        <w:rPr>
          <w:lang w:val="en-GB"/>
        </w:rPr>
      </w:pPr>
      <w:r w:rsidRPr="00E46841">
        <w:rPr>
          <w:lang w:val="en-GB"/>
        </w:rPr>
        <w:t>Despite these potential advantages, the development could create significant challenges for heritage conservation. Construction activities such as excavation, tunnelling, and foundation work may disturb archaeological remains that have accumulated over thousands of years beneath the city. Since Jerusalem contains layers of cultural deposits from multiple civilizations, any ground disturbance carries the risk of damaging valuable archaeological evidence. Such impacts could compromise the historical integrity of the site and result in the irreversible loss of cultural resources (Mason, 2002).</w:t>
      </w:r>
    </w:p>
    <w:p w14:paraId="6B5BE475" w14:textId="77777777" w:rsidR="00E46841" w:rsidRPr="00E46841" w:rsidRDefault="00E46841" w:rsidP="00E46841">
      <w:pPr>
        <w:spacing w:line="276" w:lineRule="auto"/>
        <w:rPr>
          <w:lang w:val="en-GB"/>
        </w:rPr>
      </w:pPr>
      <w:r w:rsidRPr="00E46841">
        <w:rPr>
          <w:lang w:val="en-GB"/>
        </w:rPr>
        <w:t>Another concern relates to the visual and cultural character of the Old City. Modern transportation infrastructure, stations, and associated facilities may alter historic views and affect the traditional urban landscape. The introduction of contemporary structures could reduce the authenticity of the setting, which is an essential aspect of the site's Outstanding Universal Value. Increased accessibility may also attract larger numbers of visitors, placing additional pressure on historic buildings, narrow streets, and religious monuments through overcrowding and physical wear (Pendlebury, 2013).</w:t>
      </w:r>
    </w:p>
    <w:p w14:paraId="3F584986" w14:textId="77777777" w:rsidR="00E46841" w:rsidRPr="00E46841" w:rsidRDefault="00E46841" w:rsidP="00E46841">
      <w:pPr>
        <w:spacing w:line="276" w:lineRule="auto"/>
        <w:rPr>
          <w:lang w:val="en-GB"/>
        </w:rPr>
      </w:pPr>
      <w:r w:rsidRPr="00E46841">
        <w:rPr>
          <w:lang w:val="en-GB"/>
        </w:rPr>
        <w:t xml:space="preserve">Within the CHIA framework, several mitigation strategies should be implemented. Comprehensive archaeological investigations should be conducted before construction begins to identify and document subsurface heritage resources. Infrastructure designs should be sensitive to the historic environment and avoid visually intrusive elements. Visitor management measures, including controlled access to vulnerable areas, can help minimize physical impacts. Continuous monitoring and consultation with local communities, religious </w:t>
      </w:r>
      <w:r w:rsidRPr="00E46841">
        <w:rPr>
          <w:lang w:val="en-GB"/>
        </w:rPr>
        <w:lastRenderedPageBreak/>
        <w:t>organizations, archaeologists, and heritage professionals are also essential components of effective heritage management.</w:t>
      </w:r>
    </w:p>
    <w:p w14:paraId="39097E9C" w14:textId="77777777" w:rsidR="00E46841" w:rsidRDefault="00E46841" w:rsidP="00E46841">
      <w:pPr>
        <w:spacing w:line="276" w:lineRule="auto"/>
        <w:rPr>
          <w:lang w:val="en-GB"/>
        </w:rPr>
      </w:pPr>
      <w:r w:rsidRPr="00E46841">
        <w:rPr>
          <w:lang w:val="en-GB"/>
        </w:rPr>
        <w:t>In conclusion, the proposed light rail extension offers important social, environmental, and economic benefits for Jerusalem. However, it also poses risks to archaeological resources, historic landscapes, and cultural significance. A thorough Cultural Heritage Impact Assessment enables decision-makers to balance development objectives with heritage conservation principles, ensuring that the cultural values of the Old City of Jerusalem are preserved for future generations.</w:t>
      </w:r>
    </w:p>
    <w:p w14:paraId="6992068A" w14:textId="77777777" w:rsidR="00E46841" w:rsidRDefault="00E46841" w:rsidP="00E46841">
      <w:pPr>
        <w:spacing w:line="276" w:lineRule="auto"/>
        <w:rPr>
          <w:lang w:val="en-GB"/>
        </w:rPr>
      </w:pPr>
    </w:p>
    <w:p w14:paraId="2072B59C" w14:textId="77777777" w:rsidR="00E46841" w:rsidRDefault="00E46841" w:rsidP="00E46841">
      <w:pPr>
        <w:spacing w:line="276" w:lineRule="auto"/>
        <w:rPr>
          <w:lang w:val="en-GB"/>
        </w:rPr>
      </w:pPr>
    </w:p>
    <w:p w14:paraId="07D998D7" w14:textId="77777777" w:rsidR="00E46841" w:rsidRDefault="00E46841" w:rsidP="00E46841">
      <w:pPr>
        <w:spacing w:line="276" w:lineRule="auto"/>
        <w:rPr>
          <w:lang w:val="en-GB"/>
        </w:rPr>
      </w:pPr>
    </w:p>
    <w:p w14:paraId="5E3E4797" w14:textId="77777777" w:rsidR="00E46841" w:rsidRDefault="00E46841" w:rsidP="00E46841">
      <w:pPr>
        <w:spacing w:line="276" w:lineRule="auto"/>
        <w:rPr>
          <w:lang w:val="en-GB"/>
        </w:rPr>
      </w:pPr>
    </w:p>
    <w:p w14:paraId="2F99B6C4" w14:textId="77777777" w:rsidR="00E46841" w:rsidRDefault="00E46841" w:rsidP="00E46841">
      <w:pPr>
        <w:spacing w:line="276" w:lineRule="auto"/>
        <w:rPr>
          <w:lang w:val="en-GB"/>
        </w:rPr>
      </w:pPr>
    </w:p>
    <w:p w14:paraId="607C2E9A" w14:textId="77777777" w:rsidR="00E46841" w:rsidRDefault="00E46841" w:rsidP="00E46841">
      <w:pPr>
        <w:spacing w:line="276" w:lineRule="auto"/>
        <w:rPr>
          <w:lang w:val="en-GB"/>
        </w:rPr>
      </w:pPr>
    </w:p>
    <w:p w14:paraId="0EF5DB05" w14:textId="77777777" w:rsidR="00E46841" w:rsidRDefault="00E46841" w:rsidP="00E46841">
      <w:pPr>
        <w:spacing w:line="276" w:lineRule="auto"/>
        <w:rPr>
          <w:lang w:val="en-GB"/>
        </w:rPr>
      </w:pPr>
    </w:p>
    <w:p w14:paraId="176B2A66" w14:textId="77777777" w:rsidR="00E46841" w:rsidRDefault="00E46841" w:rsidP="00E46841">
      <w:pPr>
        <w:spacing w:line="276" w:lineRule="auto"/>
        <w:rPr>
          <w:lang w:val="en-GB"/>
        </w:rPr>
      </w:pPr>
    </w:p>
    <w:p w14:paraId="7682CEEA" w14:textId="77777777" w:rsidR="00E46841" w:rsidRDefault="00E46841" w:rsidP="00E46841">
      <w:pPr>
        <w:spacing w:line="276" w:lineRule="auto"/>
        <w:rPr>
          <w:lang w:val="en-GB"/>
        </w:rPr>
      </w:pPr>
    </w:p>
    <w:p w14:paraId="6EACD66E" w14:textId="77777777" w:rsidR="00E46841" w:rsidRDefault="00E46841" w:rsidP="00E46841">
      <w:pPr>
        <w:spacing w:line="276" w:lineRule="auto"/>
        <w:rPr>
          <w:lang w:val="en-GB"/>
        </w:rPr>
      </w:pPr>
    </w:p>
    <w:p w14:paraId="7E3F5673" w14:textId="77777777" w:rsidR="00E46841" w:rsidRDefault="00E46841" w:rsidP="00E46841">
      <w:pPr>
        <w:spacing w:line="276" w:lineRule="auto"/>
        <w:rPr>
          <w:lang w:val="en-GB"/>
        </w:rPr>
      </w:pPr>
    </w:p>
    <w:p w14:paraId="7B260696" w14:textId="77777777" w:rsidR="00E46841" w:rsidRDefault="00E46841" w:rsidP="00E46841">
      <w:pPr>
        <w:spacing w:line="276" w:lineRule="auto"/>
        <w:rPr>
          <w:lang w:val="en-GB"/>
        </w:rPr>
      </w:pPr>
    </w:p>
    <w:p w14:paraId="78332933" w14:textId="77777777" w:rsidR="00E46841" w:rsidRDefault="00E46841" w:rsidP="00E46841">
      <w:pPr>
        <w:spacing w:line="276" w:lineRule="auto"/>
        <w:rPr>
          <w:lang w:val="en-GB"/>
        </w:rPr>
      </w:pPr>
    </w:p>
    <w:p w14:paraId="3C31B68C" w14:textId="77777777" w:rsidR="00E46841" w:rsidRDefault="00E46841" w:rsidP="00E46841">
      <w:pPr>
        <w:spacing w:line="276" w:lineRule="auto"/>
        <w:rPr>
          <w:lang w:val="en-GB"/>
        </w:rPr>
      </w:pPr>
    </w:p>
    <w:p w14:paraId="3A52C597" w14:textId="77777777" w:rsidR="00E46841" w:rsidRDefault="00E46841" w:rsidP="00E46841">
      <w:pPr>
        <w:spacing w:line="276" w:lineRule="auto"/>
        <w:rPr>
          <w:lang w:val="en-GB"/>
        </w:rPr>
      </w:pPr>
    </w:p>
    <w:p w14:paraId="1C975D36" w14:textId="77777777" w:rsidR="00E46841" w:rsidRDefault="00E46841" w:rsidP="00E46841">
      <w:pPr>
        <w:spacing w:line="276" w:lineRule="auto"/>
        <w:rPr>
          <w:lang w:val="en-GB"/>
        </w:rPr>
      </w:pPr>
    </w:p>
    <w:p w14:paraId="1C91D648" w14:textId="77777777" w:rsidR="00E46841" w:rsidRDefault="00E46841" w:rsidP="00E46841">
      <w:pPr>
        <w:spacing w:line="276" w:lineRule="auto"/>
        <w:rPr>
          <w:lang w:val="en-GB"/>
        </w:rPr>
      </w:pPr>
    </w:p>
    <w:p w14:paraId="35D9A392" w14:textId="77777777" w:rsidR="00E46841" w:rsidRDefault="00E46841" w:rsidP="00E46841">
      <w:pPr>
        <w:spacing w:line="276" w:lineRule="auto"/>
        <w:rPr>
          <w:lang w:val="en-GB"/>
        </w:rPr>
      </w:pPr>
    </w:p>
    <w:p w14:paraId="31580E22" w14:textId="77777777" w:rsidR="00E46841" w:rsidRDefault="00E46841" w:rsidP="00E46841">
      <w:pPr>
        <w:spacing w:line="276" w:lineRule="auto"/>
        <w:rPr>
          <w:lang w:val="en-GB"/>
        </w:rPr>
      </w:pPr>
    </w:p>
    <w:p w14:paraId="4DAA89B6" w14:textId="77777777" w:rsidR="00E46841" w:rsidRDefault="00E46841" w:rsidP="00E46841">
      <w:pPr>
        <w:spacing w:line="276" w:lineRule="auto"/>
        <w:rPr>
          <w:lang w:val="en-GB"/>
        </w:rPr>
      </w:pPr>
    </w:p>
    <w:p w14:paraId="098878BA" w14:textId="77777777" w:rsidR="00E46841" w:rsidRDefault="00E46841" w:rsidP="00E46841">
      <w:pPr>
        <w:spacing w:line="276" w:lineRule="auto"/>
        <w:rPr>
          <w:lang w:val="en-GB"/>
        </w:rPr>
      </w:pPr>
    </w:p>
    <w:p w14:paraId="441434C1" w14:textId="77777777" w:rsidR="00E46841" w:rsidRDefault="00E46841" w:rsidP="00E46841">
      <w:pPr>
        <w:spacing w:line="276" w:lineRule="auto"/>
        <w:rPr>
          <w:lang w:val="en-GB"/>
        </w:rPr>
      </w:pPr>
    </w:p>
    <w:p w14:paraId="57837FCF" w14:textId="77777777" w:rsidR="00E46841" w:rsidRDefault="00E46841" w:rsidP="00E46841">
      <w:pPr>
        <w:spacing w:line="276" w:lineRule="auto"/>
        <w:rPr>
          <w:lang w:val="en-GB"/>
        </w:rPr>
      </w:pPr>
    </w:p>
    <w:p w14:paraId="0D755921" w14:textId="77777777" w:rsidR="00E46841" w:rsidRDefault="00E46841" w:rsidP="00E46841">
      <w:pPr>
        <w:spacing w:line="276" w:lineRule="auto"/>
        <w:rPr>
          <w:lang w:val="en-GB"/>
        </w:rPr>
      </w:pPr>
    </w:p>
    <w:p w14:paraId="2BA96436" w14:textId="77777777" w:rsidR="00E46841" w:rsidRDefault="00E46841" w:rsidP="00E46841">
      <w:pPr>
        <w:spacing w:line="276" w:lineRule="auto"/>
        <w:rPr>
          <w:lang w:val="en-GB"/>
        </w:rPr>
      </w:pPr>
    </w:p>
    <w:p w14:paraId="7F2E385D" w14:textId="77777777" w:rsidR="00E46841" w:rsidRDefault="00E46841" w:rsidP="00E46841">
      <w:pPr>
        <w:spacing w:line="276" w:lineRule="auto"/>
        <w:rPr>
          <w:lang w:val="en-GB"/>
        </w:rPr>
      </w:pPr>
    </w:p>
    <w:p w14:paraId="35C70A47" w14:textId="77777777" w:rsidR="00E46841" w:rsidRDefault="00E46841" w:rsidP="00E46841">
      <w:pPr>
        <w:spacing w:line="276" w:lineRule="auto"/>
        <w:rPr>
          <w:lang w:val="en-GB"/>
        </w:rPr>
      </w:pPr>
    </w:p>
    <w:p w14:paraId="11E9EFC2" w14:textId="77777777" w:rsidR="00E46841" w:rsidRDefault="00E46841" w:rsidP="00E46841">
      <w:pPr>
        <w:spacing w:line="276" w:lineRule="auto"/>
        <w:rPr>
          <w:lang w:val="en-GB"/>
        </w:rPr>
      </w:pPr>
    </w:p>
    <w:p w14:paraId="44F4EC37" w14:textId="77777777" w:rsidR="00E46841" w:rsidRDefault="00E46841" w:rsidP="00E46841">
      <w:pPr>
        <w:spacing w:line="276" w:lineRule="auto"/>
        <w:rPr>
          <w:lang w:val="en-GB"/>
        </w:rPr>
      </w:pPr>
    </w:p>
    <w:p w14:paraId="1F63FE78" w14:textId="77777777" w:rsidR="00E46841" w:rsidRDefault="00E46841" w:rsidP="00E46841">
      <w:pPr>
        <w:spacing w:line="276" w:lineRule="auto"/>
        <w:rPr>
          <w:lang w:val="en-GB"/>
        </w:rPr>
      </w:pPr>
    </w:p>
    <w:p w14:paraId="00D252B4" w14:textId="77777777" w:rsidR="00E46841" w:rsidRDefault="00E46841" w:rsidP="00E46841">
      <w:pPr>
        <w:spacing w:line="276" w:lineRule="auto"/>
        <w:rPr>
          <w:lang w:val="en-GB"/>
        </w:rPr>
      </w:pPr>
    </w:p>
    <w:p w14:paraId="7758A279" w14:textId="77777777" w:rsidR="00E46841" w:rsidRDefault="00E46841" w:rsidP="00E46841">
      <w:pPr>
        <w:spacing w:line="276" w:lineRule="auto"/>
        <w:rPr>
          <w:lang w:val="en-GB"/>
        </w:rPr>
      </w:pPr>
    </w:p>
    <w:p w14:paraId="138A762F" w14:textId="77777777" w:rsidR="00E46841" w:rsidRDefault="00E46841" w:rsidP="00E46841">
      <w:pPr>
        <w:spacing w:line="276" w:lineRule="auto"/>
        <w:rPr>
          <w:lang w:val="en-GB"/>
        </w:rPr>
      </w:pPr>
    </w:p>
    <w:p w14:paraId="78E3CF93" w14:textId="77777777" w:rsidR="00E46841" w:rsidRPr="00E46841" w:rsidRDefault="00E46841" w:rsidP="00E46841">
      <w:pPr>
        <w:spacing w:line="276" w:lineRule="auto"/>
        <w:rPr>
          <w:lang w:val="en-GB"/>
        </w:rPr>
      </w:pPr>
    </w:p>
    <w:p w14:paraId="3C4AF3D9" w14:textId="77777777" w:rsidR="00E46841" w:rsidRPr="00E46841" w:rsidRDefault="00E46841" w:rsidP="00E46841">
      <w:pPr>
        <w:spacing w:line="276" w:lineRule="auto"/>
        <w:rPr>
          <w:b/>
          <w:bCs/>
          <w:lang w:val="en-GB"/>
        </w:rPr>
      </w:pPr>
      <w:r w:rsidRPr="00E46841">
        <w:rPr>
          <w:b/>
          <w:bCs/>
          <w:lang w:val="en-GB"/>
        </w:rPr>
        <w:t>References</w:t>
      </w:r>
    </w:p>
    <w:p w14:paraId="2279A91F" w14:textId="77777777" w:rsidR="00E46841" w:rsidRPr="00E46841" w:rsidRDefault="00E46841" w:rsidP="00E46841">
      <w:pPr>
        <w:spacing w:line="276" w:lineRule="auto"/>
        <w:rPr>
          <w:lang w:val="en-GB"/>
        </w:rPr>
      </w:pPr>
      <w:proofErr w:type="spellStart"/>
      <w:r w:rsidRPr="00E46841">
        <w:rPr>
          <w:lang w:val="en-GB"/>
        </w:rPr>
        <w:t>Bandarin</w:t>
      </w:r>
      <w:proofErr w:type="spellEnd"/>
      <w:r w:rsidRPr="00E46841">
        <w:rPr>
          <w:lang w:val="en-GB"/>
        </w:rPr>
        <w:t xml:space="preserve">, F., &amp; van </w:t>
      </w:r>
      <w:proofErr w:type="spellStart"/>
      <w:r w:rsidRPr="00E46841">
        <w:rPr>
          <w:lang w:val="en-GB"/>
        </w:rPr>
        <w:t>Oers</w:t>
      </w:r>
      <w:proofErr w:type="spellEnd"/>
      <w:r w:rsidRPr="00E46841">
        <w:rPr>
          <w:lang w:val="en-GB"/>
        </w:rPr>
        <w:t xml:space="preserve">, R. (2012). </w:t>
      </w:r>
      <w:r w:rsidRPr="00E46841">
        <w:rPr>
          <w:i/>
          <w:iCs/>
          <w:lang w:val="en-GB"/>
        </w:rPr>
        <w:t>The Historic Urban Landscape: Managing Heritage in an Urban Century</w:t>
      </w:r>
      <w:r w:rsidRPr="00E46841">
        <w:rPr>
          <w:lang w:val="en-GB"/>
        </w:rPr>
        <w:t>. Wiley-Blackwell.</w:t>
      </w:r>
    </w:p>
    <w:p w14:paraId="3059C335" w14:textId="77777777" w:rsidR="00E46841" w:rsidRPr="00E46841" w:rsidRDefault="00E46841" w:rsidP="00E46841">
      <w:pPr>
        <w:spacing w:line="276" w:lineRule="auto"/>
        <w:rPr>
          <w:lang w:val="en-GB"/>
        </w:rPr>
      </w:pPr>
      <w:r w:rsidRPr="00E46841">
        <w:rPr>
          <w:lang w:val="en-GB"/>
        </w:rPr>
        <w:t xml:space="preserve">ICOMOS. (2011). </w:t>
      </w:r>
      <w:r w:rsidRPr="00E46841">
        <w:rPr>
          <w:i/>
          <w:iCs/>
          <w:lang w:val="en-GB"/>
        </w:rPr>
        <w:t>Guidance on Heritage Impact Assessments for Cultural World Heritage Properties</w:t>
      </w:r>
      <w:r w:rsidRPr="00E46841">
        <w:rPr>
          <w:lang w:val="en-GB"/>
        </w:rPr>
        <w:t>. International Council on Monuments and Sites.</w:t>
      </w:r>
    </w:p>
    <w:p w14:paraId="7EA2A3E3" w14:textId="77777777" w:rsidR="00E46841" w:rsidRPr="00E46841" w:rsidRDefault="00E46841" w:rsidP="00E46841">
      <w:pPr>
        <w:spacing w:line="276" w:lineRule="auto"/>
        <w:rPr>
          <w:lang w:val="en-GB"/>
        </w:rPr>
      </w:pPr>
      <w:r w:rsidRPr="00E46841">
        <w:rPr>
          <w:lang w:val="en-GB"/>
        </w:rPr>
        <w:t xml:space="preserve">Mason, R. (2002). Assessing values in conservation planning: Methodological issues and choices. In M. de la Torre (Ed.), </w:t>
      </w:r>
      <w:r w:rsidRPr="00E46841">
        <w:rPr>
          <w:i/>
          <w:iCs/>
          <w:lang w:val="en-GB"/>
        </w:rPr>
        <w:t>Assessing the Values of Cultural Heritage</w:t>
      </w:r>
      <w:r w:rsidRPr="00E46841">
        <w:rPr>
          <w:lang w:val="en-GB"/>
        </w:rPr>
        <w:t>. Getty Conservation Institute.</w:t>
      </w:r>
    </w:p>
    <w:p w14:paraId="40764149" w14:textId="77777777" w:rsidR="00E46841" w:rsidRPr="00E46841" w:rsidRDefault="00E46841" w:rsidP="00E46841">
      <w:pPr>
        <w:spacing w:line="276" w:lineRule="auto"/>
        <w:rPr>
          <w:lang w:val="en-GB"/>
        </w:rPr>
      </w:pPr>
      <w:r w:rsidRPr="00E46841">
        <w:rPr>
          <w:lang w:val="en-GB"/>
        </w:rPr>
        <w:t xml:space="preserve">Pendlebury, J. (2013). Conservation values, the authorised heritage discourse and the conservation-planning assemblage. </w:t>
      </w:r>
      <w:r w:rsidRPr="00E46841">
        <w:rPr>
          <w:i/>
          <w:iCs/>
          <w:lang w:val="en-GB"/>
        </w:rPr>
        <w:t>International Journal of Heritage Studies, 19</w:t>
      </w:r>
      <w:r w:rsidRPr="00E46841">
        <w:rPr>
          <w:lang w:val="en-GB"/>
        </w:rPr>
        <w:t xml:space="preserve">(7), 709–727. </w:t>
      </w:r>
      <w:hyperlink r:id="rId6" w:tgtFrame="_new" w:history="1">
        <w:r w:rsidRPr="00E46841">
          <w:rPr>
            <w:rStyle w:val="Hyperlink"/>
            <w:lang w:val="en-GB"/>
          </w:rPr>
          <w:t>https://doi.org/10.1080/13527258.2012.700282</w:t>
        </w:r>
      </w:hyperlink>
    </w:p>
    <w:p w14:paraId="5ED6AFDD" w14:textId="77777777" w:rsidR="00E46841" w:rsidRPr="00A057BE" w:rsidRDefault="00E46841" w:rsidP="00A057BE">
      <w:pPr>
        <w:spacing w:line="276" w:lineRule="auto"/>
        <w:rPr>
          <w:lang w:val="en-US"/>
        </w:rPr>
      </w:pPr>
    </w:p>
    <w:sectPr w:rsidR="00E46841" w:rsidRPr="00A05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FA82537-0B57-470C-A429-1BA7924A4326}"/>
    <w:embedBold r:id="rId2" w:fontKey="{1C7AAAAA-441A-48F9-8384-A10C64B347BC}"/>
    <w:embedItalic r:id="rId3" w:fontKey="{24415F80-2E3E-466B-8835-59D3C5FCDC4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DFA197C-4C17-4E40-97A2-95F54171AF23}"/>
  </w:font>
  <w:font w:name="Calibri Light">
    <w:panose1 w:val="020F0302020204030204"/>
    <w:charset w:val="00"/>
    <w:family w:val="swiss"/>
    <w:pitch w:val="variable"/>
    <w:sig w:usb0="E4002EFF" w:usb1="C000247B" w:usb2="00000009" w:usb3="00000000" w:csb0="000001FF" w:csb1="00000000"/>
    <w:embedRegular r:id="rId5" w:fontKey="{5C6BDEF9-F65B-405D-9B47-114F8BE3F30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E458B"/>
    <w:rsid w:val="00672345"/>
    <w:rsid w:val="007C7917"/>
    <w:rsid w:val="007E695F"/>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4684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56F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E46841"/>
    <w:rPr>
      <w:color w:val="0563C1" w:themeColor="hyperlink"/>
      <w:u w:val="single"/>
    </w:rPr>
  </w:style>
  <w:style w:type="character" w:styleId="UnresolvedMention">
    <w:name w:val="Unresolved Mention"/>
    <w:basedOn w:val="DefaultParagraphFont"/>
    <w:uiPriority w:val="99"/>
    <w:semiHidden/>
    <w:unhideWhenUsed/>
    <w:rsid w:val="00E46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27258.2012.70028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757</Words>
  <Characters>4315</Characters>
  <Application>Microsoft Office Word</Application>
  <DocSecurity>0</DocSecurity>
  <Lines>35</Lines>
  <Paragraphs>10</Paragraphs>
  <ScaleCrop>false</ScaleCrop>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2026-06-17T14:56:00Z</dcterms:created>
  <dcterms:modified xsi:type="dcterms:W3CDTF">2026-06-17T14:56:00Z</dcterms:modified>
</cp:coreProperties>
</file>